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C52BED" w14:textId="77777777" w:rsidR="00275A6E" w:rsidRPr="00275A6E" w:rsidRDefault="00275A6E" w:rsidP="00275A6E">
      <w:pPr>
        <w:jc w:val="center"/>
        <w:rPr>
          <w:rFonts w:ascii="Times New Roman" w:hAnsi="Times New Roman" w:cs="Times New Roman"/>
          <w:b/>
          <w:bCs/>
          <w:sz w:val="28"/>
          <w:szCs w:val="28"/>
        </w:rPr>
      </w:pPr>
      <w:r w:rsidRPr="00275A6E">
        <w:rPr>
          <w:rFonts w:ascii="Times New Roman" w:eastAsia="Times New Roman" w:hAnsi="Times New Roman" w:cs="Times New Roman"/>
          <w:b/>
          <w:kern w:val="0"/>
          <w:sz w:val="28"/>
          <w:szCs w:val="28"/>
          <w14:ligatures w14:val="none"/>
        </w:rPr>
        <w:t>МИНИСТЕРСТВО НАУКИ И ВЫСШЕГО ОБРАЗОВАНИЯ</w:t>
      </w:r>
    </w:p>
    <w:p w14:paraId="4A331A15" w14:textId="77777777" w:rsidR="00275A6E" w:rsidRPr="00275A6E" w:rsidRDefault="00275A6E" w:rsidP="00275A6E">
      <w:pPr>
        <w:spacing w:after="0" w:line="240" w:lineRule="auto"/>
        <w:jc w:val="center"/>
        <w:rPr>
          <w:rFonts w:ascii="Times New Roman" w:eastAsia="Times New Roman" w:hAnsi="Times New Roman" w:cs="Times New Roman"/>
          <w:b/>
          <w:kern w:val="0"/>
          <w:sz w:val="28"/>
          <w:szCs w:val="28"/>
          <w14:ligatures w14:val="none"/>
        </w:rPr>
      </w:pPr>
      <w:r w:rsidRPr="00275A6E">
        <w:rPr>
          <w:rFonts w:ascii="Times New Roman" w:eastAsia="Times New Roman" w:hAnsi="Times New Roman" w:cs="Times New Roman"/>
          <w:b/>
          <w:kern w:val="0"/>
          <w:sz w:val="28"/>
          <w:szCs w:val="28"/>
          <w14:ligatures w14:val="none"/>
        </w:rPr>
        <w:t xml:space="preserve">РОССИЙСКОЙ ФЕДЕРАЦИИ </w:t>
      </w:r>
    </w:p>
    <w:p w14:paraId="257C828E" w14:textId="77777777" w:rsidR="00275A6E" w:rsidRPr="00275A6E" w:rsidRDefault="00275A6E" w:rsidP="00275A6E">
      <w:pPr>
        <w:spacing w:after="0" w:line="240" w:lineRule="auto"/>
        <w:jc w:val="center"/>
        <w:rPr>
          <w:rFonts w:ascii="Times New Roman" w:eastAsia="Times New Roman" w:hAnsi="Times New Roman" w:cs="Times New Roman"/>
          <w:b/>
          <w:kern w:val="0"/>
          <w:sz w:val="28"/>
          <w:szCs w:val="28"/>
          <w14:ligatures w14:val="none"/>
        </w:rPr>
      </w:pPr>
      <w:r w:rsidRPr="00275A6E">
        <w:rPr>
          <w:rFonts w:ascii="Times New Roman" w:eastAsia="Times New Roman" w:hAnsi="Times New Roman" w:cs="Times New Roman"/>
          <w:b/>
          <w:kern w:val="0"/>
          <w:sz w:val="28"/>
          <w:szCs w:val="28"/>
          <w14:ligatures w14:val="none"/>
        </w:rPr>
        <w:t xml:space="preserve">ФЕДЕРАЛЬНОЕ ГОСУДАРСТВЕННОЕ БЮДЖЕТНОЕ ОБРАЗОВАТЕЛЬНОЕ УЧРЕЖДЕНИЕ ВЫСШЕГО ОБРАЗОВАНИЯ «АСТРАХАНСКИЙ ГОСУДАРСТВЕННЫЙ УНИВЕРСИТЕТ </w:t>
      </w:r>
    </w:p>
    <w:p w14:paraId="34A93CC8" w14:textId="77777777" w:rsidR="00275A6E" w:rsidRPr="00275A6E" w:rsidRDefault="00275A6E" w:rsidP="00275A6E">
      <w:pPr>
        <w:spacing w:after="0" w:line="240" w:lineRule="auto"/>
        <w:jc w:val="center"/>
        <w:rPr>
          <w:rFonts w:ascii="Times New Roman" w:eastAsia="Times New Roman" w:hAnsi="Times New Roman" w:cs="Times New Roman"/>
          <w:b/>
          <w:kern w:val="0"/>
          <w:sz w:val="28"/>
          <w:szCs w:val="28"/>
          <w14:ligatures w14:val="none"/>
        </w:rPr>
      </w:pPr>
      <w:r w:rsidRPr="00275A6E">
        <w:rPr>
          <w:rFonts w:ascii="Times New Roman" w:eastAsia="Times New Roman" w:hAnsi="Times New Roman" w:cs="Times New Roman"/>
          <w:b/>
          <w:kern w:val="0"/>
          <w:sz w:val="28"/>
          <w:szCs w:val="28"/>
          <w14:ligatures w14:val="none"/>
        </w:rPr>
        <w:t>ИМЕНИ В.Н. ТАТИЩЕВА»</w:t>
      </w:r>
    </w:p>
    <w:p w14:paraId="5B8D8B2A" w14:textId="77777777" w:rsidR="00275A6E" w:rsidRPr="00275A6E" w:rsidRDefault="00275A6E" w:rsidP="00275A6E">
      <w:pPr>
        <w:spacing w:after="0" w:line="240" w:lineRule="auto"/>
        <w:jc w:val="center"/>
        <w:rPr>
          <w:rFonts w:ascii="Times New Roman" w:eastAsia="Times New Roman" w:hAnsi="Times New Roman" w:cs="Times New Roman"/>
          <w:b/>
          <w:kern w:val="0"/>
          <w:sz w:val="28"/>
          <w:szCs w:val="28"/>
          <w14:ligatures w14:val="none"/>
        </w:rPr>
      </w:pPr>
    </w:p>
    <w:p w14:paraId="6020A12C" w14:textId="77777777" w:rsidR="00275A6E" w:rsidRPr="00275A6E" w:rsidRDefault="00275A6E" w:rsidP="00275A6E">
      <w:pPr>
        <w:spacing w:before="480" w:after="0" w:line="256" w:lineRule="auto"/>
        <w:jc w:val="center"/>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Факультет цифровых технологий и кибербезопасности</w:t>
      </w:r>
    </w:p>
    <w:p w14:paraId="5ED409CC" w14:textId="77777777" w:rsidR="00275A6E" w:rsidRPr="00275A6E" w:rsidRDefault="00275A6E" w:rsidP="00275A6E">
      <w:pPr>
        <w:spacing w:after="0" w:line="256" w:lineRule="auto"/>
        <w:jc w:val="center"/>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Кафедра цифровых технологий</w:t>
      </w:r>
    </w:p>
    <w:p w14:paraId="0788B7C5" w14:textId="77777777" w:rsidR="00275A6E" w:rsidRPr="00275A6E" w:rsidRDefault="00275A6E" w:rsidP="00275A6E">
      <w:pPr>
        <w:spacing w:line="254" w:lineRule="auto"/>
        <w:jc w:val="center"/>
        <w:rPr>
          <w:rFonts w:ascii="Times New Roman" w:eastAsia="Times New Roman" w:hAnsi="Times New Roman" w:cs="Times New Roman"/>
          <w:kern w:val="0"/>
          <w:sz w:val="28"/>
          <w:szCs w:val="28"/>
          <w14:ligatures w14:val="none"/>
        </w:rPr>
      </w:pPr>
    </w:p>
    <w:p w14:paraId="657C4B6B" w14:textId="77777777" w:rsidR="00275A6E" w:rsidRPr="00275A6E" w:rsidRDefault="00275A6E" w:rsidP="00275A6E">
      <w:pPr>
        <w:spacing w:after="0" w:line="240" w:lineRule="auto"/>
        <w:rPr>
          <w:rFonts w:ascii="Times New Roman" w:eastAsia="Times New Roman" w:hAnsi="Times New Roman" w:cs="Times New Roman"/>
          <w:kern w:val="0"/>
          <w:sz w:val="28"/>
          <w:szCs w:val="28"/>
          <w14:ligatures w14:val="none"/>
        </w:rPr>
      </w:pPr>
    </w:p>
    <w:p w14:paraId="221F86B8" w14:textId="1EB3742B" w:rsidR="00275A6E" w:rsidRPr="00275A6E" w:rsidRDefault="00275A6E" w:rsidP="00275A6E">
      <w:pPr>
        <w:spacing w:after="0" w:line="240" w:lineRule="auto"/>
        <w:jc w:val="center"/>
        <w:rPr>
          <w:rFonts w:ascii="Times New Roman" w:hAnsi="Times New Roman" w:cs="Times New Roman"/>
          <w:b/>
          <w:bCs/>
          <w:sz w:val="28"/>
          <w:szCs w:val="28"/>
        </w:rPr>
      </w:pPr>
      <w:r w:rsidRPr="00275A6E">
        <w:rPr>
          <w:rFonts w:ascii="Times New Roman" w:hAnsi="Times New Roman" w:cs="Times New Roman"/>
          <w:b/>
          <w:bCs/>
          <w:sz w:val="28"/>
          <w:szCs w:val="28"/>
        </w:rPr>
        <w:t>Реферат</w:t>
      </w:r>
    </w:p>
    <w:p w14:paraId="2E800ACD" w14:textId="79DB1606" w:rsidR="00275A6E" w:rsidRPr="00275A6E" w:rsidRDefault="00275A6E" w:rsidP="00275A6E">
      <w:pPr>
        <w:jc w:val="center"/>
        <w:rPr>
          <w:rFonts w:ascii="Times New Roman" w:hAnsi="Times New Roman" w:cs="Times New Roman"/>
          <w:sz w:val="28"/>
          <w:szCs w:val="28"/>
        </w:rPr>
      </w:pPr>
      <w:r w:rsidRPr="00275A6E">
        <w:rPr>
          <w:rFonts w:ascii="Times New Roman" w:hAnsi="Times New Roman" w:cs="Times New Roman"/>
          <w:b/>
          <w:bCs/>
          <w:sz w:val="28"/>
          <w:szCs w:val="28"/>
        </w:rPr>
        <w:t>«</w:t>
      </w:r>
      <w:r w:rsidR="0082013D" w:rsidRPr="0082013D">
        <w:rPr>
          <w:rFonts w:ascii="Times New Roman" w:hAnsi="Times New Roman" w:cs="Times New Roman"/>
          <w:b/>
          <w:bCs/>
          <w:sz w:val="28"/>
          <w:szCs w:val="28"/>
        </w:rPr>
        <w:t>Психологические</w:t>
      </w:r>
      <w:r w:rsidR="00706B7E">
        <w:rPr>
          <w:rFonts w:ascii="Times New Roman" w:hAnsi="Times New Roman" w:cs="Times New Roman"/>
          <w:b/>
          <w:bCs/>
          <w:sz w:val="28"/>
          <w:szCs w:val="28"/>
        </w:rPr>
        <w:t xml:space="preserve"> </w:t>
      </w:r>
      <w:r w:rsidR="0082013D" w:rsidRPr="0082013D">
        <w:rPr>
          <w:rFonts w:ascii="Times New Roman" w:hAnsi="Times New Roman" w:cs="Times New Roman"/>
          <w:b/>
          <w:bCs/>
          <w:sz w:val="28"/>
          <w:szCs w:val="28"/>
        </w:rPr>
        <w:t>методы</w:t>
      </w:r>
      <w:r w:rsidR="00706B7E">
        <w:rPr>
          <w:rFonts w:ascii="Times New Roman" w:hAnsi="Times New Roman" w:cs="Times New Roman"/>
          <w:b/>
          <w:bCs/>
          <w:sz w:val="28"/>
          <w:szCs w:val="28"/>
        </w:rPr>
        <w:t xml:space="preserve"> </w:t>
      </w:r>
      <w:r w:rsidR="0082013D" w:rsidRPr="0082013D">
        <w:rPr>
          <w:rFonts w:ascii="Times New Roman" w:hAnsi="Times New Roman" w:cs="Times New Roman"/>
          <w:b/>
          <w:bCs/>
          <w:sz w:val="28"/>
          <w:szCs w:val="28"/>
        </w:rPr>
        <w:t>профилактики</w:t>
      </w:r>
      <w:r w:rsidR="00706B7E">
        <w:rPr>
          <w:rFonts w:ascii="Times New Roman" w:hAnsi="Times New Roman" w:cs="Times New Roman"/>
          <w:b/>
          <w:bCs/>
          <w:sz w:val="28"/>
          <w:szCs w:val="28"/>
        </w:rPr>
        <w:t xml:space="preserve"> </w:t>
      </w:r>
      <w:r w:rsidR="0082013D" w:rsidRPr="0082013D">
        <w:rPr>
          <w:rFonts w:ascii="Times New Roman" w:hAnsi="Times New Roman" w:cs="Times New Roman"/>
          <w:b/>
          <w:bCs/>
          <w:sz w:val="28"/>
          <w:szCs w:val="28"/>
        </w:rPr>
        <w:t>неблагоприятных</w:t>
      </w:r>
      <w:r w:rsidR="0082013D" w:rsidRPr="0082013D">
        <w:rPr>
          <w:rFonts w:ascii="Times New Roman" w:hAnsi="Times New Roman" w:cs="Times New Roman"/>
          <w:b/>
          <w:bCs/>
          <w:sz w:val="28"/>
          <w:szCs w:val="28"/>
        </w:rPr>
        <w:tab/>
        <w:t>функциональных состояний.</w:t>
      </w:r>
      <w:r w:rsidRPr="00275A6E">
        <w:rPr>
          <w:rFonts w:ascii="Times New Roman" w:hAnsi="Times New Roman" w:cs="Times New Roman"/>
          <w:b/>
          <w:bCs/>
          <w:sz w:val="28"/>
          <w:szCs w:val="28"/>
        </w:rPr>
        <w:t>»</w:t>
      </w:r>
    </w:p>
    <w:p w14:paraId="012B18AB" w14:textId="77777777" w:rsidR="00275A6E" w:rsidRPr="00275A6E" w:rsidRDefault="00275A6E" w:rsidP="00275A6E">
      <w:pPr>
        <w:spacing w:after="0" w:line="240" w:lineRule="auto"/>
        <w:jc w:val="center"/>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выполнена в рамках изучения дисциплины</w:t>
      </w:r>
    </w:p>
    <w:p w14:paraId="6D5E0274" w14:textId="77777777" w:rsidR="00275A6E" w:rsidRPr="00275A6E" w:rsidRDefault="00275A6E" w:rsidP="00275A6E">
      <w:pPr>
        <w:spacing w:after="0" w:line="240" w:lineRule="auto"/>
        <w:jc w:val="center"/>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«Психология профессиональной деятельности»</w:t>
      </w:r>
    </w:p>
    <w:p w14:paraId="4A910E08" w14:textId="77777777" w:rsidR="00275A6E" w:rsidRPr="00275A6E" w:rsidRDefault="00275A6E" w:rsidP="00275A6E">
      <w:pPr>
        <w:spacing w:after="0" w:line="240" w:lineRule="auto"/>
        <w:jc w:val="center"/>
        <w:rPr>
          <w:rFonts w:ascii="Times New Roman" w:eastAsia="Times New Roman" w:hAnsi="Times New Roman" w:cs="Times New Roman"/>
          <w:kern w:val="0"/>
          <w:sz w:val="28"/>
          <w:szCs w:val="28"/>
          <w14:ligatures w14:val="none"/>
        </w:rPr>
      </w:pPr>
    </w:p>
    <w:p w14:paraId="39D431E2" w14:textId="77777777" w:rsidR="00275A6E" w:rsidRPr="00275A6E" w:rsidRDefault="00275A6E" w:rsidP="00275A6E">
      <w:pPr>
        <w:spacing w:after="0" w:line="240" w:lineRule="auto"/>
        <w:jc w:val="center"/>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Направление подготовки: 09.03.02 Информационные системы и технологии</w:t>
      </w:r>
    </w:p>
    <w:p w14:paraId="1C8A70F0" w14:textId="77777777" w:rsidR="00275A6E" w:rsidRPr="00275A6E" w:rsidRDefault="00275A6E" w:rsidP="00275A6E">
      <w:pPr>
        <w:spacing w:after="0" w:line="240" w:lineRule="auto"/>
        <w:jc w:val="center"/>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Направленность (профиль): Прикладные информационные системы</w:t>
      </w:r>
    </w:p>
    <w:p w14:paraId="061B65C2" w14:textId="77777777" w:rsidR="00275A6E" w:rsidRPr="00275A6E" w:rsidRDefault="00275A6E" w:rsidP="00275A6E">
      <w:pPr>
        <w:spacing w:before="600" w:line="254" w:lineRule="auto"/>
        <w:jc w:val="center"/>
        <w:rPr>
          <w:rFonts w:ascii="Times New Roman" w:eastAsia="Times New Roman" w:hAnsi="Times New Roman" w:cs="Times New Roman"/>
          <w:kern w:val="0"/>
          <w:sz w:val="28"/>
          <w:szCs w:val="28"/>
          <w14:ligatures w14:val="none"/>
        </w:rPr>
      </w:pPr>
    </w:p>
    <w:p w14:paraId="641B6A4A" w14:textId="77777777" w:rsidR="00275A6E" w:rsidRPr="00275A6E" w:rsidRDefault="00275A6E" w:rsidP="00275A6E">
      <w:pPr>
        <w:spacing w:after="0" w:line="240" w:lineRule="auto"/>
        <w:ind w:firstLine="708"/>
        <w:jc w:val="right"/>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 xml:space="preserve"> Исполнитель: студент группы ДИФ-15</w:t>
      </w:r>
    </w:p>
    <w:p w14:paraId="0AC9762C" w14:textId="77777777" w:rsidR="00275A6E" w:rsidRPr="00275A6E" w:rsidRDefault="00275A6E" w:rsidP="00275A6E">
      <w:pPr>
        <w:tabs>
          <w:tab w:val="left" w:pos="3969"/>
        </w:tabs>
        <w:spacing w:after="0" w:line="240" w:lineRule="auto"/>
        <w:ind w:firstLine="4820"/>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Кузургалиев Р.А.</w:t>
      </w:r>
      <w:r w:rsidRPr="00275A6E">
        <w:rPr>
          <w:rFonts w:ascii="Times New Roman" w:eastAsia="Times New Roman" w:hAnsi="Times New Roman" w:cs="Times New Roman"/>
          <w:kern w:val="0"/>
          <w:sz w:val="28"/>
          <w:szCs w:val="28"/>
          <w14:ligatures w14:val="none"/>
        </w:rPr>
        <w:tab/>
      </w:r>
      <w:r w:rsidRPr="00275A6E">
        <w:rPr>
          <w:rFonts w:ascii="Times New Roman" w:eastAsia="Times New Roman" w:hAnsi="Times New Roman" w:cs="Times New Roman"/>
          <w:kern w:val="0"/>
          <w:sz w:val="28"/>
          <w:szCs w:val="28"/>
          <w14:ligatures w14:val="none"/>
        </w:rPr>
        <w:tab/>
        <w:t>___________</w:t>
      </w:r>
    </w:p>
    <w:p w14:paraId="6DC72EED" w14:textId="77777777" w:rsidR="00275A6E" w:rsidRPr="00275A6E" w:rsidRDefault="00275A6E" w:rsidP="00275A6E">
      <w:pPr>
        <w:spacing w:after="0" w:line="240" w:lineRule="auto"/>
        <w:ind w:left="4820"/>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 xml:space="preserve">Преподаватель: доцент </w:t>
      </w:r>
    </w:p>
    <w:p w14:paraId="0D603C1A" w14:textId="77777777" w:rsidR="00275A6E" w:rsidRPr="00275A6E" w:rsidRDefault="00275A6E" w:rsidP="00275A6E">
      <w:pPr>
        <w:spacing w:after="0" w:line="240" w:lineRule="auto"/>
        <w:ind w:left="4820"/>
        <w:rPr>
          <w:rFonts w:ascii="Times New Roman" w:eastAsia="Times New Roman" w:hAnsi="Times New Roman" w:cs="Times New Roman"/>
          <w:kern w:val="0"/>
          <w:sz w:val="28"/>
          <w:szCs w:val="28"/>
          <w14:ligatures w14:val="none"/>
        </w:rPr>
      </w:pPr>
      <w:proofErr w:type="spellStart"/>
      <w:r w:rsidRPr="00275A6E">
        <w:rPr>
          <w:rFonts w:ascii="Times New Roman" w:eastAsia="Times New Roman" w:hAnsi="Times New Roman" w:cs="Times New Roman"/>
          <w:kern w:val="0"/>
          <w:sz w:val="28"/>
          <w:szCs w:val="28"/>
          <w14:ligatures w14:val="none"/>
        </w:rPr>
        <w:t>Джамелова</w:t>
      </w:r>
      <w:proofErr w:type="spellEnd"/>
      <w:r w:rsidRPr="00275A6E">
        <w:rPr>
          <w:rFonts w:ascii="Times New Roman" w:eastAsia="Times New Roman" w:hAnsi="Times New Roman" w:cs="Times New Roman"/>
          <w:kern w:val="0"/>
          <w:sz w:val="28"/>
          <w:szCs w:val="28"/>
          <w14:ligatures w14:val="none"/>
        </w:rPr>
        <w:t xml:space="preserve"> </w:t>
      </w:r>
      <w:proofErr w:type="gramStart"/>
      <w:r w:rsidRPr="00275A6E">
        <w:rPr>
          <w:rFonts w:ascii="Times New Roman" w:eastAsia="Times New Roman" w:hAnsi="Times New Roman" w:cs="Times New Roman"/>
          <w:kern w:val="0"/>
          <w:sz w:val="28"/>
          <w:szCs w:val="28"/>
          <w14:ligatures w14:val="none"/>
        </w:rPr>
        <w:t>Г.П..</w:t>
      </w:r>
      <w:proofErr w:type="gramEnd"/>
      <w:r w:rsidRPr="00275A6E">
        <w:rPr>
          <w:rFonts w:ascii="Times New Roman" w:eastAsia="Times New Roman" w:hAnsi="Times New Roman" w:cs="Times New Roman"/>
          <w:kern w:val="0"/>
          <w:sz w:val="28"/>
          <w:szCs w:val="28"/>
          <w14:ligatures w14:val="none"/>
        </w:rPr>
        <w:t xml:space="preserve"> </w:t>
      </w:r>
      <w:r w:rsidRPr="00275A6E">
        <w:rPr>
          <w:rFonts w:ascii="Times New Roman" w:eastAsia="Times New Roman" w:hAnsi="Times New Roman" w:cs="Times New Roman"/>
          <w:kern w:val="0"/>
          <w:sz w:val="28"/>
          <w:szCs w:val="28"/>
          <w14:ligatures w14:val="none"/>
        </w:rPr>
        <w:tab/>
        <w:t>___________</w:t>
      </w:r>
    </w:p>
    <w:p w14:paraId="3FEE6A9E" w14:textId="77777777" w:rsidR="00275A6E" w:rsidRPr="00275A6E" w:rsidRDefault="00275A6E" w:rsidP="00275A6E">
      <w:pPr>
        <w:spacing w:after="0" w:line="240" w:lineRule="auto"/>
        <w:ind w:firstLine="4820"/>
        <w:rPr>
          <w:rFonts w:ascii="Times New Roman" w:eastAsia="Times New Roman" w:hAnsi="Times New Roman" w:cs="Times New Roman"/>
          <w:kern w:val="0"/>
          <w:sz w:val="28"/>
          <w:szCs w:val="28"/>
          <w14:ligatures w14:val="none"/>
        </w:rPr>
      </w:pPr>
    </w:p>
    <w:p w14:paraId="387CF994" w14:textId="77777777" w:rsidR="00275A6E" w:rsidRPr="00275A6E" w:rsidRDefault="00275A6E" w:rsidP="00275A6E">
      <w:pPr>
        <w:spacing w:after="0" w:line="240" w:lineRule="auto"/>
        <w:ind w:firstLine="4820"/>
        <w:rPr>
          <w:rFonts w:ascii="Times New Roman" w:eastAsia="Times New Roman" w:hAnsi="Times New Roman" w:cs="Times New Roman"/>
          <w:kern w:val="0"/>
          <w:sz w:val="28"/>
          <w:szCs w:val="28"/>
          <w14:ligatures w14:val="none"/>
        </w:rPr>
      </w:pPr>
    </w:p>
    <w:p w14:paraId="2D7F75DD" w14:textId="77777777" w:rsidR="00275A6E" w:rsidRPr="00275A6E" w:rsidRDefault="00275A6E" w:rsidP="00275A6E">
      <w:pPr>
        <w:spacing w:after="0" w:line="240" w:lineRule="auto"/>
        <w:ind w:firstLine="4820"/>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 xml:space="preserve">Оценка </w:t>
      </w:r>
      <w:proofErr w:type="gramStart"/>
      <w:r w:rsidRPr="00275A6E">
        <w:rPr>
          <w:rFonts w:ascii="Times New Roman" w:eastAsia="Times New Roman" w:hAnsi="Times New Roman" w:cs="Times New Roman"/>
          <w:kern w:val="0"/>
          <w:sz w:val="28"/>
          <w:szCs w:val="28"/>
          <w14:ligatures w14:val="none"/>
        </w:rPr>
        <w:t xml:space="preserve">   «</w:t>
      </w:r>
      <w:proofErr w:type="gramEnd"/>
      <w:r w:rsidRPr="00275A6E">
        <w:rPr>
          <w:rFonts w:ascii="Times New Roman" w:eastAsia="Times New Roman" w:hAnsi="Times New Roman" w:cs="Times New Roman"/>
          <w:kern w:val="0"/>
          <w:sz w:val="28"/>
          <w:szCs w:val="28"/>
          <w14:ligatures w14:val="none"/>
        </w:rPr>
        <w:t>______________________»</w:t>
      </w:r>
    </w:p>
    <w:p w14:paraId="0DD963A0" w14:textId="77777777" w:rsidR="00275A6E" w:rsidRPr="00275A6E" w:rsidRDefault="00275A6E" w:rsidP="00275A6E">
      <w:pPr>
        <w:spacing w:after="0" w:line="240" w:lineRule="auto"/>
        <w:ind w:firstLine="4820"/>
        <w:rPr>
          <w:rFonts w:ascii="Times New Roman" w:eastAsia="Times New Roman" w:hAnsi="Times New Roman" w:cs="Times New Roman"/>
          <w:kern w:val="0"/>
          <w:sz w:val="28"/>
          <w:szCs w:val="28"/>
          <w14:ligatures w14:val="none"/>
        </w:rPr>
      </w:pPr>
    </w:p>
    <w:p w14:paraId="67CF9769" w14:textId="77777777" w:rsidR="00275A6E" w:rsidRPr="00275A6E" w:rsidRDefault="00275A6E" w:rsidP="00275A6E">
      <w:pPr>
        <w:spacing w:line="254" w:lineRule="auto"/>
        <w:jc w:val="right"/>
        <w:rPr>
          <w:rFonts w:ascii="Times New Roman" w:eastAsia="Times New Roman" w:hAnsi="Times New Roman" w:cs="Times New Roman"/>
          <w:kern w:val="0"/>
          <w:sz w:val="28"/>
          <w:szCs w:val="28"/>
          <w14:ligatures w14:val="none"/>
        </w:rPr>
      </w:pPr>
    </w:p>
    <w:p w14:paraId="21F09061" w14:textId="77777777" w:rsidR="00275A6E" w:rsidRPr="00275A6E" w:rsidRDefault="00275A6E" w:rsidP="00275A6E">
      <w:pPr>
        <w:spacing w:line="254" w:lineRule="auto"/>
        <w:jc w:val="right"/>
        <w:rPr>
          <w:rFonts w:ascii="Times New Roman" w:eastAsia="Times New Roman" w:hAnsi="Times New Roman" w:cs="Times New Roman"/>
          <w:kern w:val="0"/>
          <w:sz w:val="28"/>
          <w:szCs w:val="28"/>
          <w14:ligatures w14:val="none"/>
        </w:rPr>
      </w:pPr>
    </w:p>
    <w:p w14:paraId="278F391D" w14:textId="77777777" w:rsidR="00275A6E" w:rsidRPr="00275A6E" w:rsidRDefault="00275A6E" w:rsidP="00275A6E">
      <w:pPr>
        <w:spacing w:line="254" w:lineRule="auto"/>
        <w:jc w:val="right"/>
        <w:rPr>
          <w:rFonts w:ascii="Times New Roman" w:eastAsia="Times New Roman" w:hAnsi="Times New Roman" w:cs="Times New Roman"/>
          <w:kern w:val="0"/>
          <w:sz w:val="28"/>
          <w:szCs w:val="28"/>
          <w14:ligatures w14:val="none"/>
        </w:rPr>
      </w:pPr>
    </w:p>
    <w:p w14:paraId="514F1F8C" w14:textId="77777777" w:rsidR="00275A6E" w:rsidRPr="00275A6E" w:rsidRDefault="00275A6E" w:rsidP="00275A6E">
      <w:pPr>
        <w:spacing w:line="254" w:lineRule="auto"/>
        <w:jc w:val="right"/>
        <w:rPr>
          <w:rFonts w:ascii="Times New Roman" w:eastAsia="Times New Roman" w:hAnsi="Times New Roman" w:cs="Times New Roman"/>
          <w:kern w:val="0"/>
          <w:sz w:val="28"/>
          <w:szCs w:val="28"/>
          <w14:ligatures w14:val="none"/>
        </w:rPr>
      </w:pPr>
    </w:p>
    <w:p w14:paraId="5DDAC079" w14:textId="77777777" w:rsidR="00275A6E" w:rsidRPr="00275A6E" w:rsidRDefault="00275A6E" w:rsidP="00275A6E">
      <w:pPr>
        <w:spacing w:line="254" w:lineRule="auto"/>
        <w:jc w:val="right"/>
        <w:rPr>
          <w:rFonts w:ascii="Times New Roman" w:eastAsia="Times New Roman" w:hAnsi="Times New Roman" w:cs="Times New Roman"/>
          <w:kern w:val="0"/>
          <w:sz w:val="28"/>
          <w:szCs w:val="28"/>
          <w14:ligatures w14:val="none"/>
        </w:rPr>
      </w:pPr>
    </w:p>
    <w:p w14:paraId="7B0FC848" w14:textId="77777777" w:rsidR="00275A6E" w:rsidRPr="00275A6E" w:rsidRDefault="00275A6E" w:rsidP="00275A6E">
      <w:pPr>
        <w:spacing w:line="254" w:lineRule="auto"/>
        <w:jc w:val="right"/>
        <w:rPr>
          <w:rFonts w:ascii="Times New Roman" w:eastAsia="Times New Roman" w:hAnsi="Times New Roman" w:cs="Times New Roman"/>
          <w:kern w:val="0"/>
          <w:sz w:val="28"/>
          <w:szCs w:val="28"/>
          <w14:ligatures w14:val="none"/>
        </w:rPr>
      </w:pPr>
    </w:p>
    <w:p w14:paraId="227F61F9" w14:textId="06328FE6" w:rsidR="00422C7E" w:rsidRDefault="00275A6E" w:rsidP="00377E41">
      <w:pPr>
        <w:jc w:val="center"/>
        <w:rPr>
          <w:rFonts w:ascii="Times New Roman" w:eastAsia="Times New Roman" w:hAnsi="Times New Roman" w:cs="Times New Roman"/>
          <w:kern w:val="0"/>
          <w:sz w:val="28"/>
          <w:szCs w:val="28"/>
          <w14:ligatures w14:val="none"/>
        </w:rPr>
      </w:pPr>
      <w:r w:rsidRPr="00275A6E">
        <w:rPr>
          <w:rFonts w:ascii="Times New Roman" w:eastAsia="Times New Roman" w:hAnsi="Times New Roman" w:cs="Times New Roman"/>
          <w:kern w:val="0"/>
          <w:sz w:val="28"/>
          <w:szCs w:val="28"/>
          <w14:ligatures w14:val="none"/>
        </w:rPr>
        <w:t>Астрахань – 2025</w:t>
      </w:r>
    </w:p>
    <w:p w14:paraId="7A2949EB" w14:textId="77777777" w:rsidR="001859C2" w:rsidRPr="001859C2" w:rsidRDefault="001859C2" w:rsidP="001859C2">
      <w:pPr>
        <w:pStyle w:val="af"/>
        <w:ind w:firstLine="708"/>
        <w:jc w:val="both"/>
        <w:rPr>
          <w:color w:val="000000"/>
          <w:sz w:val="28"/>
          <w:szCs w:val="28"/>
        </w:rPr>
      </w:pPr>
      <w:r w:rsidRPr="001859C2">
        <w:rPr>
          <w:color w:val="000000"/>
          <w:sz w:val="28"/>
          <w:szCs w:val="28"/>
        </w:rPr>
        <w:lastRenderedPageBreak/>
        <w:t xml:space="preserve">Существует множество разнообразных способов улучшения или коррекции состояний человека. К их числу относятся и такие традиционные для наук о трудовой деятельности приемы, как разработка оптимальных режимов труда и отдыха, тренировка и профессиональная подготовка, нормализация санитарно-гигиенических условий, и эзотерические способы, например, методики изменения состояния сознания, взятые из восточных философских учений – йоги, дзен-буддизма, суфизма и др. Между обозначенными полюсами лежит целый спектр различных направлений профилактической работы, по отношению </w:t>
      </w:r>
      <w:proofErr w:type="gramStart"/>
      <w:r w:rsidRPr="001859C2">
        <w:rPr>
          <w:color w:val="000000"/>
          <w:sz w:val="28"/>
          <w:szCs w:val="28"/>
        </w:rPr>
        <w:t>к одним</w:t>
      </w:r>
      <w:proofErr w:type="gramEnd"/>
      <w:r w:rsidRPr="001859C2">
        <w:rPr>
          <w:color w:val="000000"/>
          <w:sz w:val="28"/>
          <w:szCs w:val="28"/>
        </w:rPr>
        <w:t xml:space="preserve"> из которых уже сложилось определенное мнение об эффективности их использования, а для других этот вопрос остается дискуссионным.</w:t>
      </w:r>
    </w:p>
    <w:p w14:paraId="1D05AC2B" w14:textId="77777777" w:rsidR="001859C2" w:rsidRPr="001859C2" w:rsidRDefault="001859C2" w:rsidP="001859C2">
      <w:pPr>
        <w:pStyle w:val="af"/>
        <w:ind w:firstLine="708"/>
        <w:jc w:val="both"/>
        <w:rPr>
          <w:color w:val="000000"/>
          <w:sz w:val="28"/>
          <w:szCs w:val="28"/>
        </w:rPr>
      </w:pPr>
      <w:r w:rsidRPr="001859C2">
        <w:rPr>
          <w:color w:val="000000"/>
          <w:sz w:val="28"/>
          <w:szCs w:val="28"/>
        </w:rPr>
        <w:t>В самом общем виде под профилактикой неблагоприятных состояний понимается комплекс мероприятий, направленных на предупреждение развития или на ликвидацию (полную или частичную) уже возникших неблагоприятных состояний [4].</w:t>
      </w:r>
    </w:p>
    <w:p w14:paraId="7DAAA165" w14:textId="77777777" w:rsidR="001859C2" w:rsidRPr="001859C2" w:rsidRDefault="001859C2" w:rsidP="001859C2">
      <w:pPr>
        <w:pStyle w:val="af"/>
        <w:ind w:firstLine="708"/>
        <w:jc w:val="both"/>
        <w:rPr>
          <w:color w:val="000000"/>
          <w:sz w:val="28"/>
          <w:szCs w:val="28"/>
        </w:rPr>
      </w:pPr>
      <w:r w:rsidRPr="001859C2">
        <w:rPr>
          <w:color w:val="000000"/>
          <w:sz w:val="28"/>
          <w:szCs w:val="28"/>
        </w:rPr>
        <w:t>С точки зрения </w:t>
      </w:r>
      <w:r w:rsidRPr="001859C2">
        <w:rPr>
          <w:color w:val="000000"/>
          <w:sz w:val="28"/>
          <w:szCs w:val="28"/>
          <w:u w:val="single"/>
        </w:rPr>
        <w:t>оптимизации режима труда и отдыха</w:t>
      </w:r>
      <w:r w:rsidRPr="001859C2">
        <w:rPr>
          <w:color w:val="000000"/>
          <w:sz w:val="28"/>
          <w:szCs w:val="28"/>
        </w:rPr>
        <w:t> целесообразно введение регламентированных перерывов для отдыха, необходимых для восстановления затраченных на выполнение деятельности внутренних ресурсов. Наиболее общие соотношения периодов труда и отдыха – нормированная продолжительность рабочего дня, предоставление ежегодных отпусков, льготы в затрудненных условиях деятельности и др. – юридически закреплены в трудовом законодательстве нашей страны и ведомственных документах. Одно из главных мест в производственном процессе занимает разработка внутрисменных режимов труда и отдыха. Это определяется тем немаловажным обстоятельством, что если в течение одного рабочего цикла будут обеспечиваться условия для полного восстановления затраченных сил, то устранится одна из главных причин накопления неблагоприятных эффектов и развития пограничных состояний.</w:t>
      </w:r>
    </w:p>
    <w:p w14:paraId="15FE8D3D" w14:textId="77777777" w:rsidR="001859C2" w:rsidRPr="001859C2" w:rsidRDefault="001859C2" w:rsidP="001859C2">
      <w:pPr>
        <w:pStyle w:val="af"/>
        <w:ind w:firstLine="708"/>
        <w:jc w:val="both"/>
        <w:rPr>
          <w:color w:val="000000"/>
          <w:sz w:val="28"/>
          <w:szCs w:val="28"/>
        </w:rPr>
      </w:pPr>
      <w:r w:rsidRPr="001859C2">
        <w:rPr>
          <w:color w:val="000000"/>
          <w:sz w:val="28"/>
          <w:szCs w:val="28"/>
        </w:rPr>
        <w:t xml:space="preserve">Для проведения профилактических мероприятий в течение рабочего дня выделяются специальные периоды для отдыха, продолжительность которых может существенно варьировать. Помимо обычного достаточно длительного перерыва «на обед», оптимальное время на назначение которого приходится на начало второй половины смены, используются более короткие перерывы (от 5 до 20 минут), </w:t>
      </w:r>
      <w:proofErr w:type="spellStart"/>
      <w:r w:rsidRPr="001859C2">
        <w:rPr>
          <w:color w:val="000000"/>
          <w:sz w:val="28"/>
          <w:szCs w:val="28"/>
        </w:rPr>
        <w:t>микроперерывы</w:t>
      </w:r>
      <w:proofErr w:type="spellEnd"/>
      <w:r w:rsidRPr="001859C2">
        <w:rPr>
          <w:color w:val="000000"/>
          <w:sz w:val="28"/>
          <w:szCs w:val="28"/>
        </w:rPr>
        <w:t xml:space="preserve"> (1-3 минуты) и </w:t>
      </w:r>
      <w:proofErr w:type="spellStart"/>
      <w:r w:rsidRPr="001859C2">
        <w:rPr>
          <w:color w:val="000000"/>
          <w:sz w:val="28"/>
          <w:szCs w:val="28"/>
        </w:rPr>
        <w:t>микропаузы</w:t>
      </w:r>
      <w:proofErr w:type="spellEnd"/>
      <w:r w:rsidRPr="001859C2">
        <w:rPr>
          <w:color w:val="000000"/>
          <w:sz w:val="28"/>
          <w:szCs w:val="28"/>
        </w:rPr>
        <w:t xml:space="preserve"> (10-30 с) различного функционального назначения. Безусловная ценность введения дополнительных перерывов давно доказана, однако для каждого конкретного случая открытым остается вопрос о времени их назначения, выборе оптимальной продолжительности и адекватном наполнении.</w:t>
      </w:r>
    </w:p>
    <w:p w14:paraId="617D2637" w14:textId="77777777" w:rsidR="001859C2" w:rsidRPr="001859C2" w:rsidRDefault="001859C2" w:rsidP="001859C2">
      <w:pPr>
        <w:pStyle w:val="af"/>
        <w:ind w:firstLine="708"/>
        <w:jc w:val="both"/>
        <w:rPr>
          <w:color w:val="000000"/>
          <w:sz w:val="28"/>
          <w:szCs w:val="28"/>
        </w:rPr>
      </w:pPr>
      <w:r w:rsidRPr="001859C2">
        <w:rPr>
          <w:color w:val="000000"/>
          <w:sz w:val="28"/>
          <w:szCs w:val="28"/>
        </w:rPr>
        <w:t>В этом отношении принципиальную важность имеют два момента:</w:t>
      </w:r>
    </w:p>
    <w:p w14:paraId="192FE9A5" w14:textId="77777777" w:rsidR="001859C2" w:rsidRPr="001859C2" w:rsidRDefault="001859C2" w:rsidP="001859C2">
      <w:pPr>
        <w:pStyle w:val="af"/>
        <w:jc w:val="both"/>
        <w:rPr>
          <w:color w:val="000000"/>
          <w:sz w:val="28"/>
          <w:szCs w:val="28"/>
        </w:rPr>
      </w:pPr>
      <w:r w:rsidRPr="001859C2">
        <w:rPr>
          <w:color w:val="000000"/>
          <w:sz w:val="28"/>
          <w:szCs w:val="28"/>
        </w:rPr>
        <w:lastRenderedPageBreak/>
        <w:t>1) перерывы для отдыха должны предоставляться в зависимости от степени развития неблагоприятного состояния. Время назначения перерыва для отдыха должно приходиться на начальные периоды изменения состояния, то есть предшествовать появлению выраженного сдвига на кривой работоспособности;</w:t>
      </w:r>
    </w:p>
    <w:p w14:paraId="5E23145D" w14:textId="77777777" w:rsidR="001859C2" w:rsidRPr="001859C2" w:rsidRDefault="001859C2" w:rsidP="001859C2">
      <w:pPr>
        <w:pStyle w:val="af"/>
        <w:jc w:val="both"/>
        <w:rPr>
          <w:color w:val="000000"/>
          <w:sz w:val="28"/>
          <w:szCs w:val="28"/>
        </w:rPr>
      </w:pPr>
      <w:r w:rsidRPr="001859C2">
        <w:rPr>
          <w:color w:val="000000"/>
          <w:sz w:val="28"/>
          <w:szCs w:val="28"/>
        </w:rPr>
        <w:t>2) эффективность введения перерыва определяется не столько его длительностью, сколько полноценностью восстановительного эффекта.</w:t>
      </w:r>
    </w:p>
    <w:p w14:paraId="02D1212F" w14:textId="77777777" w:rsidR="001859C2" w:rsidRPr="001859C2" w:rsidRDefault="001859C2" w:rsidP="001859C2">
      <w:pPr>
        <w:pStyle w:val="af"/>
        <w:ind w:firstLine="708"/>
        <w:jc w:val="both"/>
        <w:rPr>
          <w:color w:val="000000"/>
          <w:sz w:val="28"/>
          <w:szCs w:val="28"/>
        </w:rPr>
      </w:pPr>
      <w:r w:rsidRPr="001859C2">
        <w:rPr>
          <w:color w:val="000000"/>
          <w:sz w:val="28"/>
          <w:szCs w:val="28"/>
        </w:rPr>
        <w:t>В качестве внешних способов коррекции функциональных состояний используются: функциональная музыка, фармакологические средства, питание, внушение и гипноз.</w:t>
      </w:r>
    </w:p>
    <w:p w14:paraId="2BF2C30B" w14:textId="77777777" w:rsidR="001859C2" w:rsidRPr="001859C2" w:rsidRDefault="001859C2" w:rsidP="001859C2">
      <w:pPr>
        <w:pStyle w:val="af"/>
        <w:ind w:firstLine="708"/>
        <w:jc w:val="both"/>
        <w:rPr>
          <w:color w:val="000000"/>
          <w:sz w:val="28"/>
          <w:szCs w:val="28"/>
        </w:rPr>
      </w:pPr>
      <w:r w:rsidRPr="001859C2">
        <w:rPr>
          <w:color w:val="000000"/>
          <w:sz w:val="28"/>
          <w:szCs w:val="28"/>
        </w:rPr>
        <w:t>Использование </w:t>
      </w:r>
      <w:r w:rsidRPr="001859C2">
        <w:rPr>
          <w:color w:val="000000"/>
          <w:sz w:val="28"/>
          <w:szCs w:val="28"/>
          <w:u w:val="single"/>
        </w:rPr>
        <w:t>музыкальных программ в качестве оптимизирующего средства</w:t>
      </w:r>
      <w:r w:rsidRPr="001859C2">
        <w:rPr>
          <w:color w:val="000000"/>
          <w:sz w:val="28"/>
          <w:szCs w:val="28"/>
        </w:rPr>
        <w:t xml:space="preserve"> имеет уже устоявшиеся традиции в целом ряде отраслей производства, особенно связанных с монотонной работой. Положительные эффекты включения сеансов прослушивания музыки непосредственно в процесс деятельности связывают с возрастанием производительности труда, увеличением скорости и </w:t>
      </w:r>
      <w:proofErr w:type="spellStart"/>
      <w:r w:rsidRPr="001859C2">
        <w:rPr>
          <w:color w:val="000000"/>
          <w:sz w:val="28"/>
          <w:szCs w:val="28"/>
        </w:rPr>
        <w:t>координированности</w:t>
      </w:r>
      <w:proofErr w:type="spellEnd"/>
      <w:r w:rsidRPr="001859C2">
        <w:rPr>
          <w:color w:val="000000"/>
          <w:sz w:val="28"/>
          <w:szCs w:val="28"/>
        </w:rPr>
        <w:t xml:space="preserve"> выполнения трудовых операций, обогащением внутреннего содержания однообразной работы, повышением безопасности труда, формированием положительного эмоционального фона деятельности.</w:t>
      </w:r>
    </w:p>
    <w:p w14:paraId="1B3154F8" w14:textId="77777777" w:rsidR="001859C2" w:rsidRPr="001859C2" w:rsidRDefault="001859C2" w:rsidP="001859C2">
      <w:pPr>
        <w:pStyle w:val="af"/>
        <w:ind w:firstLine="708"/>
        <w:jc w:val="both"/>
        <w:rPr>
          <w:color w:val="000000"/>
          <w:sz w:val="28"/>
          <w:szCs w:val="28"/>
        </w:rPr>
      </w:pPr>
      <w:r w:rsidRPr="001859C2">
        <w:rPr>
          <w:color w:val="000000"/>
          <w:sz w:val="28"/>
          <w:szCs w:val="28"/>
        </w:rPr>
        <w:t>Отмечается, что при прослушивании разных музыкальных произведений наблюдается динамика вегетативных показателей, прежде всего со стороны сердечно-сосудистой и дыхательной систем, изменяется электрическая активность мозга, работоспособность мышечных единиц. Она стимулирует мыслительную активность и способствует возникновению зрительных образов. Особенность последних состоит в том, что они являются образами движений, тем самым, способствуя формированию ритма деятельности. Вообще благоприятное влияние музыки чаще всего связывают с возможностью найти и восстановить желаемый ритм работы, что крайне важно при выполнении достаточно однообразного труда в заданном темпе. Кроме того, определенное качество музыкального фона способствует усилению восстановительных процессов в физиологических системах, деятельность которых угнетена под влиянием утомления.</w:t>
      </w:r>
    </w:p>
    <w:p w14:paraId="4E955BA6" w14:textId="77777777" w:rsidR="001859C2" w:rsidRPr="001859C2" w:rsidRDefault="001859C2" w:rsidP="001859C2">
      <w:pPr>
        <w:pStyle w:val="af"/>
        <w:ind w:firstLine="708"/>
        <w:jc w:val="both"/>
        <w:rPr>
          <w:color w:val="000000"/>
          <w:sz w:val="28"/>
          <w:szCs w:val="28"/>
        </w:rPr>
      </w:pPr>
      <w:r w:rsidRPr="001859C2">
        <w:rPr>
          <w:color w:val="000000"/>
          <w:sz w:val="28"/>
          <w:szCs w:val="28"/>
        </w:rPr>
        <w:t xml:space="preserve">Несмотря на различия каждого конкретного производства, существуют некоторые общие правила организации работы службы функциональной музыки. Считается нецелесообразным прослушивание музыки на протяжении всего рабочего дня. Более эффективны разделенные во времени сеансы, оптимальная продолжительность каждого из которых составляет 10-15 минут и не превышает 25 минут. Интервалы между сеансами должны быть не менее 1,5-2 часов. Таким образом, в течение обычного восьмичасового рабочего дня </w:t>
      </w:r>
      <w:r w:rsidRPr="001859C2">
        <w:rPr>
          <w:color w:val="000000"/>
          <w:sz w:val="28"/>
          <w:szCs w:val="28"/>
        </w:rPr>
        <w:lastRenderedPageBreak/>
        <w:t>назначается 5-7 музыкальных сеансов, содержание которых не должно дублироваться.</w:t>
      </w:r>
    </w:p>
    <w:p w14:paraId="52E9D9ED" w14:textId="77777777" w:rsidR="001859C2" w:rsidRPr="001859C2" w:rsidRDefault="001859C2" w:rsidP="001859C2">
      <w:pPr>
        <w:pStyle w:val="af"/>
        <w:ind w:firstLine="708"/>
        <w:jc w:val="both"/>
        <w:rPr>
          <w:color w:val="000000"/>
          <w:sz w:val="28"/>
          <w:szCs w:val="28"/>
        </w:rPr>
      </w:pPr>
      <w:r w:rsidRPr="001859C2">
        <w:rPr>
          <w:color w:val="000000"/>
          <w:sz w:val="28"/>
          <w:szCs w:val="28"/>
        </w:rPr>
        <w:t>Прослушивание музыки может как сочетаться с выполнением трудовых операций, так и сопровождать другие коррекционные мероприятия, например, производственную гимнастику, сеанс релаксации и др. Противопоказанием к введению музыкальных сеансов непосредственно во время работы служат те виды труда, которые требуют значительной концентрации внимания и умственных усилий. В этих случаях применение функциональной музыки целесообразно в течение специально выделенных пауз для отдыха.</w:t>
      </w:r>
    </w:p>
    <w:p w14:paraId="705A4524" w14:textId="77777777" w:rsidR="001859C2" w:rsidRPr="001859C2" w:rsidRDefault="001859C2" w:rsidP="001859C2">
      <w:pPr>
        <w:pStyle w:val="af"/>
        <w:ind w:firstLine="360"/>
        <w:jc w:val="both"/>
        <w:rPr>
          <w:color w:val="000000"/>
          <w:sz w:val="28"/>
          <w:szCs w:val="28"/>
        </w:rPr>
      </w:pPr>
      <w:r w:rsidRPr="001859C2">
        <w:rPr>
          <w:color w:val="000000"/>
          <w:sz w:val="28"/>
          <w:szCs w:val="28"/>
        </w:rPr>
        <w:t>Использование различных </w:t>
      </w:r>
      <w:r w:rsidRPr="001859C2">
        <w:rPr>
          <w:color w:val="000000"/>
          <w:sz w:val="28"/>
          <w:szCs w:val="28"/>
          <w:u w:val="single"/>
        </w:rPr>
        <w:t>фармакологических средств</w:t>
      </w:r>
      <w:r w:rsidRPr="001859C2">
        <w:rPr>
          <w:color w:val="000000"/>
          <w:sz w:val="28"/>
          <w:szCs w:val="28"/>
        </w:rPr>
        <w:t> естественного и искусственного происхождения в целях устранения неприятных состояний (снятие тревоги, страха, депрессии, вялости, усталости, болевых ощущений) или поддержания высокого уровня работоспособности весьма распространено. Существует множество апробированных медицинских препаратов, прямо или опосредованно влияющих на работоспособность. Среди них выделяются следующие общие группы:</w:t>
      </w:r>
    </w:p>
    <w:p w14:paraId="521B736F" w14:textId="77777777" w:rsidR="001859C2" w:rsidRPr="001859C2" w:rsidRDefault="001859C2" w:rsidP="001859C2">
      <w:pPr>
        <w:pStyle w:val="af"/>
        <w:numPr>
          <w:ilvl w:val="0"/>
          <w:numId w:val="12"/>
        </w:numPr>
        <w:jc w:val="both"/>
        <w:rPr>
          <w:color w:val="000000"/>
          <w:sz w:val="28"/>
          <w:szCs w:val="28"/>
        </w:rPr>
      </w:pPr>
      <w:r w:rsidRPr="001859C2">
        <w:rPr>
          <w:color w:val="000000"/>
          <w:sz w:val="28"/>
          <w:szCs w:val="28"/>
        </w:rPr>
        <w:t>адаптогены и средства, повышающие иммунологические способности организма;</w:t>
      </w:r>
    </w:p>
    <w:p w14:paraId="02283ED2" w14:textId="77777777" w:rsidR="001859C2" w:rsidRPr="001859C2" w:rsidRDefault="001859C2" w:rsidP="001859C2">
      <w:pPr>
        <w:pStyle w:val="af"/>
        <w:numPr>
          <w:ilvl w:val="0"/>
          <w:numId w:val="12"/>
        </w:numPr>
        <w:jc w:val="both"/>
        <w:rPr>
          <w:color w:val="000000"/>
          <w:sz w:val="28"/>
          <w:szCs w:val="28"/>
        </w:rPr>
      </w:pPr>
      <w:r w:rsidRPr="001859C2">
        <w:rPr>
          <w:color w:val="000000"/>
          <w:sz w:val="28"/>
          <w:szCs w:val="28"/>
        </w:rPr>
        <w:t>витамины и коферменты, участвующие в обменных процессах и усиливающие защитные силы организма;</w:t>
      </w:r>
    </w:p>
    <w:p w14:paraId="5CFEBB6E" w14:textId="77777777" w:rsidR="001859C2" w:rsidRPr="001859C2" w:rsidRDefault="001859C2" w:rsidP="001859C2">
      <w:pPr>
        <w:pStyle w:val="af"/>
        <w:numPr>
          <w:ilvl w:val="0"/>
          <w:numId w:val="12"/>
        </w:numPr>
        <w:jc w:val="both"/>
        <w:rPr>
          <w:color w:val="000000"/>
          <w:sz w:val="28"/>
          <w:szCs w:val="28"/>
        </w:rPr>
      </w:pPr>
      <w:r w:rsidRPr="001859C2">
        <w:rPr>
          <w:color w:val="000000"/>
          <w:sz w:val="28"/>
          <w:szCs w:val="28"/>
        </w:rPr>
        <w:t>регуляторы электролитного обмена;</w:t>
      </w:r>
    </w:p>
    <w:p w14:paraId="33694D32" w14:textId="77777777" w:rsidR="001859C2" w:rsidRPr="001859C2" w:rsidRDefault="001859C2" w:rsidP="001859C2">
      <w:pPr>
        <w:pStyle w:val="af"/>
        <w:numPr>
          <w:ilvl w:val="0"/>
          <w:numId w:val="12"/>
        </w:numPr>
        <w:jc w:val="both"/>
        <w:rPr>
          <w:color w:val="000000"/>
          <w:sz w:val="28"/>
          <w:szCs w:val="28"/>
        </w:rPr>
      </w:pPr>
      <w:r w:rsidRPr="001859C2">
        <w:rPr>
          <w:color w:val="000000"/>
          <w:sz w:val="28"/>
          <w:szCs w:val="28"/>
        </w:rPr>
        <w:t xml:space="preserve">препараты, улучшающие процессы метаболизма и </w:t>
      </w:r>
      <w:proofErr w:type="spellStart"/>
      <w:r w:rsidRPr="001859C2">
        <w:rPr>
          <w:color w:val="000000"/>
          <w:sz w:val="28"/>
          <w:szCs w:val="28"/>
        </w:rPr>
        <w:t>энергонакопления</w:t>
      </w:r>
      <w:proofErr w:type="spellEnd"/>
      <w:r w:rsidRPr="001859C2">
        <w:rPr>
          <w:color w:val="000000"/>
          <w:sz w:val="28"/>
          <w:szCs w:val="28"/>
        </w:rPr>
        <w:t>;</w:t>
      </w:r>
    </w:p>
    <w:p w14:paraId="69C346A9" w14:textId="77777777" w:rsidR="001859C2" w:rsidRPr="001859C2" w:rsidRDefault="001859C2" w:rsidP="001859C2">
      <w:pPr>
        <w:pStyle w:val="af"/>
        <w:numPr>
          <w:ilvl w:val="0"/>
          <w:numId w:val="12"/>
        </w:numPr>
        <w:jc w:val="both"/>
        <w:rPr>
          <w:color w:val="000000"/>
          <w:sz w:val="28"/>
          <w:szCs w:val="28"/>
        </w:rPr>
      </w:pPr>
      <w:r w:rsidRPr="001859C2">
        <w:rPr>
          <w:color w:val="000000"/>
          <w:sz w:val="28"/>
          <w:szCs w:val="28"/>
        </w:rPr>
        <w:t>антиоксиданты, снижающие концентрацию конечных продуктов сгорания жирных кислот;</w:t>
      </w:r>
    </w:p>
    <w:p w14:paraId="037AB6E3" w14:textId="77777777" w:rsidR="001859C2" w:rsidRPr="001859C2" w:rsidRDefault="001859C2" w:rsidP="001859C2">
      <w:pPr>
        <w:pStyle w:val="af"/>
        <w:numPr>
          <w:ilvl w:val="0"/>
          <w:numId w:val="12"/>
        </w:numPr>
        <w:jc w:val="both"/>
        <w:rPr>
          <w:color w:val="000000"/>
          <w:sz w:val="28"/>
          <w:szCs w:val="28"/>
        </w:rPr>
      </w:pPr>
      <w:r w:rsidRPr="001859C2">
        <w:rPr>
          <w:color w:val="000000"/>
          <w:sz w:val="28"/>
          <w:szCs w:val="28"/>
        </w:rPr>
        <w:t>медиаторы центральной нервной системы, регулирующие процессы передачи возбуждения в нервной системе.</w:t>
      </w:r>
    </w:p>
    <w:p w14:paraId="15C6CEC0" w14:textId="77777777" w:rsidR="001859C2" w:rsidRPr="001859C2" w:rsidRDefault="001859C2" w:rsidP="001859C2">
      <w:pPr>
        <w:pStyle w:val="af"/>
        <w:ind w:firstLine="360"/>
        <w:jc w:val="both"/>
        <w:rPr>
          <w:color w:val="000000"/>
          <w:sz w:val="28"/>
          <w:szCs w:val="28"/>
        </w:rPr>
      </w:pPr>
      <w:r w:rsidRPr="001859C2">
        <w:rPr>
          <w:color w:val="000000"/>
          <w:sz w:val="28"/>
          <w:szCs w:val="28"/>
        </w:rPr>
        <w:t xml:space="preserve">Особый класс представляют психотропные средства, оказывающие преимущественное влияние на психику человека. По своей специфической направленности они чаще всего используются в клинике нервно-психических расстройств, однако при необходимости применяются для профилактики пограничных состояний и снятия острых эмоциональных реакций. Их классификации могут строиться на разных основаниях – в зависимости от особенностей химической структуры, фармакологических свойств, клинических проявлений. По характеру воздействия обычно выделяют три основные группы психотропных средств: тормозящие или угнетающие психическую активность (психолептические средства); возбуждающие или стимулирующие психическую активность (психоаналептические или </w:t>
      </w:r>
      <w:proofErr w:type="spellStart"/>
      <w:r w:rsidRPr="001859C2">
        <w:rPr>
          <w:color w:val="000000"/>
          <w:sz w:val="28"/>
          <w:szCs w:val="28"/>
        </w:rPr>
        <w:t>тимолептические</w:t>
      </w:r>
      <w:proofErr w:type="spellEnd"/>
      <w:r w:rsidRPr="001859C2">
        <w:rPr>
          <w:color w:val="000000"/>
          <w:sz w:val="28"/>
          <w:szCs w:val="28"/>
        </w:rPr>
        <w:t xml:space="preserve"> средства); искажающее нормальное протекание психических процессов и вызывающие экспериментальные неврозы (психодислептические средства или психомиметики).</w:t>
      </w:r>
    </w:p>
    <w:p w14:paraId="06F65CA4" w14:textId="77777777" w:rsidR="001859C2" w:rsidRPr="001859C2" w:rsidRDefault="001859C2" w:rsidP="001859C2">
      <w:pPr>
        <w:pStyle w:val="af"/>
        <w:ind w:firstLine="360"/>
        <w:jc w:val="both"/>
        <w:rPr>
          <w:color w:val="000000"/>
          <w:sz w:val="28"/>
          <w:szCs w:val="28"/>
        </w:rPr>
      </w:pPr>
      <w:r w:rsidRPr="001859C2">
        <w:rPr>
          <w:color w:val="000000"/>
          <w:sz w:val="28"/>
          <w:szCs w:val="28"/>
        </w:rPr>
        <w:lastRenderedPageBreak/>
        <w:t>Вряд ли стоит оспаривать необходимость применения медикаментозных средств при лечении патологий или снятии выраженных пограничных состояний. Однако для оптимизации функционального состояния, возникающего в условиях обычной трудовой деятельности их использование должно быть строго ограничено ситуациями особой необходимости, если вообще не исключено. Большинство фармакологических препаратов изменяет естественную картину протекания процессов в организме. Они нередко могут оказывать непредусмотренное побочное и даже токсическое действие.</w:t>
      </w:r>
    </w:p>
    <w:p w14:paraId="344CBE98" w14:textId="77777777" w:rsidR="001859C2" w:rsidRPr="001859C2" w:rsidRDefault="001859C2" w:rsidP="001859C2">
      <w:pPr>
        <w:pStyle w:val="af"/>
        <w:ind w:firstLine="360"/>
        <w:jc w:val="both"/>
        <w:rPr>
          <w:color w:val="000000"/>
          <w:sz w:val="28"/>
          <w:szCs w:val="28"/>
        </w:rPr>
      </w:pPr>
      <w:r w:rsidRPr="001859C2">
        <w:rPr>
          <w:color w:val="000000"/>
          <w:sz w:val="28"/>
          <w:szCs w:val="28"/>
        </w:rPr>
        <w:t>Более естественным биологическим средством, нормализующим функционирование организма в различных ситуациях активной деятельности, является </w:t>
      </w:r>
      <w:r w:rsidRPr="001859C2">
        <w:rPr>
          <w:color w:val="000000"/>
          <w:sz w:val="28"/>
          <w:szCs w:val="28"/>
          <w:u w:val="single"/>
        </w:rPr>
        <w:t>полноценное питание.</w:t>
      </w:r>
      <w:r w:rsidRPr="001859C2">
        <w:rPr>
          <w:color w:val="000000"/>
          <w:sz w:val="28"/>
          <w:szCs w:val="28"/>
        </w:rPr>
        <w:t> Нередко отмечается, что различные отклонения от нормального режима питания сами по себе могут служить фактором возникновения стрессовых состояний, способствовать повышению напряженности, ускорять развитие утомления. С другой стороны, качественный состав пищи и режим ее принятия непосредственно влияют на полноту восстановления истраченных сил, нормализуют протекание обменных процессов, повышают резистентность к влиянию экстремальных нагрузок и др.</w:t>
      </w:r>
    </w:p>
    <w:p w14:paraId="7F389DD7" w14:textId="77777777" w:rsidR="001859C2" w:rsidRPr="001859C2" w:rsidRDefault="001859C2" w:rsidP="001859C2">
      <w:pPr>
        <w:pStyle w:val="af"/>
        <w:ind w:firstLine="360"/>
        <w:jc w:val="both"/>
        <w:rPr>
          <w:color w:val="000000"/>
          <w:sz w:val="28"/>
          <w:szCs w:val="28"/>
        </w:rPr>
      </w:pPr>
      <w:r w:rsidRPr="001859C2">
        <w:rPr>
          <w:color w:val="000000"/>
          <w:sz w:val="28"/>
          <w:szCs w:val="28"/>
        </w:rPr>
        <w:t>Наряду с полноценностью питания рассматривается вопрос об организации оптимального режима принятия пищи. Фиксированными в этом отношении являются данные о необходимости завтрака и не менее чем трехразового питания в день. У людей, склонных пропускать завтрак, нередко наблюдается беспричинная усталость в середине дня, признаки угнетенного настроения, сужение объема внимания, снижение эффективности работы. Поэтому его своевременному назначению уделяется особое внимание. Многие отмечают, что они чувствуют себя лучше, если в течение всего дня едят понемногу, но чаще. Этому соответствуют и рекомендации врачей, занимающихся лечением и профилактикой различных болезней.</w:t>
      </w:r>
    </w:p>
    <w:p w14:paraId="3A0C2C07" w14:textId="77777777" w:rsidR="001859C2" w:rsidRPr="001859C2" w:rsidRDefault="001859C2" w:rsidP="001859C2">
      <w:pPr>
        <w:pStyle w:val="af"/>
        <w:ind w:firstLine="360"/>
        <w:jc w:val="both"/>
        <w:rPr>
          <w:color w:val="000000"/>
          <w:sz w:val="28"/>
          <w:szCs w:val="28"/>
        </w:rPr>
      </w:pPr>
      <w:r w:rsidRPr="001859C2">
        <w:rPr>
          <w:color w:val="000000"/>
          <w:sz w:val="28"/>
          <w:szCs w:val="28"/>
        </w:rPr>
        <w:t>Иногда для оптимизации рабочего состояния используют </w:t>
      </w:r>
      <w:r w:rsidRPr="001859C2">
        <w:rPr>
          <w:color w:val="000000"/>
          <w:sz w:val="28"/>
          <w:szCs w:val="28"/>
          <w:u w:val="single"/>
        </w:rPr>
        <w:t>внушение и гипноз.</w:t>
      </w:r>
    </w:p>
    <w:p w14:paraId="0001EA2E" w14:textId="77777777" w:rsidR="001859C2" w:rsidRPr="001859C2" w:rsidRDefault="001859C2" w:rsidP="001859C2">
      <w:pPr>
        <w:pStyle w:val="af"/>
        <w:ind w:firstLine="360"/>
        <w:jc w:val="both"/>
        <w:rPr>
          <w:color w:val="000000"/>
          <w:sz w:val="28"/>
          <w:szCs w:val="28"/>
        </w:rPr>
      </w:pPr>
      <w:r w:rsidRPr="001859C2">
        <w:rPr>
          <w:color w:val="000000"/>
          <w:sz w:val="28"/>
          <w:szCs w:val="28"/>
        </w:rPr>
        <w:t>Внушением часто пользуются для нормализации эмоционального состояния, снятия тревоги, уменьшения болевых ощущений. Оно может осуществляться по отношению к субъекту, находящемуся как в активном, так и в сонном состоянии: дремоте, естественном и гипнотическом сне. В последнем случае эффективность внушения особенно велика.</w:t>
      </w:r>
    </w:p>
    <w:p w14:paraId="64818DD2" w14:textId="77777777" w:rsidR="001859C2" w:rsidRPr="001859C2" w:rsidRDefault="001859C2" w:rsidP="001859C2">
      <w:pPr>
        <w:pStyle w:val="af"/>
        <w:ind w:firstLine="360"/>
        <w:jc w:val="both"/>
        <w:rPr>
          <w:color w:val="000000"/>
          <w:sz w:val="28"/>
          <w:szCs w:val="28"/>
        </w:rPr>
      </w:pPr>
      <w:r w:rsidRPr="001859C2">
        <w:rPr>
          <w:color w:val="000000"/>
          <w:sz w:val="28"/>
          <w:szCs w:val="28"/>
        </w:rPr>
        <w:t xml:space="preserve">Гипноз как особая форма сна, при которой контакт с внешним миром теряется не полностью, характеризуется крайне суженным полем сознания, повышенной восприимчивостью к внушению, пассивностью субъекта, отсутствием адекватной оценки окружающего, активизацией внутренних представлений, образов по заданию гипнолога, способностью принимать </w:t>
      </w:r>
      <w:r w:rsidRPr="001859C2">
        <w:rPr>
          <w:color w:val="000000"/>
          <w:sz w:val="28"/>
          <w:szCs w:val="28"/>
        </w:rPr>
        <w:lastRenderedPageBreak/>
        <w:t xml:space="preserve">разные поведенческие роли. Несмотря на практически полную амнезию событий, происходящих в течение гипнотического сеанса, на подсознательном уровне они в течение долгого времени могут регулировать поведение и протекание психофизиологических процессов. На этом основано применение гипноза в лечебных целях, а также для коррекции состояния человека. В условиях </w:t>
      </w:r>
      <w:proofErr w:type="spellStart"/>
      <w:r w:rsidRPr="001859C2">
        <w:rPr>
          <w:color w:val="000000"/>
          <w:sz w:val="28"/>
          <w:szCs w:val="28"/>
        </w:rPr>
        <w:t>гипностимуляции</w:t>
      </w:r>
      <w:proofErr w:type="spellEnd"/>
      <w:r w:rsidRPr="001859C2">
        <w:rPr>
          <w:color w:val="000000"/>
          <w:sz w:val="28"/>
          <w:szCs w:val="28"/>
        </w:rPr>
        <w:t xml:space="preserve"> можно достигнуть увеличения физической работоспособности, существенно ускорить процесс обучения и активизировать проявления творческих способностей. Имеется положительный опыт срочной мобилизации резервов с помощью гипнотического воздействия в экстремальных условиях операторской деятельности.</w:t>
      </w:r>
    </w:p>
    <w:p w14:paraId="592AAA73" w14:textId="77777777" w:rsidR="001859C2" w:rsidRPr="001859C2" w:rsidRDefault="001859C2" w:rsidP="001859C2">
      <w:pPr>
        <w:pStyle w:val="af"/>
        <w:ind w:firstLine="360"/>
        <w:jc w:val="both"/>
        <w:rPr>
          <w:color w:val="000000"/>
          <w:sz w:val="28"/>
          <w:szCs w:val="28"/>
        </w:rPr>
      </w:pPr>
      <w:r w:rsidRPr="001859C2">
        <w:rPr>
          <w:color w:val="000000"/>
          <w:sz w:val="28"/>
          <w:szCs w:val="28"/>
        </w:rPr>
        <w:t xml:space="preserve">Тем не менее, потенциальная действенность гипнотического внушения входит в противоречие с ограниченными возможностями его применения в реальных ситуациях. Это связано в первую очередь с весьма ограниченным контингентом </w:t>
      </w:r>
      <w:proofErr w:type="spellStart"/>
      <w:r w:rsidRPr="001859C2">
        <w:rPr>
          <w:color w:val="000000"/>
          <w:sz w:val="28"/>
          <w:szCs w:val="28"/>
        </w:rPr>
        <w:t>гипнабельных</w:t>
      </w:r>
      <w:proofErr w:type="spellEnd"/>
      <w:r w:rsidRPr="001859C2">
        <w:rPr>
          <w:color w:val="000000"/>
          <w:sz w:val="28"/>
          <w:szCs w:val="28"/>
        </w:rPr>
        <w:t xml:space="preserve"> лиц и тем более квалифицированных специалистов-гипнологов, способных вызвать это состояние. Кроме того, малопривлекательны пассивная роль, отводящаяся гипнотизируемому, внешняя </w:t>
      </w:r>
      <w:proofErr w:type="spellStart"/>
      <w:r w:rsidRPr="001859C2">
        <w:rPr>
          <w:color w:val="000000"/>
          <w:sz w:val="28"/>
          <w:szCs w:val="28"/>
        </w:rPr>
        <w:t>навязанность</w:t>
      </w:r>
      <w:proofErr w:type="spellEnd"/>
      <w:r w:rsidRPr="001859C2">
        <w:rPr>
          <w:color w:val="000000"/>
          <w:sz w:val="28"/>
          <w:szCs w:val="28"/>
        </w:rPr>
        <w:t xml:space="preserve"> его состояния, зависимость от установок и личности гипнолога. Большие преимущества дает использование некоторых элементов внушения, трансформированных в приемы самогипноза или самовнушения.</w:t>
      </w:r>
    </w:p>
    <w:p w14:paraId="54D9DA76" w14:textId="77777777" w:rsidR="001859C2" w:rsidRPr="001859C2" w:rsidRDefault="001859C2" w:rsidP="001859C2">
      <w:pPr>
        <w:pStyle w:val="af"/>
        <w:ind w:firstLine="360"/>
        <w:jc w:val="both"/>
        <w:rPr>
          <w:color w:val="000000"/>
          <w:sz w:val="28"/>
          <w:szCs w:val="28"/>
        </w:rPr>
      </w:pPr>
      <w:r w:rsidRPr="001859C2">
        <w:rPr>
          <w:color w:val="000000"/>
          <w:sz w:val="28"/>
          <w:szCs w:val="28"/>
        </w:rPr>
        <w:t>Помимо предложенных мер по нормализации работоспособности существуют приемы саморегуляции состояния.</w:t>
      </w:r>
    </w:p>
    <w:p w14:paraId="449ED528" w14:textId="77777777" w:rsidR="001859C2" w:rsidRPr="001859C2" w:rsidRDefault="001859C2" w:rsidP="001859C2">
      <w:pPr>
        <w:pStyle w:val="af"/>
        <w:ind w:firstLine="360"/>
        <w:jc w:val="both"/>
        <w:rPr>
          <w:color w:val="000000"/>
          <w:sz w:val="28"/>
          <w:szCs w:val="28"/>
        </w:rPr>
      </w:pPr>
      <w:r w:rsidRPr="001859C2">
        <w:rPr>
          <w:color w:val="000000"/>
          <w:sz w:val="28"/>
          <w:szCs w:val="28"/>
        </w:rPr>
        <w:t>Совершенно очевидно, что успешность деятельности определяется в первую очередь степенью профессиональной подготовки человека. В процессе обучения формируются оптимальные приемы работы, обеспечивающие в течение долгого времени сохранение высокого уровня работоспособности за счет достижения полезного результата при минимальном расходе сил. При этом важным оказывается не только отработка отдельных навыков и умений, но и наличие «репертуара» поведенческих программ, позволяющих быстро адаптироваться к изменяющимся условиям деятельности. По мере накопления опыта возрастает устойчивость к воздействию различного рода экстремальных факторов – они становятся «обычными». Более того, возможность адекватного поведения человека в сложных условиях зависит от его индивидуальных особенностей: выносливости, эмоциональной устойчивости, личностных характеристик, которые также могут рассматриваться как результат воспитания и самовоспитания. В связи с этим особое значение приобретает организация специальной психологической подготовки к деятельности в экстремальных условиях.</w:t>
      </w:r>
    </w:p>
    <w:p w14:paraId="1C6435C7" w14:textId="77777777" w:rsidR="001859C2" w:rsidRPr="001859C2" w:rsidRDefault="001859C2" w:rsidP="001859C2">
      <w:pPr>
        <w:pStyle w:val="af"/>
        <w:ind w:firstLine="360"/>
        <w:jc w:val="both"/>
        <w:rPr>
          <w:color w:val="000000"/>
          <w:sz w:val="28"/>
          <w:szCs w:val="28"/>
        </w:rPr>
      </w:pPr>
      <w:r w:rsidRPr="001859C2">
        <w:rPr>
          <w:color w:val="000000"/>
          <w:sz w:val="28"/>
          <w:szCs w:val="28"/>
        </w:rPr>
        <w:t>Под </w:t>
      </w:r>
      <w:r w:rsidRPr="001859C2">
        <w:rPr>
          <w:color w:val="000000"/>
          <w:sz w:val="28"/>
          <w:szCs w:val="28"/>
          <w:u w:val="single"/>
        </w:rPr>
        <w:t>психологической подготовкой</w:t>
      </w:r>
      <w:r w:rsidRPr="001859C2">
        <w:rPr>
          <w:color w:val="000000"/>
          <w:sz w:val="28"/>
          <w:szCs w:val="28"/>
        </w:rPr>
        <w:t xml:space="preserve"> понимается целенаправленное формирование индивидуальных приемов, обеспечивающих сохранение заданных параметров выполнения деятельности в сложных ситуациях. </w:t>
      </w:r>
      <w:proofErr w:type="gramStart"/>
      <w:r w:rsidRPr="001859C2">
        <w:rPr>
          <w:color w:val="000000"/>
          <w:sz w:val="28"/>
          <w:szCs w:val="28"/>
        </w:rPr>
        <w:t xml:space="preserve">В </w:t>
      </w:r>
      <w:r w:rsidRPr="001859C2">
        <w:rPr>
          <w:color w:val="000000"/>
          <w:sz w:val="28"/>
          <w:szCs w:val="28"/>
        </w:rPr>
        <w:lastRenderedPageBreak/>
        <w:t>разных исследованиях</w:t>
      </w:r>
      <w:proofErr w:type="gramEnd"/>
      <w:r w:rsidRPr="001859C2">
        <w:rPr>
          <w:color w:val="000000"/>
          <w:sz w:val="28"/>
          <w:szCs w:val="28"/>
        </w:rPr>
        <w:t xml:space="preserve"> посвященных этому вопросу, делается акцент на формировании таких индивидуальных качеств, как помехоустойчивость, эмоциональная уравновешенность, психологическая готовность к экстренному действию.</w:t>
      </w:r>
    </w:p>
    <w:p w14:paraId="4B6FC964" w14:textId="77777777" w:rsidR="001859C2" w:rsidRPr="001859C2" w:rsidRDefault="001859C2" w:rsidP="001859C2">
      <w:pPr>
        <w:pStyle w:val="af"/>
        <w:ind w:firstLine="360"/>
        <w:jc w:val="both"/>
        <w:rPr>
          <w:color w:val="000000"/>
          <w:sz w:val="28"/>
          <w:szCs w:val="28"/>
        </w:rPr>
      </w:pPr>
      <w:r w:rsidRPr="001859C2">
        <w:rPr>
          <w:color w:val="000000"/>
          <w:sz w:val="28"/>
          <w:szCs w:val="28"/>
        </w:rPr>
        <w:t>Конкретные способы формирования состояния психологической готовности связаны с проведением целого комплекса мероприятий, направленных на своевременное и четкое осознание целей и задач деятельности, актуализацию адекватной мотивации, получение и усвоение необходимой информации о процессе реализации деятельности, специальной подготовки к вероятным отклонениям от нормального режима ее протекания, приобретение навыков психической саморегуляции внутренних состояний. Проведение соответствующей работы осуществляется в ходе целенаправленного обучения. При этом в качестве одного из наиболее эффективных средств используются методики моделирования предстоящей деятельности.</w:t>
      </w:r>
    </w:p>
    <w:p w14:paraId="1A8DE0B7" w14:textId="77777777" w:rsidR="001859C2" w:rsidRPr="001859C2" w:rsidRDefault="001859C2" w:rsidP="001859C2">
      <w:pPr>
        <w:pStyle w:val="af"/>
        <w:ind w:firstLine="360"/>
        <w:jc w:val="both"/>
        <w:rPr>
          <w:color w:val="000000"/>
          <w:sz w:val="28"/>
          <w:szCs w:val="28"/>
        </w:rPr>
      </w:pPr>
      <w:r w:rsidRPr="001859C2">
        <w:rPr>
          <w:color w:val="000000"/>
          <w:sz w:val="28"/>
          <w:szCs w:val="28"/>
        </w:rPr>
        <w:t>Существуют различные формы организации специальной тренировки, в ходе которой вырабатывается стратегия и тактика будущего поведения. Имитационное моделирование строится на основе максимального приближения модели к реальной ситуации, характеристикам управляемого объекта или орудий труда. На различного рода стендах и тренажерах отрабатываются элементы деятельности в нормальных условиях и при различных непредвиденных (для обучающегося) изменениях ситуации. Другой способ – моделирование в идеальном плане – основывается на воспроизведении тренируемых навыков и целостных паттернов поведения с помощью умственных представлений. Идеомоторная тренировка связана с внутренним представлением процесса реализации движений с разной степенью детализации. При «мысленной» тренировке в идеальном плане «проигрываются» целостные программы поведения с учетом возможных отклонений от заданных нормативных условий. Приобретаемые в ходе такой подготовки умственные навыки оказываются весьма полезными при встрече с реальными трудностями. Они частично снимают экстремальность ситуаций, связанных с неожиданным или внезапным изменением режима деятельности, а также повышают степень сознательного контроля за протеканием психических процессов. Вообще любой хороший специалист обладает набором подобных приемов «внутреннего проигрывания» интуитивно вырабатываемых по мере накопления профессионального опыта. Анализ индивидуальных данных чрезвычайно полезен при разработке конкретных методик специальной тренировки. Кроме того, акцент на целенаправленности обучения таким приемам непосредственно сближает эту область с проблематикой изучения формирования умственных действий.</w:t>
      </w:r>
    </w:p>
    <w:p w14:paraId="4FF288B9" w14:textId="77777777" w:rsidR="001859C2" w:rsidRPr="001859C2" w:rsidRDefault="001859C2" w:rsidP="001859C2">
      <w:pPr>
        <w:pStyle w:val="af"/>
        <w:ind w:firstLine="360"/>
        <w:jc w:val="both"/>
        <w:rPr>
          <w:color w:val="000000"/>
          <w:sz w:val="28"/>
          <w:szCs w:val="28"/>
        </w:rPr>
      </w:pPr>
      <w:r w:rsidRPr="001859C2">
        <w:rPr>
          <w:color w:val="000000"/>
          <w:sz w:val="28"/>
          <w:szCs w:val="28"/>
        </w:rPr>
        <w:t>Для предупреждения раннего развития утомления на предприятиях применяется </w:t>
      </w:r>
      <w:r w:rsidRPr="001859C2">
        <w:rPr>
          <w:color w:val="000000"/>
          <w:sz w:val="28"/>
          <w:szCs w:val="28"/>
          <w:u w:val="single"/>
        </w:rPr>
        <w:t>специализированная гимнастика.</w:t>
      </w:r>
    </w:p>
    <w:p w14:paraId="2673FC8C" w14:textId="77777777" w:rsidR="001859C2" w:rsidRPr="001859C2" w:rsidRDefault="001859C2" w:rsidP="001859C2">
      <w:pPr>
        <w:pStyle w:val="af"/>
        <w:ind w:firstLine="360"/>
        <w:jc w:val="both"/>
        <w:rPr>
          <w:color w:val="000000"/>
          <w:sz w:val="28"/>
          <w:szCs w:val="28"/>
        </w:rPr>
      </w:pPr>
      <w:r w:rsidRPr="001859C2">
        <w:rPr>
          <w:color w:val="000000"/>
          <w:sz w:val="28"/>
          <w:szCs w:val="28"/>
        </w:rPr>
        <w:lastRenderedPageBreak/>
        <w:t xml:space="preserve">Большой популярностью пользуется включение физкультурных пауз (или производственной гимнастики) непосредственно в процесс работы, призванных активизировать состояние организма или путем перераспределения мышечных усилий снять излишнее напряжение. Однако возможность включения в их состав определенных физических упражнений ограничена разными факторами: особенностями производственных помещений, лимитом времени, спецификой технологии, разной степенью физической подготовленности членов коллектива и др. В связи с этим преимущества остаются на стороне таких видов специализированной гимнастики, которые наряду с незначительной затратой усилий, легкостью усвоения, небольшой амплитудой движений дают ощутимый положительный эффект. К ним можно отнести элементы изометрической гимнастики, упражнения для снятия </w:t>
      </w:r>
      <w:proofErr w:type="spellStart"/>
      <w:r w:rsidRPr="001859C2">
        <w:rPr>
          <w:color w:val="000000"/>
          <w:sz w:val="28"/>
          <w:szCs w:val="28"/>
        </w:rPr>
        <w:t>позотонического</w:t>
      </w:r>
      <w:proofErr w:type="spellEnd"/>
      <w:r w:rsidRPr="001859C2">
        <w:rPr>
          <w:color w:val="000000"/>
          <w:sz w:val="28"/>
          <w:szCs w:val="28"/>
        </w:rPr>
        <w:t xml:space="preserve"> утомления и дыхательные упражнения. Изометрические упражнения состоят в произвольном напряжении различных мышц и мышечных групп средней интенсивности. Они могут выполняться непосредственно на рабочем месте в положении сидя. Благоприятный эффект произвольного повышения тонуса скелетной мускулатуры особенно заметен в начале рабочего дня. При этом влияние напряжения мышц-сгибателей конечностей выражено сильнее по сравнению с напряжением мышц-разгибателей.</w:t>
      </w:r>
    </w:p>
    <w:p w14:paraId="4AAC4A72" w14:textId="77777777" w:rsidR="001859C2" w:rsidRPr="001859C2" w:rsidRDefault="001859C2" w:rsidP="001859C2">
      <w:pPr>
        <w:pStyle w:val="af"/>
        <w:ind w:firstLine="360"/>
        <w:jc w:val="both"/>
        <w:rPr>
          <w:color w:val="000000"/>
          <w:sz w:val="28"/>
          <w:szCs w:val="28"/>
        </w:rPr>
      </w:pPr>
      <w:r w:rsidRPr="001859C2">
        <w:rPr>
          <w:color w:val="000000"/>
          <w:sz w:val="28"/>
          <w:szCs w:val="28"/>
        </w:rPr>
        <w:t>Особое место занимает специализированная дыхательная гимнастика. Дыхание – единственная вегетативная функция, на которую человек с легкостью оказывает произвольное влияние, задавая тем самым режим функционирования различных физиологических систем, в первую очередь процессов, регулируемых автономной нервной системой. Поэтому тренировка дыхания считается одним из наиболее простых и эффективных способов регуляции состояния. Различные типы ритмичного дыхания включают задержки дыхания фиксированной продолжительности и варьирование способа выдоха. При этом за счет кратковременного увеличения содержания углекислого газа в крови происходит расширение сосудов и улучшается мозговое кровообращение. Использование дыхательных упражнений в комплексе с другими приемами повышает их эффективность. Особенно благоприятно их сочетание с техниками релаксации и аутогенной тренировки.</w:t>
      </w:r>
    </w:p>
    <w:p w14:paraId="4EB0CB1C" w14:textId="77777777" w:rsidR="001859C2" w:rsidRPr="001859C2" w:rsidRDefault="001859C2" w:rsidP="001859C2">
      <w:pPr>
        <w:pStyle w:val="af"/>
        <w:ind w:firstLine="360"/>
        <w:jc w:val="both"/>
        <w:rPr>
          <w:color w:val="000000"/>
          <w:sz w:val="28"/>
          <w:szCs w:val="28"/>
        </w:rPr>
      </w:pPr>
      <w:r w:rsidRPr="001859C2">
        <w:rPr>
          <w:color w:val="000000"/>
          <w:sz w:val="28"/>
          <w:szCs w:val="28"/>
        </w:rPr>
        <w:t>Существуют способы снижения уровня нервного напряжения путем </w:t>
      </w:r>
      <w:r w:rsidRPr="001859C2">
        <w:rPr>
          <w:color w:val="000000"/>
          <w:sz w:val="28"/>
          <w:szCs w:val="28"/>
          <w:u w:val="single"/>
        </w:rPr>
        <w:t>полного расслабления (релаксации) </w:t>
      </w:r>
      <w:r w:rsidRPr="001859C2">
        <w:rPr>
          <w:color w:val="000000"/>
          <w:sz w:val="28"/>
          <w:szCs w:val="28"/>
        </w:rPr>
        <w:t xml:space="preserve">мышц тела. Начало их научной разработки было положено Э. Джекобсоном, предложившим, что существует прямая зависимость между тонусом скелетной мускулатуры и различными формами отрицательного эмоционального возбуждения: тревожности, страха, смущения и др. Им была создана система специальных упражнений – техника «прогрессивной релаксации», которая представляет собой курс систематической тренировки по произвольному расслаблению различных групп поперечнополосатых мышц. При этом под релаксацией понимается не только сам процесс снятия мышечного тонуса, но и определенный тип </w:t>
      </w:r>
      <w:r w:rsidRPr="001859C2">
        <w:rPr>
          <w:color w:val="000000"/>
          <w:sz w:val="28"/>
          <w:szCs w:val="28"/>
        </w:rPr>
        <w:lastRenderedPageBreak/>
        <w:t>состояния человека, по своему характеру противоположный состоянию психической активности.</w:t>
      </w:r>
    </w:p>
    <w:p w14:paraId="6F6CC6E3" w14:textId="77777777" w:rsidR="001859C2" w:rsidRPr="001859C2" w:rsidRDefault="001859C2" w:rsidP="001859C2">
      <w:pPr>
        <w:pStyle w:val="af"/>
        <w:ind w:firstLine="360"/>
        <w:jc w:val="both"/>
        <w:rPr>
          <w:color w:val="000000"/>
          <w:sz w:val="28"/>
          <w:szCs w:val="28"/>
        </w:rPr>
      </w:pPr>
      <w:r w:rsidRPr="001859C2">
        <w:rPr>
          <w:color w:val="000000"/>
          <w:sz w:val="28"/>
          <w:szCs w:val="28"/>
        </w:rPr>
        <w:t xml:space="preserve">Существуют многовековые традиции использования самовнушения, воплощенные в системе йогов в индийской культуре и </w:t>
      </w:r>
      <w:proofErr w:type="spellStart"/>
      <w:r w:rsidRPr="001859C2">
        <w:rPr>
          <w:color w:val="000000"/>
          <w:sz w:val="28"/>
          <w:szCs w:val="28"/>
        </w:rPr>
        <w:t>цзен</w:t>
      </w:r>
      <w:proofErr w:type="spellEnd"/>
      <w:r w:rsidRPr="001859C2">
        <w:rPr>
          <w:color w:val="000000"/>
          <w:sz w:val="28"/>
          <w:szCs w:val="28"/>
        </w:rPr>
        <w:t>-буддизме, некоторых других религиозных школах («</w:t>
      </w:r>
      <w:proofErr w:type="spellStart"/>
      <w:r w:rsidRPr="001859C2">
        <w:rPr>
          <w:color w:val="000000"/>
          <w:sz w:val="28"/>
          <w:szCs w:val="28"/>
        </w:rPr>
        <w:t>логосмедитация</w:t>
      </w:r>
      <w:proofErr w:type="spellEnd"/>
      <w:r w:rsidRPr="001859C2">
        <w:rPr>
          <w:color w:val="000000"/>
          <w:sz w:val="28"/>
          <w:szCs w:val="28"/>
        </w:rPr>
        <w:t>» в православии, экзерциции у иезуитов и др.). Современный этап разработки методик психической саморегуляции берет начало в работах И.Г. Шульца, разработавшего систему </w:t>
      </w:r>
      <w:r w:rsidRPr="001859C2">
        <w:rPr>
          <w:color w:val="000000"/>
          <w:sz w:val="28"/>
          <w:szCs w:val="28"/>
          <w:u w:val="single"/>
        </w:rPr>
        <w:t>аутогенной тренировки</w:t>
      </w:r>
      <w:r w:rsidRPr="001859C2">
        <w:rPr>
          <w:color w:val="000000"/>
          <w:sz w:val="28"/>
          <w:szCs w:val="28"/>
        </w:rPr>
        <w:t>. Она направлена на выработку у человека навыков произвольной регуляции тонуса мышц и работы физиологических систем, обычно не поддающихся контролю сознания. В состоянии полной релаксации субъект получает возможность нормализовать режим их функционирования, снимать неприятную эмоциональную окраску ощущений, произвольно влиять на формирование положительного отношения к окружающему.</w:t>
      </w:r>
    </w:p>
    <w:p w14:paraId="3B16EAE0" w14:textId="77777777" w:rsidR="001859C2" w:rsidRPr="001859C2" w:rsidRDefault="001859C2" w:rsidP="001859C2">
      <w:pPr>
        <w:pStyle w:val="af"/>
        <w:ind w:firstLine="360"/>
        <w:jc w:val="both"/>
        <w:rPr>
          <w:color w:val="000000"/>
          <w:sz w:val="28"/>
          <w:szCs w:val="28"/>
        </w:rPr>
      </w:pPr>
      <w:r w:rsidRPr="001859C2">
        <w:rPr>
          <w:color w:val="000000"/>
          <w:sz w:val="28"/>
          <w:szCs w:val="28"/>
        </w:rPr>
        <w:t xml:space="preserve">В основе аутогенной тренировки лежит установление связей между словесными выражениями (и/или образными представлениями) и регуляцией состояния различных органов. В оригинальном варианте методика аутогенной тренировки состоит из двух ступеней – низшей и высшей. Первая из них, наиболее простая и доступная для усвоения, направлена на достижение большей глубины отдыха, снятие излишнего напряжения, коррекцию в работе отдельных функций и органов. Ее использование чрезвычайно распространено. На высшей ступени человек овладевает навыками погружения в состояние «аутогенной медитации», по предположениям, являющегося своеобразным средством «самоочищения» организма от болезней. Популярность этих приемов значительно меньше, так </w:t>
      </w:r>
      <w:proofErr w:type="gramStart"/>
      <w:r w:rsidRPr="001859C2">
        <w:rPr>
          <w:color w:val="000000"/>
          <w:sz w:val="28"/>
          <w:szCs w:val="28"/>
        </w:rPr>
        <w:t>же</w:t>
      </w:r>
      <w:proofErr w:type="gramEnd"/>
      <w:r w:rsidRPr="001859C2">
        <w:rPr>
          <w:color w:val="000000"/>
          <w:sz w:val="28"/>
          <w:szCs w:val="28"/>
        </w:rPr>
        <w:t xml:space="preserve"> как и научная обоснованность механизмов подобного влияния.</w:t>
      </w:r>
    </w:p>
    <w:p w14:paraId="793D6951" w14:textId="77777777" w:rsidR="001859C2" w:rsidRPr="001859C2" w:rsidRDefault="001859C2" w:rsidP="001859C2">
      <w:pPr>
        <w:pStyle w:val="af"/>
        <w:ind w:firstLine="360"/>
        <w:jc w:val="both"/>
        <w:rPr>
          <w:color w:val="000000"/>
          <w:sz w:val="28"/>
          <w:szCs w:val="28"/>
        </w:rPr>
      </w:pPr>
      <w:r w:rsidRPr="001859C2">
        <w:rPr>
          <w:color w:val="000000"/>
          <w:sz w:val="28"/>
          <w:szCs w:val="28"/>
        </w:rPr>
        <w:t xml:space="preserve">Поскольку главной целью приемов саморегуляции является произвольная регуляция протекания ранее </w:t>
      </w:r>
      <w:proofErr w:type="spellStart"/>
      <w:r w:rsidRPr="001859C2">
        <w:rPr>
          <w:color w:val="000000"/>
          <w:sz w:val="28"/>
          <w:szCs w:val="28"/>
        </w:rPr>
        <w:t>неосознававшихся</w:t>
      </w:r>
      <w:proofErr w:type="spellEnd"/>
      <w:r w:rsidRPr="001859C2">
        <w:rPr>
          <w:color w:val="000000"/>
          <w:sz w:val="28"/>
          <w:szCs w:val="28"/>
        </w:rPr>
        <w:t xml:space="preserve"> процессов, то успешность обучения во многом зависит от интуитивно формируемого комплекса субъективных ощущений нормализации состояния. Для облегчения поиска таких ощущений и соответственно повышения эффективности тренировок используют принцип биологической обратной связи (</w:t>
      </w:r>
      <w:proofErr w:type="spellStart"/>
      <w:r w:rsidRPr="001859C2">
        <w:rPr>
          <w:color w:val="000000"/>
          <w:sz w:val="28"/>
          <w:szCs w:val="28"/>
        </w:rPr>
        <w:t>biofeedback</w:t>
      </w:r>
      <w:proofErr w:type="spellEnd"/>
      <w:r w:rsidRPr="001859C2">
        <w:rPr>
          <w:color w:val="000000"/>
          <w:sz w:val="28"/>
          <w:szCs w:val="28"/>
        </w:rPr>
        <w:t>).</w:t>
      </w:r>
    </w:p>
    <w:p w14:paraId="43FE2F61" w14:textId="77777777" w:rsidR="001859C2" w:rsidRPr="001859C2" w:rsidRDefault="001859C2" w:rsidP="001859C2">
      <w:pPr>
        <w:pStyle w:val="af"/>
        <w:ind w:firstLine="360"/>
        <w:jc w:val="both"/>
        <w:rPr>
          <w:color w:val="000000"/>
          <w:sz w:val="28"/>
          <w:szCs w:val="28"/>
        </w:rPr>
      </w:pPr>
      <w:r w:rsidRPr="001859C2">
        <w:rPr>
          <w:color w:val="000000"/>
          <w:sz w:val="28"/>
          <w:szCs w:val="28"/>
        </w:rPr>
        <w:t>Приемы биологической обратной связи основаны на регистрации различных физиологических параметров: ЭЭГ, ЭМГ, частоты пульса, артериального давления, температуры тела – и предоставления испытуемому в доступной форме (зрительной, слуховой) информации о сдвигах измеряемых показателей.</w:t>
      </w:r>
    </w:p>
    <w:p w14:paraId="096C65E5" w14:textId="5F6B26E6" w:rsidR="001859C2" w:rsidRPr="001859C2" w:rsidRDefault="001859C2" w:rsidP="001859C2">
      <w:pPr>
        <w:pStyle w:val="af"/>
        <w:ind w:firstLine="360"/>
        <w:jc w:val="both"/>
        <w:rPr>
          <w:color w:val="000000"/>
          <w:sz w:val="28"/>
          <w:szCs w:val="28"/>
        </w:rPr>
      </w:pPr>
      <w:r w:rsidRPr="001859C2">
        <w:rPr>
          <w:color w:val="000000"/>
          <w:sz w:val="28"/>
          <w:szCs w:val="28"/>
        </w:rPr>
        <w:t xml:space="preserve">К достоинствам описанных методик саморегуляции состояния часто относят простоту овладения ими, отсутствие необходимости использования сложной аппаратуры и т.д. Главным же является активная позиция самого </w:t>
      </w:r>
      <w:r w:rsidRPr="001859C2">
        <w:rPr>
          <w:color w:val="000000"/>
          <w:sz w:val="28"/>
          <w:szCs w:val="28"/>
        </w:rPr>
        <w:lastRenderedPageBreak/>
        <w:t>субъекта воздействия, повышающая гибкость и эффективность применяемых средств</w:t>
      </w:r>
      <w:r>
        <w:rPr>
          <w:color w:val="000000"/>
          <w:sz w:val="28"/>
          <w:szCs w:val="28"/>
        </w:rPr>
        <w:t>.</w:t>
      </w:r>
      <w:bookmarkStart w:id="0" w:name="_GoBack"/>
      <w:bookmarkEnd w:id="0"/>
    </w:p>
    <w:p w14:paraId="5CC7230D" w14:textId="4868DE69" w:rsidR="00377E41" w:rsidRPr="00377E41" w:rsidRDefault="00377E41" w:rsidP="001859C2">
      <w:pPr>
        <w:ind w:firstLine="360"/>
        <w:jc w:val="both"/>
        <w:rPr>
          <w:rFonts w:ascii="Times New Roman" w:eastAsia="Times New Roman" w:hAnsi="Times New Roman" w:cs="Times New Roman"/>
          <w:kern w:val="0"/>
          <w:sz w:val="28"/>
          <w:szCs w:val="28"/>
          <w14:ligatures w14:val="none"/>
        </w:rPr>
      </w:pPr>
    </w:p>
    <w:sectPr w:rsidR="00377E41" w:rsidRPr="00377E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D313D"/>
    <w:multiLevelType w:val="hybridMultilevel"/>
    <w:tmpl w:val="588A1E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43402E"/>
    <w:multiLevelType w:val="hybridMultilevel"/>
    <w:tmpl w:val="B3BCC82C"/>
    <w:lvl w:ilvl="0" w:tplc="C8CE305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19F02C3"/>
    <w:multiLevelType w:val="hybridMultilevel"/>
    <w:tmpl w:val="21286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5D62429"/>
    <w:multiLevelType w:val="hybridMultilevel"/>
    <w:tmpl w:val="C888BA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2F16426"/>
    <w:multiLevelType w:val="hybridMultilevel"/>
    <w:tmpl w:val="9FEEED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421777F"/>
    <w:multiLevelType w:val="hybridMultilevel"/>
    <w:tmpl w:val="163A0A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56B6C4A"/>
    <w:multiLevelType w:val="hybridMultilevel"/>
    <w:tmpl w:val="44FE1F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58C5F82"/>
    <w:multiLevelType w:val="hybridMultilevel"/>
    <w:tmpl w:val="81AC00DC"/>
    <w:lvl w:ilvl="0" w:tplc="C8CE3054">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5C48046E"/>
    <w:multiLevelType w:val="hybridMultilevel"/>
    <w:tmpl w:val="48320336"/>
    <w:lvl w:ilvl="0" w:tplc="C8CE305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D250DE8"/>
    <w:multiLevelType w:val="multilevel"/>
    <w:tmpl w:val="65F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22CCA"/>
    <w:multiLevelType w:val="hybridMultilevel"/>
    <w:tmpl w:val="FC4EFC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B1A71B7"/>
    <w:multiLevelType w:val="hybridMultilevel"/>
    <w:tmpl w:val="6156BCD4"/>
    <w:lvl w:ilvl="0" w:tplc="C8CE305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7"/>
  </w:num>
  <w:num w:numId="4">
    <w:abstractNumId w:val="1"/>
  </w:num>
  <w:num w:numId="5">
    <w:abstractNumId w:val="8"/>
  </w:num>
  <w:num w:numId="6">
    <w:abstractNumId w:val="10"/>
  </w:num>
  <w:num w:numId="7">
    <w:abstractNumId w:val="3"/>
  </w:num>
  <w:num w:numId="8">
    <w:abstractNumId w:val="0"/>
  </w:num>
  <w:num w:numId="9">
    <w:abstractNumId w:val="2"/>
  </w:num>
  <w:num w:numId="10">
    <w:abstractNumId w:val="4"/>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F1"/>
    <w:rsid w:val="001859C2"/>
    <w:rsid w:val="002732E4"/>
    <w:rsid w:val="00275A6E"/>
    <w:rsid w:val="00377E41"/>
    <w:rsid w:val="00422C7E"/>
    <w:rsid w:val="004F34F1"/>
    <w:rsid w:val="00501ABE"/>
    <w:rsid w:val="0067477E"/>
    <w:rsid w:val="00706B7E"/>
    <w:rsid w:val="0082013D"/>
    <w:rsid w:val="00BC687A"/>
    <w:rsid w:val="00C41A3F"/>
    <w:rsid w:val="00C93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700B"/>
  <w15:chartTrackingRefBased/>
  <w15:docId w15:val="{58383F9E-BCFF-48B1-B4AD-A534B9FB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75A6E"/>
  </w:style>
  <w:style w:type="paragraph" w:styleId="1">
    <w:name w:val="heading 1"/>
    <w:basedOn w:val="a"/>
    <w:next w:val="a"/>
    <w:link w:val="10"/>
    <w:uiPriority w:val="9"/>
    <w:qFormat/>
    <w:rsid w:val="004F3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F3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F34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F34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F34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F34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34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34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34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34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F34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F34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F34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F34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F34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F34F1"/>
    <w:rPr>
      <w:rFonts w:eastAsiaTheme="majorEastAsia" w:cstheme="majorBidi"/>
      <w:color w:val="595959" w:themeColor="text1" w:themeTint="A6"/>
    </w:rPr>
  </w:style>
  <w:style w:type="character" w:customStyle="1" w:styleId="80">
    <w:name w:val="Заголовок 8 Знак"/>
    <w:basedOn w:val="a0"/>
    <w:link w:val="8"/>
    <w:uiPriority w:val="9"/>
    <w:semiHidden/>
    <w:rsid w:val="004F34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F34F1"/>
    <w:rPr>
      <w:rFonts w:eastAsiaTheme="majorEastAsia" w:cstheme="majorBidi"/>
      <w:color w:val="272727" w:themeColor="text1" w:themeTint="D8"/>
    </w:rPr>
  </w:style>
  <w:style w:type="paragraph" w:styleId="a3">
    <w:name w:val="Title"/>
    <w:basedOn w:val="a"/>
    <w:next w:val="a"/>
    <w:link w:val="a4"/>
    <w:uiPriority w:val="10"/>
    <w:qFormat/>
    <w:rsid w:val="004F3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F34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34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F34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F34F1"/>
    <w:pPr>
      <w:spacing w:before="160"/>
      <w:jc w:val="center"/>
    </w:pPr>
    <w:rPr>
      <w:i/>
      <w:iCs/>
      <w:color w:val="404040" w:themeColor="text1" w:themeTint="BF"/>
    </w:rPr>
  </w:style>
  <w:style w:type="character" w:customStyle="1" w:styleId="22">
    <w:name w:val="Цитата 2 Знак"/>
    <w:basedOn w:val="a0"/>
    <w:link w:val="21"/>
    <w:uiPriority w:val="29"/>
    <w:rsid w:val="004F34F1"/>
    <w:rPr>
      <w:i/>
      <w:iCs/>
      <w:color w:val="404040" w:themeColor="text1" w:themeTint="BF"/>
    </w:rPr>
  </w:style>
  <w:style w:type="paragraph" w:styleId="a7">
    <w:name w:val="List Paragraph"/>
    <w:basedOn w:val="a"/>
    <w:uiPriority w:val="34"/>
    <w:qFormat/>
    <w:rsid w:val="004F34F1"/>
    <w:pPr>
      <w:ind w:left="720"/>
      <w:contextualSpacing/>
    </w:pPr>
  </w:style>
  <w:style w:type="character" w:styleId="a8">
    <w:name w:val="Intense Emphasis"/>
    <w:basedOn w:val="a0"/>
    <w:uiPriority w:val="21"/>
    <w:qFormat/>
    <w:rsid w:val="004F34F1"/>
    <w:rPr>
      <w:i/>
      <w:iCs/>
      <w:color w:val="0F4761" w:themeColor="accent1" w:themeShade="BF"/>
    </w:rPr>
  </w:style>
  <w:style w:type="paragraph" w:styleId="a9">
    <w:name w:val="Intense Quote"/>
    <w:basedOn w:val="a"/>
    <w:next w:val="a"/>
    <w:link w:val="aa"/>
    <w:uiPriority w:val="30"/>
    <w:qFormat/>
    <w:rsid w:val="004F3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F34F1"/>
    <w:rPr>
      <w:i/>
      <w:iCs/>
      <w:color w:val="0F4761" w:themeColor="accent1" w:themeShade="BF"/>
    </w:rPr>
  </w:style>
  <w:style w:type="character" w:styleId="ab">
    <w:name w:val="Intense Reference"/>
    <w:basedOn w:val="a0"/>
    <w:uiPriority w:val="32"/>
    <w:qFormat/>
    <w:rsid w:val="004F34F1"/>
    <w:rPr>
      <w:b/>
      <w:bCs/>
      <w:smallCaps/>
      <w:color w:val="0F4761" w:themeColor="accent1" w:themeShade="BF"/>
      <w:spacing w:val="5"/>
    </w:rPr>
  </w:style>
  <w:style w:type="paragraph" w:styleId="ac">
    <w:name w:val="TOC Heading"/>
    <w:basedOn w:val="1"/>
    <w:next w:val="a"/>
    <w:uiPriority w:val="39"/>
    <w:unhideWhenUsed/>
    <w:qFormat/>
    <w:rsid w:val="00275A6E"/>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275A6E"/>
    <w:pPr>
      <w:spacing w:after="100"/>
      <w:ind w:left="240"/>
    </w:pPr>
  </w:style>
  <w:style w:type="character" w:styleId="ad">
    <w:name w:val="Hyperlink"/>
    <w:basedOn w:val="a0"/>
    <w:uiPriority w:val="99"/>
    <w:unhideWhenUsed/>
    <w:rsid w:val="00275A6E"/>
    <w:rPr>
      <w:color w:val="467886" w:themeColor="hyperlink"/>
      <w:u w:val="single"/>
    </w:rPr>
  </w:style>
  <w:style w:type="character" w:styleId="ae">
    <w:name w:val="Unresolved Mention"/>
    <w:basedOn w:val="a0"/>
    <w:uiPriority w:val="99"/>
    <w:semiHidden/>
    <w:unhideWhenUsed/>
    <w:rsid w:val="00501ABE"/>
    <w:rPr>
      <w:color w:val="605E5C"/>
      <w:shd w:val="clear" w:color="auto" w:fill="E1DFDD"/>
    </w:rPr>
  </w:style>
  <w:style w:type="paragraph" w:styleId="af">
    <w:name w:val="Normal (Web)"/>
    <w:basedOn w:val="a"/>
    <w:uiPriority w:val="99"/>
    <w:semiHidden/>
    <w:unhideWhenUsed/>
    <w:rsid w:val="001859C2"/>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705185">
      <w:bodyDiv w:val="1"/>
      <w:marLeft w:val="0"/>
      <w:marRight w:val="0"/>
      <w:marTop w:val="0"/>
      <w:marBottom w:val="0"/>
      <w:divBdr>
        <w:top w:val="none" w:sz="0" w:space="0" w:color="auto"/>
        <w:left w:val="none" w:sz="0" w:space="0" w:color="auto"/>
        <w:bottom w:val="none" w:sz="0" w:space="0" w:color="auto"/>
        <w:right w:val="none" w:sz="0" w:space="0" w:color="auto"/>
      </w:divBdr>
    </w:div>
    <w:div w:id="305476018">
      <w:bodyDiv w:val="1"/>
      <w:marLeft w:val="0"/>
      <w:marRight w:val="0"/>
      <w:marTop w:val="0"/>
      <w:marBottom w:val="0"/>
      <w:divBdr>
        <w:top w:val="none" w:sz="0" w:space="0" w:color="auto"/>
        <w:left w:val="none" w:sz="0" w:space="0" w:color="auto"/>
        <w:bottom w:val="none" w:sz="0" w:space="0" w:color="auto"/>
        <w:right w:val="none" w:sz="0" w:space="0" w:color="auto"/>
      </w:divBdr>
    </w:div>
    <w:div w:id="422529384">
      <w:bodyDiv w:val="1"/>
      <w:marLeft w:val="0"/>
      <w:marRight w:val="0"/>
      <w:marTop w:val="0"/>
      <w:marBottom w:val="0"/>
      <w:divBdr>
        <w:top w:val="none" w:sz="0" w:space="0" w:color="auto"/>
        <w:left w:val="none" w:sz="0" w:space="0" w:color="auto"/>
        <w:bottom w:val="none" w:sz="0" w:space="0" w:color="auto"/>
        <w:right w:val="none" w:sz="0" w:space="0" w:color="auto"/>
      </w:divBdr>
    </w:div>
    <w:div w:id="508371746">
      <w:bodyDiv w:val="1"/>
      <w:marLeft w:val="0"/>
      <w:marRight w:val="0"/>
      <w:marTop w:val="0"/>
      <w:marBottom w:val="0"/>
      <w:divBdr>
        <w:top w:val="none" w:sz="0" w:space="0" w:color="auto"/>
        <w:left w:val="none" w:sz="0" w:space="0" w:color="auto"/>
        <w:bottom w:val="none" w:sz="0" w:space="0" w:color="auto"/>
        <w:right w:val="none" w:sz="0" w:space="0" w:color="auto"/>
      </w:divBdr>
    </w:div>
    <w:div w:id="737554450">
      <w:bodyDiv w:val="1"/>
      <w:marLeft w:val="0"/>
      <w:marRight w:val="0"/>
      <w:marTop w:val="0"/>
      <w:marBottom w:val="0"/>
      <w:divBdr>
        <w:top w:val="none" w:sz="0" w:space="0" w:color="auto"/>
        <w:left w:val="none" w:sz="0" w:space="0" w:color="auto"/>
        <w:bottom w:val="none" w:sz="0" w:space="0" w:color="auto"/>
        <w:right w:val="none" w:sz="0" w:space="0" w:color="auto"/>
      </w:divBdr>
    </w:div>
    <w:div w:id="815295210">
      <w:bodyDiv w:val="1"/>
      <w:marLeft w:val="0"/>
      <w:marRight w:val="0"/>
      <w:marTop w:val="0"/>
      <w:marBottom w:val="0"/>
      <w:divBdr>
        <w:top w:val="none" w:sz="0" w:space="0" w:color="auto"/>
        <w:left w:val="none" w:sz="0" w:space="0" w:color="auto"/>
        <w:bottom w:val="none" w:sz="0" w:space="0" w:color="auto"/>
        <w:right w:val="none" w:sz="0" w:space="0" w:color="auto"/>
      </w:divBdr>
    </w:div>
    <w:div w:id="816530148">
      <w:bodyDiv w:val="1"/>
      <w:marLeft w:val="0"/>
      <w:marRight w:val="0"/>
      <w:marTop w:val="0"/>
      <w:marBottom w:val="0"/>
      <w:divBdr>
        <w:top w:val="none" w:sz="0" w:space="0" w:color="auto"/>
        <w:left w:val="none" w:sz="0" w:space="0" w:color="auto"/>
        <w:bottom w:val="none" w:sz="0" w:space="0" w:color="auto"/>
        <w:right w:val="none" w:sz="0" w:space="0" w:color="auto"/>
      </w:divBdr>
    </w:div>
    <w:div w:id="829445970">
      <w:bodyDiv w:val="1"/>
      <w:marLeft w:val="0"/>
      <w:marRight w:val="0"/>
      <w:marTop w:val="0"/>
      <w:marBottom w:val="0"/>
      <w:divBdr>
        <w:top w:val="none" w:sz="0" w:space="0" w:color="auto"/>
        <w:left w:val="none" w:sz="0" w:space="0" w:color="auto"/>
        <w:bottom w:val="none" w:sz="0" w:space="0" w:color="auto"/>
        <w:right w:val="none" w:sz="0" w:space="0" w:color="auto"/>
      </w:divBdr>
    </w:div>
    <w:div w:id="923958940">
      <w:bodyDiv w:val="1"/>
      <w:marLeft w:val="0"/>
      <w:marRight w:val="0"/>
      <w:marTop w:val="0"/>
      <w:marBottom w:val="0"/>
      <w:divBdr>
        <w:top w:val="none" w:sz="0" w:space="0" w:color="auto"/>
        <w:left w:val="none" w:sz="0" w:space="0" w:color="auto"/>
        <w:bottom w:val="none" w:sz="0" w:space="0" w:color="auto"/>
        <w:right w:val="none" w:sz="0" w:space="0" w:color="auto"/>
      </w:divBdr>
    </w:div>
    <w:div w:id="1092437233">
      <w:bodyDiv w:val="1"/>
      <w:marLeft w:val="0"/>
      <w:marRight w:val="0"/>
      <w:marTop w:val="0"/>
      <w:marBottom w:val="0"/>
      <w:divBdr>
        <w:top w:val="none" w:sz="0" w:space="0" w:color="auto"/>
        <w:left w:val="none" w:sz="0" w:space="0" w:color="auto"/>
        <w:bottom w:val="none" w:sz="0" w:space="0" w:color="auto"/>
        <w:right w:val="none" w:sz="0" w:space="0" w:color="auto"/>
      </w:divBdr>
    </w:div>
    <w:div w:id="1198466088">
      <w:bodyDiv w:val="1"/>
      <w:marLeft w:val="0"/>
      <w:marRight w:val="0"/>
      <w:marTop w:val="0"/>
      <w:marBottom w:val="0"/>
      <w:divBdr>
        <w:top w:val="none" w:sz="0" w:space="0" w:color="auto"/>
        <w:left w:val="none" w:sz="0" w:space="0" w:color="auto"/>
        <w:bottom w:val="none" w:sz="0" w:space="0" w:color="auto"/>
        <w:right w:val="none" w:sz="0" w:space="0" w:color="auto"/>
      </w:divBdr>
    </w:div>
    <w:div w:id="1341853360">
      <w:bodyDiv w:val="1"/>
      <w:marLeft w:val="0"/>
      <w:marRight w:val="0"/>
      <w:marTop w:val="0"/>
      <w:marBottom w:val="0"/>
      <w:divBdr>
        <w:top w:val="none" w:sz="0" w:space="0" w:color="auto"/>
        <w:left w:val="none" w:sz="0" w:space="0" w:color="auto"/>
        <w:bottom w:val="none" w:sz="0" w:space="0" w:color="auto"/>
        <w:right w:val="none" w:sz="0" w:space="0" w:color="auto"/>
      </w:divBdr>
    </w:div>
    <w:div w:id="1352103189">
      <w:bodyDiv w:val="1"/>
      <w:marLeft w:val="0"/>
      <w:marRight w:val="0"/>
      <w:marTop w:val="0"/>
      <w:marBottom w:val="0"/>
      <w:divBdr>
        <w:top w:val="none" w:sz="0" w:space="0" w:color="auto"/>
        <w:left w:val="none" w:sz="0" w:space="0" w:color="auto"/>
        <w:bottom w:val="none" w:sz="0" w:space="0" w:color="auto"/>
        <w:right w:val="none" w:sz="0" w:space="0" w:color="auto"/>
      </w:divBdr>
    </w:div>
    <w:div w:id="1530991305">
      <w:bodyDiv w:val="1"/>
      <w:marLeft w:val="0"/>
      <w:marRight w:val="0"/>
      <w:marTop w:val="0"/>
      <w:marBottom w:val="0"/>
      <w:divBdr>
        <w:top w:val="none" w:sz="0" w:space="0" w:color="auto"/>
        <w:left w:val="none" w:sz="0" w:space="0" w:color="auto"/>
        <w:bottom w:val="none" w:sz="0" w:space="0" w:color="auto"/>
        <w:right w:val="none" w:sz="0" w:space="0" w:color="auto"/>
      </w:divBdr>
    </w:div>
    <w:div w:id="1546523552">
      <w:bodyDiv w:val="1"/>
      <w:marLeft w:val="0"/>
      <w:marRight w:val="0"/>
      <w:marTop w:val="0"/>
      <w:marBottom w:val="0"/>
      <w:divBdr>
        <w:top w:val="none" w:sz="0" w:space="0" w:color="auto"/>
        <w:left w:val="none" w:sz="0" w:space="0" w:color="auto"/>
        <w:bottom w:val="none" w:sz="0" w:space="0" w:color="auto"/>
        <w:right w:val="none" w:sz="0" w:space="0" w:color="auto"/>
      </w:divBdr>
    </w:div>
    <w:div w:id="1658458007">
      <w:bodyDiv w:val="1"/>
      <w:marLeft w:val="0"/>
      <w:marRight w:val="0"/>
      <w:marTop w:val="0"/>
      <w:marBottom w:val="0"/>
      <w:divBdr>
        <w:top w:val="none" w:sz="0" w:space="0" w:color="auto"/>
        <w:left w:val="none" w:sz="0" w:space="0" w:color="auto"/>
        <w:bottom w:val="none" w:sz="0" w:space="0" w:color="auto"/>
        <w:right w:val="none" w:sz="0" w:space="0" w:color="auto"/>
      </w:divBdr>
    </w:div>
    <w:div w:id="1668358418">
      <w:bodyDiv w:val="1"/>
      <w:marLeft w:val="0"/>
      <w:marRight w:val="0"/>
      <w:marTop w:val="0"/>
      <w:marBottom w:val="0"/>
      <w:divBdr>
        <w:top w:val="none" w:sz="0" w:space="0" w:color="auto"/>
        <w:left w:val="none" w:sz="0" w:space="0" w:color="auto"/>
        <w:bottom w:val="none" w:sz="0" w:space="0" w:color="auto"/>
        <w:right w:val="none" w:sz="0" w:space="0" w:color="auto"/>
      </w:divBdr>
    </w:div>
    <w:div w:id="1771470411">
      <w:bodyDiv w:val="1"/>
      <w:marLeft w:val="0"/>
      <w:marRight w:val="0"/>
      <w:marTop w:val="0"/>
      <w:marBottom w:val="0"/>
      <w:divBdr>
        <w:top w:val="none" w:sz="0" w:space="0" w:color="auto"/>
        <w:left w:val="none" w:sz="0" w:space="0" w:color="auto"/>
        <w:bottom w:val="none" w:sz="0" w:space="0" w:color="auto"/>
        <w:right w:val="none" w:sz="0" w:space="0" w:color="auto"/>
      </w:divBdr>
    </w:div>
    <w:div w:id="1795556287">
      <w:bodyDiv w:val="1"/>
      <w:marLeft w:val="0"/>
      <w:marRight w:val="0"/>
      <w:marTop w:val="0"/>
      <w:marBottom w:val="0"/>
      <w:divBdr>
        <w:top w:val="none" w:sz="0" w:space="0" w:color="auto"/>
        <w:left w:val="none" w:sz="0" w:space="0" w:color="auto"/>
        <w:bottom w:val="none" w:sz="0" w:space="0" w:color="auto"/>
        <w:right w:val="none" w:sz="0" w:space="0" w:color="auto"/>
      </w:divBdr>
    </w:div>
    <w:div w:id="1821268489">
      <w:bodyDiv w:val="1"/>
      <w:marLeft w:val="0"/>
      <w:marRight w:val="0"/>
      <w:marTop w:val="0"/>
      <w:marBottom w:val="0"/>
      <w:divBdr>
        <w:top w:val="none" w:sz="0" w:space="0" w:color="auto"/>
        <w:left w:val="none" w:sz="0" w:space="0" w:color="auto"/>
        <w:bottom w:val="none" w:sz="0" w:space="0" w:color="auto"/>
        <w:right w:val="none" w:sz="0" w:space="0" w:color="auto"/>
      </w:divBdr>
    </w:div>
    <w:div w:id="1839079629">
      <w:bodyDiv w:val="1"/>
      <w:marLeft w:val="0"/>
      <w:marRight w:val="0"/>
      <w:marTop w:val="0"/>
      <w:marBottom w:val="0"/>
      <w:divBdr>
        <w:top w:val="none" w:sz="0" w:space="0" w:color="auto"/>
        <w:left w:val="none" w:sz="0" w:space="0" w:color="auto"/>
        <w:bottom w:val="none" w:sz="0" w:space="0" w:color="auto"/>
        <w:right w:val="none" w:sz="0" w:space="0" w:color="auto"/>
      </w:divBdr>
    </w:div>
    <w:div w:id="1885872983">
      <w:bodyDiv w:val="1"/>
      <w:marLeft w:val="0"/>
      <w:marRight w:val="0"/>
      <w:marTop w:val="0"/>
      <w:marBottom w:val="0"/>
      <w:divBdr>
        <w:top w:val="none" w:sz="0" w:space="0" w:color="auto"/>
        <w:left w:val="none" w:sz="0" w:space="0" w:color="auto"/>
        <w:bottom w:val="none" w:sz="0" w:space="0" w:color="auto"/>
        <w:right w:val="none" w:sz="0" w:space="0" w:color="auto"/>
      </w:divBdr>
    </w:div>
    <w:div w:id="1928230111">
      <w:bodyDiv w:val="1"/>
      <w:marLeft w:val="0"/>
      <w:marRight w:val="0"/>
      <w:marTop w:val="0"/>
      <w:marBottom w:val="0"/>
      <w:divBdr>
        <w:top w:val="none" w:sz="0" w:space="0" w:color="auto"/>
        <w:left w:val="none" w:sz="0" w:space="0" w:color="auto"/>
        <w:bottom w:val="none" w:sz="0" w:space="0" w:color="auto"/>
        <w:right w:val="none" w:sz="0" w:space="0" w:color="auto"/>
      </w:divBdr>
    </w:div>
    <w:div w:id="193956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E3446-D667-4416-90F4-869865BA1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3189</Words>
  <Characters>18180</Characters>
  <Application>Microsoft Office Word</Application>
  <DocSecurity>0</DocSecurity>
  <Lines>151</Lines>
  <Paragraphs>42</Paragraphs>
  <ScaleCrop>false</ScaleCrop>
  <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PR P.</cp:lastModifiedBy>
  <cp:revision>28</cp:revision>
  <dcterms:created xsi:type="dcterms:W3CDTF">2025-10-11T13:58:00Z</dcterms:created>
  <dcterms:modified xsi:type="dcterms:W3CDTF">2025-12-01T12:16:00Z</dcterms:modified>
</cp:coreProperties>
</file>