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6A72" w14:textId="5D462ED9" w:rsidR="00E829BE" w:rsidRPr="00E829BE" w:rsidRDefault="00E829BE" w:rsidP="00E829BE">
      <w:pPr>
        <w:pStyle w:val="Heading2"/>
      </w:pPr>
      <w:r w:rsidRPr="00E829BE">
        <w:t xml:space="preserve">Social Media Engagement Analytics </w:t>
      </w:r>
    </w:p>
    <w:p w14:paraId="119C9299" w14:textId="7D1347FC" w:rsidR="00E829BE" w:rsidRPr="00E829BE" w:rsidRDefault="00E829BE" w:rsidP="00E829BE">
      <w:r w:rsidRPr="00E829BE">
        <w:rPr>
          <w:b/>
          <w:bCs/>
        </w:rPr>
        <w:t>Dataset:</w:t>
      </w:r>
      <w:r w:rsidRPr="00E829BE">
        <w:t xml:space="preserve"> 5,000 social media posts (cleaned to ~4,99</w:t>
      </w:r>
      <w:r>
        <w:t>1</w:t>
      </w:r>
      <w:r w:rsidRPr="00E829BE">
        <w:t xml:space="preserve"> after duplicate removal), covering likes, comments, shares, watch time, impressions, and sentiment across 10 countries.</w:t>
      </w:r>
    </w:p>
    <w:p w14:paraId="3EB0C2BC" w14:textId="77777777" w:rsidR="00E829BE" w:rsidRPr="00E829BE" w:rsidRDefault="00E829BE" w:rsidP="00E829BE">
      <w:pPr>
        <w:rPr>
          <w:b/>
          <w:bCs/>
        </w:rPr>
      </w:pPr>
      <w:r w:rsidRPr="00E829BE">
        <w:rPr>
          <w:b/>
          <w:bCs/>
        </w:rPr>
        <w:t>Content Performance</w:t>
      </w:r>
    </w:p>
    <w:p w14:paraId="1E2B8742" w14:textId="4D7B4AC4" w:rsidR="00E829BE" w:rsidRPr="00E829BE" w:rsidRDefault="00E829BE" w:rsidP="00E829BE">
      <w:pPr>
        <w:numPr>
          <w:ilvl w:val="0"/>
          <w:numId w:val="1"/>
        </w:numPr>
      </w:pPr>
      <w:r w:rsidRPr="00E829BE">
        <w:rPr>
          <w:b/>
          <w:bCs/>
        </w:rPr>
        <w:t>Post type:</w:t>
      </w:r>
      <w:r w:rsidRPr="00E829BE">
        <w:t xml:space="preserve"> Video posts had the highest average likes (10,190) but only marginally ahead of Image (10,106) and Text (10,097) — a </w:t>
      </w:r>
      <w:r>
        <w:t xml:space="preserve">nearly </w:t>
      </w:r>
      <w:r w:rsidRPr="00E829BE">
        <w:t xml:space="preserve">1.5% spread. </w:t>
      </w:r>
    </w:p>
    <w:p w14:paraId="06F0A41B" w14:textId="616C1EEC" w:rsidR="00E829BE" w:rsidRPr="00E829BE" w:rsidRDefault="00E829BE" w:rsidP="00E829BE">
      <w:pPr>
        <w:numPr>
          <w:ilvl w:val="0"/>
          <w:numId w:val="1"/>
        </w:numPr>
      </w:pPr>
      <w:r w:rsidRPr="00E829BE">
        <w:rPr>
          <w:b/>
          <w:bCs/>
        </w:rPr>
        <w:t>Post category:</w:t>
      </w:r>
      <w:r w:rsidRPr="00E829BE">
        <w:t xml:space="preserve"> </w:t>
      </w:r>
      <w:r w:rsidR="002E1F1A">
        <w:t xml:space="preserve">Food </w:t>
      </w:r>
      <w:r>
        <w:t xml:space="preserve"> is the best p</w:t>
      </w:r>
      <w:r w:rsidR="002E1F1A">
        <w:t>erforming category.</w:t>
      </w:r>
    </w:p>
    <w:p w14:paraId="58D44AF7" w14:textId="77777777" w:rsidR="00E829BE" w:rsidRPr="00E829BE" w:rsidRDefault="00E829BE" w:rsidP="00E829BE">
      <w:pPr>
        <w:numPr>
          <w:ilvl w:val="0"/>
          <w:numId w:val="1"/>
        </w:numPr>
      </w:pPr>
      <w:r w:rsidRPr="00E829BE">
        <w:rPr>
          <w:b/>
          <w:bCs/>
        </w:rPr>
        <w:t>Engagement rate by country:</w:t>
      </w:r>
      <w:r w:rsidRPr="00E829BE">
        <w:t xml:space="preserve"> Brazil leads (1.54), notably ahead of the rest, followed by Australia (1.33) and France (1.15). USA and India trail at the bottom (0.58, 0.66) despite India having the </w:t>
      </w:r>
      <w:r w:rsidRPr="00E829BE">
        <w:rPr>
          <w:i/>
          <w:iCs/>
        </w:rPr>
        <w:t>highest average impression count</w:t>
      </w:r>
      <w:r w:rsidRPr="00E829BE">
        <w:t xml:space="preserve"> — showing that reach and engagement rate are two different stories.</w:t>
      </w:r>
    </w:p>
    <w:p w14:paraId="634CD78B" w14:textId="77777777" w:rsidR="00E829BE" w:rsidRPr="00E829BE" w:rsidRDefault="00E829BE" w:rsidP="00E829BE">
      <w:pPr>
        <w:rPr>
          <w:b/>
          <w:bCs/>
        </w:rPr>
      </w:pPr>
      <w:r w:rsidRPr="00E829BE">
        <w:rPr>
          <w:b/>
          <w:bCs/>
        </w:rPr>
        <w:t>User Trends</w:t>
      </w:r>
    </w:p>
    <w:p w14:paraId="15F5EC54" w14:textId="77777777" w:rsidR="00E829BE" w:rsidRPr="00E829BE" w:rsidRDefault="00E829BE" w:rsidP="00E829BE">
      <w:pPr>
        <w:numPr>
          <w:ilvl w:val="0"/>
          <w:numId w:val="2"/>
        </w:numPr>
      </w:pPr>
      <w:r w:rsidRPr="00E829BE">
        <w:rPr>
          <w:b/>
          <w:bCs/>
        </w:rPr>
        <w:t>Age:</w:t>
      </w:r>
      <w:r w:rsidRPr="00E829BE">
        <w:t xml:space="preserve"> No meaningful relationship with engagement (correlation ≈ -0.003, essentially zero). Average engagement score stayed flat (~2.97–3.04) across every age bracket from teens to 55+.</w:t>
      </w:r>
    </w:p>
    <w:p w14:paraId="16781D86" w14:textId="77777777" w:rsidR="00E829BE" w:rsidRPr="00E829BE" w:rsidRDefault="00E829BE" w:rsidP="00E829BE">
      <w:pPr>
        <w:numPr>
          <w:ilvl w:val="0"/>
          <w:numId w:val="2"/>
        </w:numPr>
      </w:pPr>
      <w:r w:rsidRPr="00E829BE">
        <w:rPr>
          <w:b/>
          <w:bCs/>
        </w:rPr>
        <w:t>Verified accounts:</w:t>
      </w:r>
      <w:r w:rsidRPr="00E829BE">
        <w:t xml:space="preserve"> No real advantage — verified accounts averaged 2.99 engagement score vs. 3.01 for non-verified, a negligible difference.</w:t>
      </w:r>
    </w:p>
    <w:p w14:paraId="19114A57" w14:textId="77777777" w:rsidR="00E829BE" w:rsidRPr="00E829BE" w:rsidRDefault="00E829BE" w:rsidP="00E829BE">
      <w:pPr>
        <w:rPr>
          <w:b/>
          <w:bCs/>
        </w:rPr>
      </w:pPr>
      <w:r w:rsidRPr="00E829BE">
        <w:rPr>
          <w:b/>
          <w:bCs/>
        </w:rPr>
        <w:t>Behavioral Insights</w:t>
      </w:r>
    </w:p>
    <w:p w14:paraId="475DA8F9" w14:textId="77777777" w:rsidR="00E829BE" w:rsidRPr="00E829BE" w:rsidRDefault="00E829BE" w:rsidP="00E829BE">
      <w:pPr>
        <w:numPr>
          <w:ilvl w:val="0"/>
          <w:numId w:val="3"/>
        </w:numPr>
      </w:pPr>
      <w:r w:rsidRPr="00E829BE">
        <w:rPr>
          <w:b/>
          <w:bCs/>
        </w:rPr>
        <w:t>Time of day:</w:t>
      </w:r>
      <w:r w:rsidRPr="00E829BE">
        <w:t xml:space="preserve"> Could not be analyzed — the posted_at field contains only a date, no time-of-day information. This is a data limitation, not a null result.</w:t>
      </w:r>
    </w:p>
    <w:p w14:paraId="6F28293A" w14:textId="77777777" w:rsidR="00E829BE" w:rsidRPr="00E829BE" w:rsidRDefault="00E829BE" w:rsidP="00E829BE">
      <w:pPr>
        <w:numPr>
          <w:ilvl w:val="0"/>
          <w:numId w:val="3"/>
        </w:numPr>
      </w:pPr>
      <w:r w:rsidRPr="00E829BE">
        <w:rPr>
          <w:b/>
          <w:bCs/>
        </w:rPr>
        <w:t>Device type:</w:t>
      </w:r>
      <w:r w:rsidRPr="00E829BE">
        <w:t xml:space="preserve"> Mobile users had slightly higher average watch time (4,088 sec) than tablet (3,981 sec) and desktop (3,976 sec) — about a 3% edge, a mild pattern rather than a strong one.</w:t>
      </w:r>
    </w:p>
    <w:p w14:paraId="72C28EED" w14:textId="77777777" w:rsidR="00E829BE" w:rsidRPr="00E829BE" w:rsidRDefault="00E829BE" w:rsidP="00E829BE">
      <w:pPr>
        <w:rPr>
          <w:b/>
          <w:bCs/>
        </w:rPr>
      </w:pPr>
      <w:r w:rsidRPr="00E829BE">
        <w:rPr>
          <w:b/>
          <w:bCs/>
        </w:rPr>
        <w:t>Sentiment Analysis</w:t>
      </w:r>
    </w:p>
    <w:p w14:paraId="2CF219DA" w14:textId="77777777" w:rsidR="00E829BE" w:rsidRPr="00E829BE" w:rsidRDefault="00E829BE" w:rsidP="00E829BE">
      <w:pPr>
        <w:numPr>
          <w:ilvl w:val="0"/>
          <w:numId w:val="4"/>
        </w:numPr>
      </w:pPr>
      <w:r w:rsidRPr="00E829BE">
        <w:rPr>
          <w:b/>
          <w:bCs/>
        </w:rPr>
        <w:t>Which sentiment performs best:</w:t>
      </w:r>
      <w:r w:rsidRPr="00E829BE">
        <w:t xml:space="preserve"> Engagement score was nearly identical across positive, negative, and neutral sentiment — no sentiment category clearly outperforms another.</w:t>
      </w:r>
    </w:p>
    <w:p w14:paraId="5ED68E7E" w14:textId="77777777" w:rsidR="00E829BE" w:rsidRPr="00E829BE" w:rsidRDefault="00E829BE" w:rsidP="00E829BE">
      <w:pPr>
        <w:numPr>
          <w:ilvl w:val="0"/>
          <w:numId w:val="4"/>
        </w:numPr>
      </w:pPr>
      <w:r w:rsidRPr="00E829BE">
        <w:rPr>
          <w:b/>
          <w:bCs/>
        </w:rPr>
        <w:t>Negative/neutral behavior:</w:t>
      </w:r>
      <w:r w:rsidRPr="00E829BE">
        <w:t xml:space="preserve"> Given the near-equal scores, negative and neutral posts do not show a meaningfully different engagement pattern compared to positive posts in this dataset.</w:t>
      </w:r>
    </w:p>
    <w:p w14:paraId="682570DB" w14:textId="77777777" w:rsidR="00E829BE" w:rsidRPr="00E829BE" w:rsidRDefault="00E829BE" w:rsidP="00E829BE">
      <w:pPr>
        <w:rPr>
          <w:b/>
          <w:bCs/>
        </w:rPr>
      </w:pPr>
      <w:r w:rsidRPr="00E829BE">
        <w:rPr>
          <w:b/>
          <w:bCs/>
        </w:rPr>
        <w:t>Overall Takeaway</w:t>
      </w:r>
    </w:p>
    <w:p w14:paraId="0CD4E411" w14:textId="652B2836" w:rsidR="0005418B" w:rsidRDefault="00E829BE">
      <w:r w:rsidRPr="00E829BE">
        <w:t xml:space="preserve">Across nearly every dimension tested (post type, age, verification, sentiment, device), differences in engagement were small and did not point to one dominant driver. The clearest standout finding was </w:t>
      </w:r>
      <w:r w:rsidRPr="00E829BE">
        <w:rPr>
          <w:b/>
          <w:bCs/>
        </w:rPr>
        <w:t>country-level engagement rate</w:t>
      </w:r>
      <w:r w:rsidRPr="00E829BE">
        <w:t>, where Brazil significantly outperformed larger-reach countries like the USA and India — suggesting engagement quality doesn't necessarily follow audience size or reach</w:t>
      </w:r>
      <w:r w:rsidR="002E1F1A">
        <w:t>.</w:t>
      </w:r>
    </w:p>
    <w:sectPr w:rsidR="00054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0CE"/>
    <w:multiLevelType w:val="multilevel"/>
    <w:tmpl w:val="0414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E4769"/>
    <w:multiLevelType w:val="multilevel"/>
    <w:tmpl w:val="AC40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364CD"/>
    <w:multiLevelType w:val="multilevel"/>
    <w:tmpl w:val="A10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73BC1"/>
    <w:multiLevelType w:val="multilevel"/>
    <w:tmpl w:val="4408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255542">
    <w:abstractNumId w:val="3"/>
  </w:num>
  <w:num w:numId="2" w16cid:durableId="851721089">
    <w:abstractNumId w:val="1"/>
  </w:num>
  <w:num w:numId="3" w16cid:durableId="1752585653">
    <w:abstractNumId w:val="0"/>
  </w:num>
  <w:num w:numId="4" w16cid:durableId="655961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29BE"/>
    <w:rsid w:val="0005418B"/>
    <w:rsid w:val="00093683"/>
    <w:rsid w:val="002E1F1A"/>
    <w:rsid w:val="005C79F0"/>
    <w:rsid w:val="00E8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61BF"/>
  <w15:chartTrackingRefBased/>
  <w15:docId w15:val="{1C6B7ACE-3389-4142-8575-DC42192D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9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9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9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9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9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9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9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9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9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9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9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9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9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Nair</dc:creator>
  <cp:keywords/>
  <dc:description/>
  <cp:lastModifiedBy>Aiswarya Nair</cp:lastModifiedBy>
  <cp:revision>1</cp:revision>
  <dcterms:created xsi:type="dcterms:W3CDTF">2026-09-08T09:39:00Z</dcterms:created>
  <dcterms:modified xsi:type="dcterms:W3CDTF">2026-09-08T09:51:00Z</dcterms:modified>
</cp:coreProperties>
</file>