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ataque para las aplicaciones </w:t>
      </w:r>
      <w:proofErr w:type="spellStart"/>
      <w:r>
        <w:rPr>
          <w:rFonts w:ascii="Book Antiqua" w:hAnsi="Book Antiqua"/>
          <w:color w:val="000000"/>
          <w:sz w:val="20"/>
        </w:rPr>
        <w:t>modernas</w:t>
      </w:r>
      <w:proofErr w:type="spellEnd"/>
      <w:r>
        <w:rPr>
          <w:rFonts w:ascii="Book Antiqua" w:hAnsi="Book Antiqua"/>
          <w:color w:val="000000"/>
          <w:sz w:val="20"/>
        </w:rPr>
        <w:t xml:space="preserve">;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siguen</w:t>
      </w:r>
      <w:proofErr w:type="spellEnd"/>
      <w:r>
        <w:rPr>
          <w:rFonts w:ascii="Book Antiqua" w:hAnsi="Book Antiqua"/>
          <w:color w:val="000000"/>
          <w:sz w:val="20"/>
        </w:rPr>
        <w:t xml:space="preserve"> estando poco explorados. Este artículo investiga la explotación y mitigación de inyecciones SQL espaciales dentro de sistemas de información catastral que utilizan PostGIS. Se desarrolló un entorno de prueba en contenedores, utilizando Docker, para </w:t>
      </w:r>
      <w:proofErr w:type="spellStart"/>
      <w:r>
        <w:rPr>
          <w:rFonts w:ascii="Book Antiqua" w:hAnsi="Book Antiqua"/>
          <w:color w:val="000000"/>
          <w:sz w:val="20"/>
        </w:rPr>
        <w:t>simular</w:t>
      </w:r>
      <w:proofErr w:type="spellEnd"/>
      <w:r>
        <w:rPr>
          <w:rFonts w:ascii="Book Antiqua" w:hAnsi="Book Antiqua"/>
          <w:color w:val="000000"/>
          <w:sz w:val="20"/>
        </w:rPr>
        <w:t xml:space="preserve">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w:t>
      </w:r>
      <w:proofErr w:type="spellStart"/>
      <w:r>
        <w:rPr>
          <w:rFonts w:ascii="Book Antiqua" w:hAnsi="Book Antiqua"/>
          <w:color w:val="000000"/>
          <w:sz w:val="20"/>
        </w:rPr>
        <w:t>FastAPI</w:t>
      </w:r>
      <w:proofErr w:type="spellEnd"/>
      <w:r>
        <w:rPr>
          <w:rFonts w:ascii="Book Antiqua" w:hAnsi="Book Antiqua"/>
          <w:color w:val="000000"/>
          <w:sz w:val="20"/>
        </w:rPr>
        <w:t xml:space="preserve">) y PostgreSQL/PostGIS. El estudio demuestra cómo los </w:t>
      </w:r>
      <w:proofErr w:type="spellStart"/>
      <w:r>
        <w:rPr>
          <w:rFonts w:ascii="Book Antiqua" w:hAnsi="Book Antiqua"/>
          <w:color w:val="000000"/>
          <w:sz w:val="20"/>
        </w:rPr>
        <w:t>atacantes</w:t>
      </w:r>
      <w:proofErr w:type="spellEnd"/>
      <w:r>
        <w:rPr>
          <w:rFonts w:ascii="Book Antiqua" w:hAnsi="Book Antiqua"/>
          <w:color w:val="000000"/>
          <w:sz w:val="20"/>
        </w:rPr>
        <w:t xml:space="preserve"> </w:t>
      </w:r>
      <w:proofErr w:type="spellStart"/>
      <w:r>
        <w:rPr>
          <w:rFonts w:ascii="Book Antiqua" w:hAnsi="Book Antiqua"/>
          <w:color w:val="000000"/>
          <w:sz w:val="20"/>
        </w:rPr>
        <w:t>pueden</w:t>
      </w:r>
      <w:proofErr w:type="spellEnd"/>
      <w:r>
        <w:rPr>
          <w:rFonts w:ascii="Book Antiqua" w:hAnsi="Book Antiqua"/>
          <w:color w:val="000000"/>
          <w:sz w:val="20"/>
        </w:rPr>
        <w:t xml:space="preserve"> </w:t>
      </w:r>
      <w:proofErr w:type="spellStart"/>
      <w:r>
        <w:rPr>
          <w:rFonts w:ascii="Book Antiqua" w:hAnsi="Book Antiqua"/>
          <w:color w:val="000000"/>
          <w:sz w:val="20"/>
        </w:rPr>
        <w:t>aprovechar</w:t>
      </w:r>
      <w:proofErr w:type="spellEnd"/>
      <w:r>
        <w:rPr>
          <w:rFonts w:ascii="Book Antiqua" w:hAnsi="Book Antiqua"/>
          <w:color w:val="000000"/>
          <w:sz w:val="20"/>
        </w:rPr>
        <w:t xml:space="preserve">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el 100% de los vectores de </w:t>
      </w:r>
      <w:proofErr w:type="spellStart"/>
      <w:r>
        <w:rPr>
          <w:rFonts w:ascii="Book Antiqua" w:hAnsi="Book Antiqua"/>
          <w:color w:val="000000"/>
          <w:sz w:val="20"/>
        </w:rPr>
        <w:t>ataque</w:t>
      </w:r>
      <w:proofErr w:type="spellEnd"/>
      <w:r>
        <w:rPr>
          <w:rFonts w:ascii="Book Antiqua" w:hAnsi="Book Antiqua"/>
          <w:color w:val="000000"/>
          <w:sz w:val="20"/>
        </w:rPr>
        <w:t xml:space="preserv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latencia de 2.63 ms (+15.24%) y una mejora del 12.59% en la estabilidad de cola (p99). Se concluye que la mitigación efectiva de inyecciones espaciales no depende de trasladar la validación topológica y la parametrización rígida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su extensión espacial PostGIS constituyen la </w:t>
      </w:r>
      <w:proofErr w:type="spellStart"/>
      <w:r>
        <w:rPr>
          <w:rFonts w:ascii="Book Antiqua" w:hAnsi="Book Antiqua"/>
          <w:color w:val="000000"/>
        </w:rPr>
        <w:t>solución</w:t>
      </w:r>
      <w:proofErr w:type="spellEnd"/>
      <w:r>
        <w:rPr>
          <w:rFonts w:ascii="Book Antiqua" w:hAnsi="Book Antiqua"/>
          <w:color w:val="000000"/>
        </w:rPr>
        <w:t xml:space="preserve">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t xml:space="preserve">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la manipulación de operadores geométricos de PostGIS —como </w:t>
      </w:r>
      <w:proofErr w:type="spellStart"/>
      <w:r>
        <w:rPr>
          <w:rFonts w:ascii="Book Antiqua" w:hAnsi="Book Antiqua"/>
          <w:color w:val="000000"/>
        </w:rPr>
        <w:t>ST_DWithin</w:t>
      </w:r>
      <w:proofErr w:type="spellEnd"/>
      <w:r>
        <w:rPr>
          <w:rFonts w:ascii="Book Antiqua" w:hAnsi="Book Antiqua"/>
          <w:color w:val="000000"/>
        </w:rPr>
        <w:t xml:space="preserve">, </w:t>
      </w:r>
      <w:proofErr w:type="spellStart"/>
      <w:r>
        <w:rPr>
          <w:rFonts w:ascii="Book Antiqua" w:hAnsi="Book Antiqua"/>
          <w:color w:val="000000"/>
        </w:rPr>
        <w:t>ST_Intersects</w:t>
      </w:r>
      <w:proofErr w:type="spellEnd"/>
      <w:r>
        <w:rPr>
          <w:rFonts w:ascii="Book Antiqua" w:hAnsi="Book Antiqua"/>
          <w:color w:val="000000"/>
        </w:rPr>
        <w:t xml:space="preserve"> o </w:t>
      </w:r>
      <w:proofErr w:type="spellStart"/>
      <w:r>
        <w:rPr>
          <w:rFonts w:ascii="Book Antiqua" w:hAnsi="Book Antiqua"/>
          <w:color w:val="000000"/>
        </w:rPr>
        <w:t>ST_Buffer</w:t>
      </w:r>
      <w:proofErr w:type="spellEnd"/>
      <w:r>
        <w:rPr>
          <w:rFonts w:ascii="Book Antiqua" w:hAnsi="Book Antiqua"/>
          <w:color w:val="000000"/>
        </w:rPr>
        <w:t xml:space="preserve">— </w:t>
      </w:r>
      <w:proofErr w:type="spellStart"/>
      <w:r>
        <w:rPr>
          <w:rFonts w:ascii="Book Antiqua" w:hAnsi="Book Antiqua"/>
          <w:color w:val="000000"/>
        </w:rPr>
        <w:t>presenta</w:t>
      </w:r>
      <w:proofErr w:type="spellEnd"/>
      <w:r>
        <w:rPr>
          <w:rFonts w:ascii="Book Antiqua" w:hAnsi="Book Antiqua"/>
          <w:color w:val="000000"/>
        </w:rPr>
        <w:t xml:space="preserve"> </w:t>
      </w:r>
      <w:proofErr w:type="spellStart"/>
      <w:r w:rsidR="00D115E6">
        <w:rPr>
          <w:rFonts w:ascii="Book Antiqua" w:hAnsi="Book Antiqua"/>
          <w:color w:val="000000"/>
        </w:rPr>
        <w:t>características</w:t>
      </w:r>
      <w:proofErr w:type="spellEnd"/>
      <w:r w:rsidR="00D115E6">
        <w:rPr>
          <w:rFonts w:ascii="Book Antiqua" w:hAnsi="Book Antiqua"/>
          <w:color w:val="000000"/>
        </w:rPr>
        <w:t xml:space="preserve"> poco </w:t>
      </w:r>
      <w:proofErr w:type="spellStart"/>
      <w:r w:rsidR="00D115E6">
        <w:rPr>
          <w:rFonts w:ascii="Book Antiqua" w:hAnsi="Book Antiqua"/>
          <w:color w:val="000000"/>
        </w:rPr>
        <w:t>estudiadas</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entrada no saneada no solo permite eludir filtros relacionales o exfiltrar datos, sino también desencadenar estados de </w:t>
      </w:r>
      <w:proofErr w:type="spellStart"/>
      <w:r>
        <w:rPr>
          <w:rFonts w:ascii="Book Antiqua" w:hAnsi="Book Antiqua"/>
          <w:color w:val="000000"/>
        </w:rPr>
        <w:t>denegación</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Pr>
          <w:rFonts w:ascii="Book Antiqua" w:hAnsi="Book Antiqua"/>
          <w:color w:val="000000"/>
        </w:rPr>
        <w:t>mediante</w:t>
      </w:r>
      <w:proofErr w:type="spellEnd"/>
      <w:r>
        <w:rPr>
          <w:rFonts w:ascii="Book Antiqua" w:hAnsi="Book Antiqua"/>
          <w:color w:val="000000"/>
        </w:rPr>
        <w:t xml:space="preserve"> </w:t>
      </w:r>
      <w:proofErr w:type="spellStart"/>
      <w:r>
        <w:rPr>
          <w:rFonts w:ascii="Book Antiqua" w:hAnsi="Book Antiqua"/>
          <w:color w:val="000000"/>
        </w:rPr>
        <w:t>cálculos</w:t>
      </w:r>
      <w:proofErr w:type="spellEnd"/>
      <w:r>
        <w:rPr>
          <w:rFonts w:ascii="Book Antiqua" w:hAnsi="Book Antiqua"/>
          <w:color w:val="000000"/>
        </w:rPr>
        <w:t xml:space="preserve"> </w:t>
      </w:r>
      <w:proofErr w:type="spellStart"/>
      <w:r>
        <w:rPr>
          <w:rFonts w:ascii="Book Antiqua" w:hAnsi="Book Antiqua"/>
          <w:color w:val="000000"/>
        </w:rPr>
        <w:t>topológicos</w:t>
      </w:r>
      <w:proofErr w:type="spellEnd"/>
      <w:r>
        <w:rPr>
          <w:rFonts w:ascii="Book Antiqua" w:hAnsi="Book Antiqua"/>
          <w:color w:val="000000"/>
        </w:rPr>
        <w:t xml:space="preserve"> </w:t>
      </w:r>
      <w:r w:rsidR="00D115E6">
        <w:rPr>
          <w:rFonts w:ascii="Book Antiqua" w:hAnsi="Book Antiqua"/>
          <w:color w:val="000000"/>
        </w:rPr>
        <w:t>con</w:t>
      </w:r>
      <w:r>
        <w:rPr>
          <w:rFonts w:ascii="Book Antiqua" w:hAnsi="Book Antiqua"/>
          <w:color w:val="000000"/>
        </w:rPr>
        <w:t xml:space="preserve"> </w:t>
      </w:r>
      <w:proofErr w:type="spellStart"/>
      <w:r>
        <w:rPr>
          <w:rFonts w:ascii="Book Antiqua" w:hAnsi="Book Antiqua"/>
          <w:color w:val="000000"/>
        </w:rPr>
        <w:t>alta</w:t>
      </w:r>
      <w:proofErr w:type="spellEnd"/>
      <w:r>
        <w:rPr>
          <w:rFonts w:ascii="Book Antiqua" w:hAnsi="Book Antiqua"/>
          <w:color w:val="000000"/>
        </w:rPr>
        <w:t xml:space="preserve">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algorítmica</w:t>
      </w:r>
      <w:proofErr w:type="spellEnd"/>
      <w:r>
        <w:rPr>
          <w:rFonts w:ascii="Book Antiqua" w:hAnsi="Book Antiqua"/>
          <w:color w:val="000000"/>
        </w:rPr>
        <w:t>.</w:t>
      </w:r>
    </w:p>
    <w:p w14:paraId="529D8450" w14:textId="0D9565A7" w:rsidR="006C4700" w:rsidRDefault="00000000">
      <w:pPr>
        <w:spacing w:after="80" w:line="240" w:lineRule="auto"/>
        <w:ind w:firstLine="432"/>
      </w:pPr>
      <w:r>
        <w:rPr>
          <w:rFonts w:ascii="Book Antiqua" w:hAnsi="Book Antiqua"/>
          <w:color w:val="000000"/>
        </w:rPr>
        <w:t xml:space="preserve">Este artículo presenta una evaluación experimental de vulnerabilidades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w:t>
      </w:r>
      <w:r w:rsidR="00C2198E">
        <w:rPr>
          <w:rFonts w:ascii="Book Antiqua" w:hAnsi="Book Antiqua"/>
          <w:color w:val="000000"/>
        </w:rPr>
        <w:t xml:space="preserve">de </w:t>
      </w:r>
      <w:proofErr w:type="spellStart"/>
      <w:r w:rsidR="00C2198E">
        <w:rPr>
          <w:rFonts w:ascii="Book Antiqua" w:hAnsi="Book Antiqua"/>
          <w:color w:val="000000"/>
        </w:rPr>
        <w:t>información</w:t>
      </w:r>
      <w:proofErr w:type="spellEnd"/>
      <w:r w:rsidR="00C2198E">
        <w:rPr>
          <w:rFonts w:ascii="Book Antiqua" w:hAnsi="Book Antiqua"/>
          <w:color w:val="000000"/>
        </w:rPr>
        <w:t xml:space="preserve"> </w:t>
      </w:r>
      <w:proofErr w:type="spellStart"/>
      <w:r>
        <w:rPr>
          <w:rFonts w:ascii="Book Antiqua" w:hAnsi="Book Antiqua"/>
          <w:color w:val="000000"/>
        </w:rPr>
        <w:t>catastral</w:t>
      </w:r>
      <w:proofErr w:type="spellEnd"/>
      <w:r>
        <w:rPr>
          <w:rFonts w:ascii="Book Antiqua" w:hAnsi="Book Antiqua"/>
          <w:color w:val="000000"/>
        </w:rPr>
        <w:t xml:space="preserve"> </w:t>
      </w:r>
      <w:proofErr w:type="spellStart"/>
      <w:r w:rsidR="00C2198E">
        <w:rPr>
          <w:rFonts w:ascii="Book Antiqua" w:hAnsi="Book Antiqua"/>
          <w:color w:val="000000"/>
        </w:rPr>
        <w:t>basados</w:t>
      </w:r>
      <w:proofErr w:type="spellEnd"/>
      <w:r w:rsidR="00C2198E">
        <w:rPr>
          <w:rFonts w:ascii="Book Antiqua" w:hAnsi="Book Antiqua"/>
          <w:color w:val="000000"/>
        </w:rPr>
        <w:t xml:space="preserve"> </w:t>
      </w:r>
      <w:proofErr w:type="spellStart"/>
      <w:r w:rsidR="00C2198E">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El estudio: (1) documenta y evalúa seis vectores de ataque orientados a la tríada CIA (Confidencialidad, Integridad y Disponibilidad); (2) implementa un banco de pruebas reproducible sobre un dataset de 1,500 </w:t>
      </w:r>
      <w:proofErr w:type="spellStart"/>
      <w:r w:rsidR="00C2198E">
        <w:rPr>
          <w:rFonts w:ascii="Book Antiqua" w:hAnsi="Book Antiqua"/>
          <w:color w:val="000000"/>
        </w:rPr>
        <w:t>lotes</w:t>
      </w:r>
      <w:proofErr w:type="spellEnd"/>
      <w:r w:rsidR="00C2198E">
        <w:rPr>
          <w:rFonts w:ascii="Book Antiqua" w:hAnsi="Book Antiqua"/>
          <w:color w:val="000000"/>
        </w:rPr>
        <w:t xml:space="preserve"> </w:t>
      </w:r>
      <w:proofErr w:type="spellStart"/>
      <w:r>
        <w:rPr>
          <w:rFonts w:ascii="Book Antiqua" w:hAnsi="Book Antiqua"/>
          <w:color w:val="000000"/>
        </w:rPr>
        <w:t>urban</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diferencia de un </w:t>
      </w:r>
      <w:proofErr w:type="spellStart"/>
      <w:r>
        <w:rPr>
          <w:rFonts w:ascii="Book Antiqua" w:hAnsi="Book Antiqua"/>
          <w:color w:val="000000"/>
        </w:rPr>
        <w:t>valor</w:t>
      </w:r>
      <w:proofErr w:type="spellEnd"/>
      <w:r>
        <w:rPr>
          <w:rFonts w:ascii="Book Antiqua" w:hAnsi="Book Antiqua"/>
          <w:color w:val="000000"/>
        </w:rPr>
        <w:t xml:space="preserve"> </w:t>
      </w:r>
      <w:proofErr w:type="spellStart"/>
      <w:r>
        <w:rPr>
          <w:rFonts w:ascii="Book Antiqua" w:hAnsi="Book Antiqua"/>
          <w:color w:val="000000"/>
        </w:rPr>
        <w:t>escalar</w:t>
      </w:r>
      <w:proofErr w:type="spellEnd"/>
      <w:r>
        <w:rPr>
          <w:rFonts w:ascii="Book Antiqua" w:hAnsi="Book Antiqua"/>
          <w:color w:val="000000"/>
        </w:rPr>
        <w:t xml:space="preserve">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de referencia espacial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estas aproximaciones asumen que la </w:t>
      </w:r>
      <w:proofErr w:type="spellStart"/>
      <w:r>
        <w:rPr>
          <w:rFonts w:ascii="Book Antiqua" w:hAnsi="Book Antiqua"/>
          <w:color w:val="000000"/>
        </w:rPr>
        <w:t>capa</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políticas espaciales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t xml:space="preserve">El </w:t>
      </w:r>
      <w:proofErr w:type="spellStart"/>
      <w:r w:rsidRPr="00F31BDF">
        <w:rPr>
          <w:rFonts w:ascii="Book Antiqua" w:hAnsi="Book Antiqua"/>
          <w:color w:val="000000"/>
        </w:rPr>
        <w:t>estándar</w:t>
      </w:r>
      <w:proofErr w:type="spellEnd"/>
      <w:r w:rsidRPr="00F31BDF">
        <w:rPr>
          <w:rFonts w:ascii="Book Antiqua" w:hAnsi="Book Antiqua"/>
          <w:color w:val="000000"/>
        </w:rPr>
        <w:t xml:space="preserve"> ISO 19152:2012, </w:t>
      </w:r>
      <w:proofErr w:type="spellStart"/>
      <w:r w:rsidRPr="00F31BDF">
        <w:rPr>
          <w:rFonts w:ascii="Book Antiqua" w:hAnsi="Book Antiqua"/>
          <w:color w:val="000000"/>
        </w:rPr>
        <w:t>también</w:t>
      </w:r>
      <w:proofErr w:type="spellEnd"/>
      <w:r w:rsidRPr="00F31BDF">
        <w:rPr>
          <w:rFonts w:ascii="Book Antiqua" w:hAnsi="Book Antiqua"/>
          <w:color w:val="000000"/>
        </w:rPr>
        <w:t xml:space="preserve"> </w:t>
      </w:r>
      <w:proofErr w:type="spellStart"/>
      <w:r w:rsidRPr="00F31BDF">
        <w:rPr>
          <w:rFonts w:ascii="Book Antiqua" w:hAnsi="Book Antiqua"/>
          <w:color w:val="000000"/>
        </w:rPr>
        <w:t>denominado</w:t>
      </w:r>
      <w:proofErr w:type="spellEnd"/>
      <w:r w:rsidRPr="00F31BDF">
        <w:rPr>
          <w:rFonts w:ascii="Book Antiqua" w:hAnsi="Book Antiqua"/>
          <w:color w:val="000000"/>
        </w:rPr>
        <w:t xml:space="preserve"> Land Administration Domain Model (LADM), es </w:t>
      </w:r>
      <w:proofErr w:type="spellStart"/>
      <w:r w:rsidRPr="00F31BDF">
        <w:rPr>
          <w:rFonts w:ascii="Book Antiqua" w:hAnsi="Book Antiqua"/>
          <w:color w:val="000000"/>
        </w:rPr>
        <w:t>el</w:t>
      </w:r>
      <w:proofErr w:type="spellEnd"/>
      <w:r w:rsidRPr="00F31BDF">
        <w:rPr>
          <w:rFonts w:ascii="Book Antiqua" w:hAnsi="Book Antiqua"/>
          <w:color w:val="000000"/>
        </w:rPr>
        <w:t xml:space="preserve"> que </w:t>
      </w:r>
      <w:proofErr w:type="spellStart"/>
      <w:r w:rsidRPr="00F31BDF">
        <w:rPr>
          <w:rFonts w:ascii="Book Antiqua" w:hAnsi="Book Antiqua"/>
          <w:color w:val="000000"/>
        </w:rPr>
        <w:t>regula</w:t>
      </w:r>
      <w:proofErr w:type="spellEnd"/>
      <w:r w:rsidRPr="00F31BDF">
        <w:rPr>
          <w:rFonts w:ascii="Book Antiqua" w:hAnsi="Book Antiqua"/>
          <w:color w:val="000000"/>
        </w:rPr>
        <w:t xml:space="preserve"> a </w:t>
      </w:r>
      <w:proofErr w:type="spellStart"/>
      <w:r w:rsidRPr="00F31BDF">
        <w:rPr>
          <w:rFonts w:ascii="Book Antiqua" w:hAnsi="Book Antiqua"/>
          <w:color w:val="000000"/>
        </w:rPr>
        <w:t>nivel</w:t>
      </w:r>
      <w:proofErr w:type="spellEnd"/>
      <w:r w:rsidRPr="00F31BDF">
        <w:rPr>
          <w:rFonts w:ascii="Book Antiqua" w:hAnsi="Book Antiqua"/>
          <w:color w:val="000000"/>
        </w:rPr>
        <w:t xml:space="preserve"> global la </w:t>
      </w:r>
      <w:proofErr w:type="spellStart"/>
      <w:r w:rsidRPr="00F31BDF">
        <w:rPr>
          <w:rFonts w:ascii="Book Antiqua" w:hAnsi="Book Antiqua"/>
          <w:color w:val="000000"/>
        </w:rPr>
        <w:t>modelación</w:t>
      </w:r>
      <w:proofErr w:type="spellEnd"/>
      <w:r w:rsidRPr="00F31BDF">
        <w:rPr>
          <w:rFonts w:ascii="Book Antiqua" w:hAnsi="Book Antiqua"/>
          <w:color w:val="000000"/>
        </w:rPr>
        <w:t xml:space="preserve"> </w:t>
      </w:r>
      <w:proofErr w:type="spellStart"/>
      <w:r w:rsidRPr="00F31BDF">
        <w:rPr>
          <w:rFonts w:ascii="Book Antiqua" w:hAnsi="Book Antiqua"/>
          <w:color w:val="000000"/>
        </w:rPr>
        <w:t>técnica</w:t>
      </w:r>
      <w:proofErr w:type="spellEnd"/>
      <w:r w:rsidRPr="00F31BDF">
        <w:rPr>
          <w:rFonts w:ascii="Book Antiqua" w:hAnsi="Book Antiqua"/>
          <w:color w:val="000000"/>
        </w:rPr>
        <w:t xml:space="preserve"> de </w:t>
      </w:r>
      <w:proofErr w:type="spellStart"/>
      <w:r w:rsidRPr="00F31BDF">
        <w:rPr>
          <w:rFonts w:ascii="Book Antiqua" w:hAnsi="Book Antiqua"/>
          <w:color w:val="000000"/>
        </w:rPr>
        <w:t>los</w:t>
      </w:r>
      <w:proofErr w:type="spellEnd"/>
      <w:r w:rsidRPr="00F31BDF">
        <w:rPr>
          <w:rFonts w:ascii="Book Antiqua" w:hAnsi="Book Antiqua"/>
          <w:color w:val="000000"/>
        </w:rPr>
        <w:t xml:space="preserve"> </w:t>
      </w:r>
      <w:proofErr w:type="spellStart"/>
      <w:r w:rsidRPr="00F31BDF">
        <w:rPr>
          <w:rFonts w:ascii="Book Antiqua" w:hAnsi="Book Antiqua"/>
          <w:color w:val="000000"/>
        </w:rPr>
        <w:t>sistemas</w:t>
      </w:r>
      <w:proofErr w:type="spellEnd"/>
      <w:r w:rsidRPr="00F31BDF">
        <w:rPr>
          <w:rFonts w:ascii="Book Antiqua" w:hAnsi="Book Antiqua"/>
          <w:color w:val="000000"/>
        </w:rPr>
        <w:t xml:space="preserve"> de </w:t>
      </w:r>
      <w:proofErr w:type="spellStart"/>
      <w:r w:rsidRPr="00F31BDF">
        <w:rPr>
          <w:rFonts w:ascii="Book Antiqua" w:hAnsi="Book Antiqua"/>
          <w:color w:val="000000"/>
        </w:rPr>
        <w:t>información</w:t>
      </w:r>
      <w:proofErr w:type="spellEnd"/>
      <w:r w:rsidRPr="00F31BDF">
        <w:rPr>
          <w:rFonts w:ascii="Book Antiqua" w:hAnsi="Book Antiqua"/>
          <w:color w:val="000000"/>
        </w:rPr>
        <w:t xml:space="preserve"> </w:t>
      </w:r>
      <w:proofErr w:type="spellStart"/>
      <w:r w:rsidRPr="00F31BDF">
        <w:rPr>
          <w:rFonts w:ascii="Book Antiqua" w:hAnsi="Book Antiqua"/>
          <w:color w:val="000000"/>
        </w:rPr>
        <w:t>catastral</w:t>
      </w:r>
      <w:proofErr w:type="spellEnd"/>
      <w:r w:rsidRP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Autores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como</w:t>
      </w:r>
      <w:proofErr w:type="spellEnd"/>
      <w:r>
        <w:rPr>
          <w:rFonts w:ascii="Book Antiqua" w:hAnsi="Book Antiqua"/>
          <w:color w:val="000000"/>
        </w:rPr>
        <w:t xml:space="preserve"> </w:t>
      </w:r>
      <w:proofErr w:type="spellStart"/>
      <w:r>
        <w:rPr>
          <w:rFonts w:ascii="Book Antiqua" w:hAnsi="Book Antiqua"/>
          <w:color w:val="000000"/>
        </w:rPr>
        <w:t>Lemmen</w:t>
      </w:r>
      <w:proofErr w:type="spellEnd"/>
      <w:r>
        <w:rPr>
          <w:rFonts w:ascii="Book Antiqua" w:hAnsi="Book Antiqua"/>
          <w:color w:val="000000"/>
        </w:rPr>
        <w:t xml:space="preserve"> et al. (2015) y van Oosterom et al. (2006) formalizaron las </w:t>
      </w:r>
      <w:proofErr w:type="spellStart"/>
      <w:r>
        <w:rPr>
          <w:rFonts w:ascii="Book Antiqua" w:hAnsi="Book Antiqua"/>
          <w:color w:val="000000"/>
        </w:rPr>
        <w:t>clases</w:t>
      </w:r>
      <w:proofErr w:type="spellEnd"/>
      <w:r>
        <w:rPr>
          <w:rFonts w:ascii="Book Antiqua" w:hAnsi="Book Antiqua"/>
          <w:color w:val="000000"/>
        </w:rPr>
        <w:t xml:space="preserve"> </w:t>
      </w:r>
      <w:proofErr w:type="spellStart"/>
      <w:r>
        <w:rPr>
          <w:rFonts w:ascii="Book Antiqua" w:hAnsi="Book Antiqua"/>
          <w:color w:val="000000"/>
        </w:rPr>
        <w:t>fundamentales</w:t>
      </w:r>
      <w:proofErr w:type="spellEnd"/>
      <w:r>
        <w:rPr>
          <w:rFonts w:ascii="Book Antiqua" w:hAnsi="Book Antiqua"/>
          <w:color w:val="000000"/>
        </w:rPr>
        <w:t xml:space="preserve"> del </w:t>
      </w:r>
      <w:proofErr w:type="spellStart"/>
      <w:r>
        <w:rPr>
          <w:rFonts w:ascii="Book Antiqua" w:hAnsi="Book Antiqua"/>
          <w:color w:val="000000"/>
        </w:rPr>
        <w:t>catastro</w:t>
      </w:r>
      <w:proofErr w:type="spellEnd"/>
      <w:r>
        <w:rPr>
          <w:rFonts w:ascii="Book Antiqua" w:hAnsi="Book Antiqua"/>
          <w:color w:val="000000"/>
        </w:rPr>
        <w:t xml:space="preserve">, </w:t>
      </w:r>
      <w:proofErr w:type="spellStart"/>
      <w:r>
        <w:rPr>
          <w:rFonts w:ascii="Book Antiqua" w:hAnsi="Book Antiqua"/>
          <w:color w:val="000000"/>
        </w:rPr>
        <w:t>destacando</w:t>
      </w:r>
      <w:proofErr w:type="spellEnd"/>
      <w:r>
        <w:rPr>
          <w:rFonts w:ascii="Book Antiqua" w:hAnsi="Book Antiqua"/>
          <w:color w:val="000000"/>
        </w:rPr>
        <w:t xml:space="preserve"> </w:t>
      </w:r>
      <w:proofErr w:type="spellStart"/>
      <w:r>
        <w:rPr>
          <w:rFonts w:ascii="Book Antiqua" w:hAnsi="Book Antiqua"/>
          <w:color w:val="000000"/>
        </w:rPr>
        <w:t>LA_SpatialUnit</w:t>
      </w:r>
      <w:proofErr w:type="spellEnd"/>
      <w:r>
        <w:rPr>
          <w:rFonts w:ascii="Book Antiqua" w:hAnsi="Book Antiqua"/>
          <w:color w:val="000000"/>
        </w:rPr>
        <w:t xml:space="preserve"> (</w:t>
      </w:r>
      <w:proofErr w:type="spellStart"/>
      <w:r>
        <w:rPr>
          <w:rFonts w:ascii="Book Antiqua" w:hAnsi="Book Antiqua"/>
          <w:color w:val="000000"/>
        </w:rPr>
        <w:t>parcelas</w:t>
      </w:r>
      <w:proofErr w:type="spellEnd"/>
      <w:r>
        <w:rPr>
          <w:rFonts w:ascii="Book Antiqua" w:hAnsi="Book Antiqua"/>
          <w:color w:val="000000"/>
        </w:rPr>
        <w:t xml:space="preserve"> y </w:t>
      </w:r>
      <w:proofErr w:type="spellStart"/>
      <w:r>
        <w:rPr>
          <w:rFonts w:ascii="Book Antiqua" w:hAnsi="Book Antiqua"/>
          <w:color w:val="000000"/>
        </w:rPr>
        <w:t>lotes</w:t>
      </w:r>
      <w:proofErr w:type="spellEnd"/>
      <w:r>
        <w:rPr>
          <w:rFonts w:ascii="Book Antiqua" w:hAnsi="Book Antiqua"/>
          <w:color w:val="000000"/>
        </w:rPr>
        <w:t xml:space="preserve">) y </w:t>
      </w:r>
      <w:proofErr w:type="spellStart"/>
      <w:r>
        <w:rPr>
          <w:rFonts w:ascii="Book Antiqua" w:hAnsi="Book Antiqua"/>
          <w:color w:val="000000"/>
        </w:rPr>
        <w:t>LA_Party</w:t>
      </w:r>
      <w:proofErr w:type="spellEnd"/>
      <w:r>
        <w:rPr>
          <w:rFonts w:ascii="Book Antiqua" w:hAnsi="Book Antiqua"/>
          <w:color w:val="000000"/>
        </w:rPr>
        <w:t xml:space="preserve"> (</w:t>
      </w:r>
      <w:proofErr w:type="spellStart"/>
      <w:r>
        <w:rPr>
          <w:rFonts w:ascii="Book Antiqua" w:hAnsi="Book Antiqua"/>
          <w:color w:val="000000"/>
        </w:rPr>
        <w:t>titulares</w:t>
      </w:r>
      <w:proofErr w:type="spellEnd"/>
      <w:r>
        <w:rPr>
          <w:rFonts w:ascii="Book Antiqua" w:hAnsi="Book Antiqua"/>
          <w:color w:val="000000"/>
        </w:rPr>
        <w:t xml:space="preserve"> prediales). Si bien el estándar prescribe la semántica e interoperabilidad de la información territorial y registral, no define salvaguardas arquitectónicas a nivel de consulta contra </w:t>
      </w:r>
      <w:proofErr w:type="spellStart"/>
      <w:r>
        <w:rPr>
          <w:rFonts w:ascii="Book Antiqua" w:hAnsi="Book Antiqua"/>
          <w:color w:val="000000"/>
        </w:rPr>
        <w:t>ataques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expuesta</w:t>
      </w:r>
      <w:proofErr w:type="spellEnd"/>
      <w:r>
        <w:rPr>
          <w:rFonts w:ascii="Book Antiqua" w:hAnsi="Book Antiqua"/>
          <w:color w:val="000000"/>
        </w:rPr>
        <w:t xml:space="preserve"> la </w:t>
      </w:r>
      <w:proofErr w:type="spellStart"/>
      <w:r>
        <w:rPr>
          <w:rFonts w:ascii="Book Antiqua" w:hAnsi="Book Antiqua"/>
          <w:color w:val="000000"/>
        </w:rPr>
        <w:t>integridad</w:t>
      </w:r>
      <w:proofErr w:type="spellEnd"/>
      <w:r>
        <w:rPr>
          <w:rFonts w:ascii="Book Antiqua" w:hAnsi="Book Antiqua"/>
          <w:color w:val="000000"/>
        </w:rPr>
        <w:t xml:space="preserve">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diseñadas pueden forzar a los </w:t>
      </w:r>
      <w:proofErr w:type="spellStart"/>
      <w:r>
        <w:rPr>
          <w:rFonts w:ascii="Book Antiqua" w:hAnsi="Book Antiqua"/>
          <w:color w:val="000000"/>
        </w:rPr>
        <w:t>algoritmos</w:t>
      </w:r>
      <w:proofErr w:type="spellEnd"/>
      <w:r>
        <w:rPr>
          <w:rFonts w:ascii="Book Antiqua" w:hAnsi="Book Antiqua"/>
          <w:color w:val="000000"/>
        </w:rPr>
        <w:t xml:space="preserve"> de </w:t>
      </w:r>
      <w:proofErr w:type="spellStart"/>
      <w:r>
        <w:rPr>
          <w:rFonts w:ascii="Book Antiqua" w:hAnsi="Book Antiqua"/>
          <w:color w:val="000000"/>
        </w:rPr>
        <w:t>peor</w:t>
      </w:r>
      <w:proofErr w:type="spellEnd"/>
      <w:r>
        <w:rPr>
          <w:rFonts w:ascii="Book Antiqua" w:hAnsi="Book Antiqua"/>
          <w:color w:val="000000"/>
        </w:rPr>
        <w:t xml:space="preserve">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w:t>
      </w:r>
      <w:proofErr w:type="spellStart"/>
      <w:r>
        <w:rPr>
          <w:rFonts w:ascii="Book Antiqua" w:hAnsi="Book Antiqua"/>
          <w:color w:val="000000"/>
        </w:rPr>
        <w:t>motores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los algoritmos </w:t>
      </w:r>
      <w:proofErr w:type="spellStart"/>
      <w:r>
        <w:rPr>
          <w:rFonts w:ascii="Book Antiqua" w:hAnsi="Book Antiqua"/>
          <w:color w:val="000000"/>
        </w:rPr>
        <w:t>computacionales</w:t>
      </w:r>
      <w:proofErr w:type="spellEnd"/>
      <w:r>
        <w:rPr>
          <w:rFonts w:ascii="Book Antiqua" w:hAnsi="Book Antiqua"/>
          <w:color w:val="000000"/>
        </w:rPr>
        <w:t xml:space="preserve">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w:t>
      </w:r>
      <w:proofErr w:type="spellStart"/>
      <w:r>
        <w:rPr>
          <w:rFonts w:ascii="Book Antiqua" w:hAnsi="Book Antiqua"/>
          <w:color w:val="000000"/>
        </w:rPr>
        <w:t>cuadrática</w:t>
      </w:r>
      <w:proofErr w:type="spellEnd"/>
      <w:r>
        <w:rPr>
          <w:rFonts w:ascii="Book Antiqua" w:hAnsi="Book Antiqua"/>
          <w:color w:val="000000"/>
        </w:rPr>
        <w:t xml:space="preserve"> </w:t>
      </w:r>
      <w:proofErr w:type="spellStart"/>
      <w:r>
        <w:rPr>
          <w:rFonts w:ascii="Book Antiqua" w:hAnsi="Book Antiqua"/>
          <w:color w:val="000000"/>
        </w:rPr>
        <w:t>cuando</w:t>
      </w:r>
      <w:proofErr w:type="spellEnd"/>
      <w:r>
        <w:rPr>
          <w:rFonts w:ascii="Book Antiqua" w:hAnsi="Book Antiqua"/>
          <w:color w:val="000000"/>
        </w:rPr>
        <w:t xml:space="preserve"> se </w:t>
      </w:r>
      <w:proofErr w:type="spellStart"/>
      <w:r>
        <w:rPr>
          <w:rFonts w:ascii="Book Antiqua" w:hAnsi="Book Antiqua"/>
          <w:color w:val="000000"/>
        </w:rPr>
        <w:t>ejecutan</w:t>
      </w:r>
      <w:proofErr w:type="spellEnd"/>
      <w:r>
        <w:rPr>
          <w:rFonts w:ascii="Book Antiqua" w:hAnsi="Book Antiqua"/>
          <w:color w:val="000000"/>
        </w:rPr>
        <w:t xml:space="preserve">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w:t>
      </w:r>
      <w:proofErr w:type="spellStart"/>
      <w:r>
        <w:rPr>
          <w:rFonts w:ascii="Book Antiqua" w:hAnsi="Book Antiqua"/>
          <w:color w:val="000000"/>
        </w:rPr>
        <w:t>índice</w:t>
      </w:r>
      <w:proofErr w:type="spellEnd"/>
      <w:r>
        <w:rPr>
          <w:rFonts w:ascii="Book Antiqua" w:hAnsi="Book Antiqua"/>
          <w:color w:val="000000"/>
        </w:rPr>
        <w:t xml:space="preserve"> espacial GiST. Pese a estos antecedentes, la </w:t>
      </w:r>
      <w:proofErr w:type="spellStart"/>
      <w:r>
        <w:rPr>
          <w:rFonts w:ascii="Book Antiqua" w:hAnsi="Book Antiqua"/>
          <w:color w:val="000000"/>
        </w:rPr>
        <w:t>literatura</w:t>
      </w:r>
      <w:proofErr w:type="spellEnd"/>
      <w:r>
        <w:rPr>
          <w:rFonts w:ascii="Book Antiqua" w:hAnsi="Book Antiqua"/>
          <w:color w:val="000000"/>
        </w:rPr>
        <w:t xml:space="preserve"> no ha </w:t>
      </w:r>
      <w:proofErr w:type="spellStart"/>
      <w:r w:rsidR="00F174E0">
        <w:rPr>
          <w:rFonts w:ascii="Book Antiqua" w:hAnsi="Book Antiqua"/>
          <w:color w:val="000000"/>
        </w:rPr>
        <w:t>medido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de latencia ni ha formalizado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 xml:space="preserve">Se </w:t>
      </w:r>
      <w:proofErr w:type="spellStart"/>
      <w:r>
        <w:rPr>
          <w:rFonts w:ascii="Book Antiqua" w:hAnsi="Book Antiqua"/>
          <w:color w:val="000000"/>
        </w:rPr>
        <w:t>adoptó</w:t>
      </w:r>
      <w:proofErr w:type="spellEnd"/>
      <w:r>
        <w:rPr>
          <w:rFonts w:ascii="Book Antiqua" w:hAnsi="Book Antiqua"/>
          <w:color w:val="000000"/>
        </w:rPr>
        <w:t xml:space="preserve"> un </w:t>
      </w:r>
      <w:proofErr w:type="spellStart"/>
      <w:r>
        <w:rPr>
          <w:rFonts w:ascii="Book Antiqua" w:hAnsi="Book Antiqua"/>
          <w:color w:val="000000"/>
        </w:rPr>
        <w:t>diseño</w:t>
      </w:r>
      <w:proofErr w:type="spellEnd"/>
      <w:r>
        <w:rPr>
          <w:rFonts w:ascii="Book Antiqua" w:hAnsi="Book Antiqua"/>
          <w:color w:val="000000"/>
        </w:rPr>
        <w:t xml:space="preserve"> </w:t>
      </w:r>
      <w:proofErr w:type="spellStart"/>
      <w:r>
        <w:rPr>
          <w:rFonts w:ascii="Book Antiqua" w:hAnsi="Book Antiqua"/>
          <w:color w:val="000000"/>
        </w:rPr>
        <w:t>cuantitativo</w:t>
      </w:r>
      <w:proofErr w:type="spellEnd"/>
      <w:r>
        <w:rPr>
          <w:rFonts w:ascii="Book Antiqua" w:hAnsi="Book Antiqua"/>
          <w:color w:val="000000"/>
        </w:rPr>
        <w:t xml:space="preserve"> </w:t>
      </w:r>
      <w:r w:rsidR="00F174E0">
        <w:rPr>
          <w:rFonts w:ascii="Book Antiqua" w:hAnsi="Book Antiqua"/>
          <w:color w:val="000000"/>
        </w:rPr>
        <w:t xml:space="preserve">experimental con </w:t>
      </w:r>
      <w:proofErr w:type="spellStart"/>
      <w:r w:rsidR="00F174E0">
        <w:rPr>
          <w:rFonts w:ascii="Book Antiqua" w:hAnsi="Book Antiqua"/>
          <w:color w:val="000000"/>
        </w:rPr>
        <w:t>el</w:t>
      </w:r>
      <w:proofErr w:type="spellEnd"/>
      <w:r w:rsidR="00F174E0">
        <w:rPr>
          <w:rFonts w:ascii="Book Antiqua" w:hAnsi="Book Antiqua"/>
          <w:color w:val="000000"/>
        </w:rPr>
        <w:t xml:space="preserve"> </w:t>
      </w:r>
      <w:proofErr w:type="spellStart"/>
      <w:r w:rsidR="00F174E0">
        <w:rPr>
          <w:rFonts w:ascii="Book Antiqua" w:hAnsi="Book Antiqua"/>
          <w:color w:val="000000"/>
        </w:rPr>
        <w:t>propósito</w:t>
      </w:r>
      <w:proofErr w:type="spellEnd"/>
      <w:r w:rsidR="00F174E0">
        <w:rPr>
          <w:rFonts w:ascii="Book Antiqua" w:hAnsi="Book Antiqua"/>
          <w:color w:val="000000"/>
        </w:rPr>
        <w:t xml:space="preserve"> de determiner la </w:t>
      </w:r>
      <w:proofErr w:type="spellStart"/>
      <w:r w:rsidR="00F174E0">
        <w:rPr>
          <w:rFonts w:ascii="Book Antiqua" w:hAnsi="Book Antiqua"/>
          <w:color w:val="000000"/>
        </w:rPr>
        <w:t>vulnerabilidad</w:t>
      </w:r>
      <w:proofErr w:type="spellEnd"/>
      <w:r>
        <w:rPr>
          <w:rFonts w:ascii="Book Antiqua" w:hAnsi="Book Antiqua"/>
          <w:color w:val="000000"/>
        </w:rPr>
        <w:t xml:space="preserve"> de endpoints </w:t>
      </w:r>
      <w:proofErr w:type="spellStart"/>
      <w:r>
        <w:rPr>
          <w:rFonts w:ascii="Book Antiqua" w:hAnsi="Book Antiqua"/>
          <w:color w:val="000000"/>
        </w:rPr>
        <w:t>geoespaciales</w:t>
      </w:r>
      <w:proofErr w:type="spellEnd"/>
      <w:r>
        <w:rPr>
          <w:rFonts w:ascii="Book Antiqua" w:hAnsi="Book Antiqua"/>
          <w:color w:val="000000"/>
        </w:rPr>
        <w:t xml:space="preserve"> ante inyecciones SQL y medir el </w:t>
      </w:r>
      <w:proofErr w:type="spellStart"/>
      <w:r>
        <w:rPr>
          <w:rFonts w:ascii="Book Antiqua" w:hAnsi="Book Antiqua"/>
          <w:color w:val="000000"/>
        </w:rPr>
        <w:t>impacto</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sidR="00F174E0">
        <w:rPr>
          <w:rFonts w:ascii="Book Antiqua" w:hAnsi="Book Antiqua"/>
          <w:color w:val="000000"/>
        </w:rPr>
        <w:t>resultante</w:t>
      </w:r>
      <w:proofErr w:type="spellEnd"/>
      <w:r>
        <w:rPr>
          <w:rFonts w:ascii="Book Antiqua" w:hAnsi="Book Antiqua"/>
          <w:color w:val="000000"/>
        </w:rPr>
        <w:t xml:space="preserve"> de un </w:t>
      </w:r>
      <w:proofErr w:type="spellStart"/>
      <w:r>
        <w:rPr>
          <w:rFonts w:ascii="Book Antiqua" w:hAnsi="Book Antiqua"/>
          <w:color w:val="000000"/>
        </w:rPr>
        <w:t>esquema</w:t>
      </w:r>
      <w:proofErr w:type="spellEnd"/>
      <w:r>
        <w:rPr>
          <w:rFonts w:ascii="Book Antiqua" w:hAnsi="Book Antiqua"/>
          <w:color w:val="000000"/>
        </w:rPr>
        <w:t xml:space="preserve"> de mitigación multicapa. La evaluación contempla dos condiciones: consultas con SQL dinámico desprotegido y consultas compiladas mediante ORM con validación previa de geometrías.</w:t>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rPr>
          <w:rFonts w:ascii="Book Antiqua" w:hAnsi="Book Antiqua"/>
          <w:color w:val="000000"/>
        </w:rPr>
        <w:t xml:space="preserve">El dataset experimental </w:t>
      </w:r>
      <w:proofErr w:type="spellStart"/>
      <w:r>
        <w:rPr>
          <w:rFonts w:ascii="Book Antiqua" w:hAnsi="Book Antiqua"/>
          <w:color w:val="000000"/>
        </w:rPr>
        <w:t>comprende</w:t>
      </w:r>
      <w:proofErr w:type="spellEnd"/>
      <w:r>
        <w:rPr>
          <w:rFonts w:ascii="Book Antiqua" w:hAnsi="Book Antiqua"/>
          <w:color w:val="000000"/>
        </w:rPr>
        <w:t xml:space="preserve"> 1,500 </w:t>
      </w:r>
      <w:proofErr w:type="spellStart"/>
      <w:r w:rsidR="00F31BDF">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w:t>
      </w:r>
      <w:proofErr w:type="spellStart"/>
      <w:r>
        <w:rPr>
          <w:rFonts w:ascii="Book Antiqua" w:hAnsi="Book Antiqua"/>
          <w:color w:val="000000"/>
        </w:rPr>
        <w:t>urban</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continu</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clase LA_SpatialUnit) y georreferenciadas en EPSG:32719. Para </w:t>
      </w:r>
      <w:proofErr w:type="spellStart"/>
      <w:r>
        <w:rPr>
          <w:rFonts w:ascii="Book Antiqua" w:hAnsi="Book Antiqua"/>
          <w:color w:val="000000"/>
        </w:rPr>
        <w:t>garantizar</w:t>
      </w:r>
      <w:proofErr w:type="spellEnd"/>
      <w:r>
        <w:rPr>
          <w:rFonts w:ascii="Book Antiqua" w:hAnsi="Book Antiqua"/>
          <w:color w:val="000000"/>
        </w:rPr>
        <w:t xml:space="preserve"> </w:t>
      </w:r>
      <w:proofErr w:type="spellStart"/>
      <w:r>
        <w:rPr>
          <w:rFonts w:ascii="Book Antiqua" w:hAnsi="Book Antiqua"/>
          <w:color w:val="000000"/>
        </w:rPr>
        <w:t>reproducibilidad</w:t>
      </w:r>
      <w:proofErr w:type="spellEnd"/>
      <w:r>
        <w:rPr>
          <w:rFonts w:ascii="Book Antiqua" w:hAnsi="Book Antiqua"/>
          <w:color w:val="000000"/>
        </w:rPr>
        <w:t xml:space="preserve"> y </w:t>
      </w:r>
      <w:proofErr w:type="spellStart"/>
      <w:r>
        <w:rPr>
          <w:rFonts w:ascii="Book Antiqua" w:hAnsi="Book Antiqua"/>
          <w:color w:val="000000"/>
        </w:rPr>
        <w:t>resguardo</w:t>
      </w:r>
      <w:proofErr w:type="spellEnd"/>
      <w:r>
        <w:rPr>
          <w:rFonts w:ascii="Book Antiqua" w:hAnsi="Book Antiqua"/>
          <w:color w:val="000000"/>
        </w:rPr>
        <w:t xml:space="preserve"> ético, la cartografía base se obtuvo de fuentes abiertas y los </w:t>
      </w:r>
      <w:proofErr w:type="spellStart"/>
      <w:r>
        <w:rPr>
          <w:rFonts w:ascii="Book Antiqua" w:hAnsi="Book Antiqua"/>
          <w:color w:val="000000"/>
        </w:rPr>
        <w:t>atributos</w:t>
      </w:r>
      <w:proofErr w:type="spellEnd"/>
      <w:r>
        <w:rPr>
          <w:rFonts w:ascii="Book Antiqua" w:hAnsi="Book Antiqua"/>
          <w:color w:val="000000"/>
        </w:rPr>
        <w:t xml:space="preserve"> </w:t>
      </w:r>
      <w:proofErr w:type="spellStart"/>
      <w:r>
        <w:rPr>
          <w:rFonts w:ascii="Book Antiqua" w:hAnsi="Book Antiqua"/>
          <w:color w:val="000000"/>
        </w:rPr>
        <w:t>fiscales</w:t>
      </w:r>
      <w:proofErr w:type="spellEnd"/>
      <w:r>
        <w:rPr>
          <w:rFonts w:ascii="Book Antiqua" w:hAnsi="Book Antiqua"/>
          <w:color w:val="000000"/>
        </w:rPr>
        <w:t xml:space="preserve"> </w:t>
      </w:r>
      <w:proofErr w:type="spellStart"/>
      <w:r>
        <w:rPr>
          <w:rFonts w:ascii="Book Antiqua" w:hAnsi="Book Antiqua"/>
          <w:color w:val="000000"/>
        </w:rPr>
        <w:t>fueron</w:t>
      </w:r>
      <w:proofErr w:type="spellEnd"/>
      <w:r>
        <w:rPr>
          <w:rFonts w:ascii="Book Antiqua" w:hAnsi="Book Antiqua"/>
          <w:color w:val="000000"/>
        </w:rPr>
        <w:t xml:space="preserve"> </w:t>
      </w:r>
      <w:proofErr w:type="spellStart"/>
      <w:r>
        <w:rPr>
          <w:rFonts w:ascii="Book Antiqua" w:hAnsi="Book Antiqua"/>
          <w:color w:val="000000"/>
        </w:rPr>
        <w:t>generados</w:t>
      </w:r>
      <w:proofErr w:type="spellEnd"/>
      <w:r>
        <w:rPr>
          <w:rFonts w:ascii="Book Antiqua" w:hAnsi="Book Antiqua"/>
          <w:color w:val="000000"/>
        </w:rPr>
        <w:t xml:space="preserve"> </w:t>
      </w:r>
      <w:proofErr w:type="spellStart"/>
      <w:r>
        <w:rPr>
          <w:rFonts w:ascii="Book Antiqua" w:hAnsi="Book Antiqua"/>
          <w:color w:val="000000"/>
        </w:rPr>
        <w:t>proceduralmente</w:t>
      </w:r>
      <w:proofErr w:type="spellEnd"/>
      <w:r>
        <w:rPr>
          <w:rFonts w:ascii="Book Antiqua" w:hAnsi="Book Antiqua"/>
          <w:color w:val="000000"/>
        </w:rPr>
        <w:t xml:space="preserve"> sin </w:t>
      </w:r>
      <w:proofErr w:type="spellStart"/>
      <w:r w:rsidR="00DD4B6E">
        <w:rPr>
          <w:rFonts w:ascii="Book Antiqua" w:hAnsi="Book Antiqua"/>
          <w:color w:val="000000"/>
        </w:rPr>
        <w:t>incluir</w:t>
      </w:r>
      <w:proofErr w:type="spellEnd"/>
      <w:r>
        <w:rPr>
          <w:rFonts w:ascii="Book Antiqua" w:hAnsi="Book Antiqua"/>
          <w:color w:val="000000"/>
        </w:rPr>
        <w:t xml:space="preserve"> </w:t>
      </w:r>
      <w:proofErr w:type="spellStart"/>
      <w:r>
        <w:rPr>
          <w:rFonts w:ascii="Book Antiqua" w:hAnsi="Book Antiqua"/>
          <w:color w:val="000000"/>
        </w:rPr>
        <w:t>información</w:t>
      </w:r>
      <w:proofErr w:type="spellEnd"/>
      <w:r>
        <w:rPr>
          <w:rFonts w:ascii="Book Antiqua" w:hAnsi="Book Antiqua"/>
          <w:color w:val="000000"/>
        </w:rPr>
        <w:t xml:space="preserve"> personal </w:t>
      </w:r>
      <w:r w:rsidR="00DD4B6E">
        <w:rPr>
          <w:rFonts w:ascii="Book Antiqua" w:hAnsi="Book Antiqua"/>
          <w:color w:val="000000"/>
        </w:rPr>
        <w:t>real</w:t>
      </w:r>
      <w:r>
        <w:rPr>
          <w:rFonts w:ascii="Book Antiqua" w:hAnsi="Book Antiqua"/>
          <w:color w:val="000000"/>
        </w:rPr>
        <w:t>.</w:t>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rPr>
          <w:rFonts w:ascii="Book Antiqua" w:hAnsi="Book Antiqua"/>
          <w:color w:val="000000"/>
        </w:rPr>
        <w:t xml:space="preserve">El banco de pruebas se implementó en contenedores Docker mediante microservicios aislados: (1) un servicio de base de datos con PostgreSQL 15 y PostGIS 3.3, y (2) una API en Python 3.11 con FastAPI y Uvicorn. Las pruebas de estrés se ejecutaron </w:t>
      </w:r>
      <w:proofErr w:type="spellStart"/>
      <w:r>
        <w:rPr>
          <w:rFonts w:ascii="Book Antiqua" w:hAnsi="Book Antiqua"/>
          <w:color w:val="000000"/>
        </w:rPr>
        <w:t>en</w:t>
      </w:r>
      <w:proofErr w:type="spellEnd"/>
      <w:r>
        <w:rPr>
          <w:rFonts w:ascii="Book Antiqua" w:hAnsi="Book Antiqua"/>
          <w:color w:val="000000"/>
        </w:rPr>
        <w:t xml:space="preserve"> un </w:t>
      </w:r>
      <w:proofErr w:type="spellStart"/>
      <w:r>
        <w:rPr>
          <w:rFonts w:ascii="Book Antiqua" w:hAnsi="Book Antiqua"/>
          <w:color w:val="000000"/>
        </w:rPr>
        <w:t>entorno</w:t>
      </w:r>
      <w:proofErr w:type="spellEnd"/>
      <w:r>
        <w:rPr>
          <w:rFonts w:ascii="Book Antiqua" w:hAnsi="Book Antiqua"/>
          <w:color w:val="000000"/>
        </w:rPr>
        <w:t xml:space="preserve"> </w:t>
      </w:r>
      <w:proofErr w:type="spellStart"/>
      <w:r>
        <w:rPr>
          <w:rFonts w:ascii="Book Antiqua" w:hAnsi="Book Antiqua"/>
          <w:color w:val="000000"/>
        </w:rPr>
        <w:t>controlado</w:t>
      </w:r>
      <w:proofErr w:type="spellEnd"/>
      <w:r>
        <w:rPr>
          <w:rFonts w:ascii="Book Antiqua" w:hAnsi="Book Antiqua"/>
          <w:color w:val="000000"/>
        </w:rPr>
        <w:t xml:space="preserve"> </w:t>
      </w:r>
      <w:r w:rsidR="001C1B5A">
        <w:rPr>
          <w:rFonts w:ascii="Book Antiqua" w:hAnsi="Book Antiqua"/>
          <w:color w:val="000000"/>
        </w:rPr>
        <w:t xml:space="preserve">con </w:t>
      </w:r>
      <w:proofErr w:type="gramStart"/>
      <w:r w:rsidR="001C1B5A">
        <w:rPr>
          <w:rFonts w:ascii="Book Antiqua" w:hAnsi="Book Antiqua"/>
          <w:color w:val="000000"/>
        </w:rPr>
        <w:t>un Intel</w:t>
      </w:r>
      <w:proofErr w:type="gramEnd"/>
      <w:r w:rsidR="001C1B5A">
        <w:rPr>
          <w:rFonts w:ascii="Book Antiqua" w:hAnsi="Book Antiqua"/>
          <w:color w:val="000000"/>
        </w:rPr>
        <w:t xml:space="preserve"> Core Ultra 5 245KF de</w:t>
      </w:r>
      <w:r>
        <w:rPr>
          <w:rFonts w:ascii="Book Antiqua" w:hAnsi="Book Antiqua"/>
          <w:color w:val="000000"/>
        </w:rPr>
        <w:t xml:space="preserve"> 14 núcleos a 5.2 GHz con 32 GB de RAM DDR5 </w:t>
      </w:r>
      <w:r w:rsidR="003D136C">
        <w:rPr>
          <w:rFonts w:ascii="Book Antiqua" w:hAnsi="Book Antiqua"/>
          <w:color w:val="000000"/>
        </w:rPr>
        <w:t xml:space="preserve">y </w:t>
      </w:r>
      <w:proofErr w:type="spellStart"/>
      <w:r w:rsidR="003D136C" w:rsidRPr="003D136C">
        <w:rPr>
          <w:rFonts w:ascii="Book Antiqua" w:hAnsi="Book Antiqua"/>
          <w:color w:val="000000"/>
        </w:rPr>
        <w:t>almacenamiento</w:t>
      </w:r>
      <w:proofErr w:type="spellEnd"/>
      <w:r w:rsidR="003D136C" w:rsidRPr="003D136C">
        <w:rPr>
          <w:rFonts w:ascii="Book Antiqua" w:hAnsi="Book Antiqua"/>
          <w:color w:val="000000"/>
        </w:rPr>
        <w:t xml:space="preserve"> </w:t>
      </w:r>
      <w:proofErr w:type="spellStart"/>
      <w:r w:rsidR="003D136C" w:rsidRPr="003D136C">
        <w:rPr>
          <w:rFonts w:ascii="Book Antiqua" w:hAnsi="Book Antiqua"/>
          <w:color w:val="000000"/>
        </w:rPr>
        <w:t>NVMe</w:t>
      </w:r>
      <w:proofErr w:type="spellEnd"/>
      <w:r w:rsidR="003D136C" w:rsidRPr="003D136C">
        <w:rPr>
          <w:rFonts w:ascii="Book Antiqua" w:hAnsi="Book Antiqua"/>
          <w:color w:val="000000"/>
        </w:rPr>
        <w:t xml:space="preserve"> PCIe 4.0</w:t>
      </w:r>
      <w:r w:rsidR="003D136C">
        <w:rPr>
          <w:rFonts w:ascii="Book Antiqua" w:hAnsi="Book Antiqua"/>
          <w:i/>
          <w:color w:val="000000"/>
          <w:sz w:val="18"/>
        </w:rPr>
        <w:t xml:space="preserve"> </w:t>
      </w:r>
      <w:proofErr w:type="spellStart"/>
      <w:r>
        <w:rPr>
          <w:rFonts w:ascii="Book Antiqua" w:hAnsi="Book Antiqua"/>
          <w:color w:val="000000"/>
        </w:rPr>
        <w:t>sobre</w:t>
      </w:r>
      <w:proofErr w:type="spellEnd"/>
      <w:r>
        <w:rPr>
          <w:rFonts w:ascii="Book Antiqua" w:hAnsi="Book Antiqua"/>
          <w:color w:val="000000"/>
        </w:rPr>
        <w:t xml:space="preserve"> Linux kernel 6.6 (WSL2).</w:t>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t xml:space="preserve">Se estructuraron seis vectores de explotación orientados a las tres dimensiones de la </w:t>
      </w:r>
      <w:proofErr w:type="spellStart"/>
      <w:r>
        <w:rPr>
          <w:rFonts w:ascii="Book Antiqua" w:hAnsi="Book Antiqua"/>
          <w:color w:val="000000"/>
        </w:rPr>
        <w:t>tríada</w:t>
      </w:r>
      <w:proofErr w:type="spellEnd"/>
      <w:r>
        <w:rPr>
          <w:rFonts w:ascii="Book Antiqua" w:hAnsi="Book Antiqua"/>
          <w:color w:val="000000"/>
        </w:rPr>
        <w:t xml:space="preserve"> CIA (</w:t>
      </w:r>
      <w:proofErr w:type="spellStart"/>
      <w:r>
        <w:rPr>
          <w:rFonts w:ascii="Book Antiqua" w:hAnsi="Book Antiqua"/>
          <w:color w:val="000000"/>
        </w:rPr>
        <w:t>Confidencialidad</w:t>
      </w:r>
      <w:proofErr w:type="spellEnd"/>
      <w:r>
        <w:rPr>
          <w:rFonts w:ascii="Book Antiqua" w:hAnsi="Book Antiqua"/>
          <w:color w:val="000000"/>
        </w:rPr>
        <w:t xml:space="preserve">, </w:t>
      </w:r>
      <w:proofErr w:type="spellStart"/>
      <w:r>
        <w:rPr>
          <w:rFonts w:ascii="Book Antiqua" w:hAnsi="Book Antiqua"/>
          <w:color w:val="000000"/>
        </w:rPr>
        <w:t>Integridad</w:t>
      </w:r>
      <w:proofErr w:type="spellEnd"/>
      <w:r>
        <w:rPr>
          <w:rFonts w:ascii="Book Antiqua" w:hAnsi="Book Antiqua"/>
          <w:color w:val="000000"/>
        </w:rPr>
        <w:t xml:space="preserve"> y </w:t>
      </w:r>
      <w:proofErr w:type="spellStart"/>
      <w:r>
        <w:rPr>
          <w:rFonts w:ascii="Book Antiqua" w:hAnsi="Book Antiqua"/>
          <w:color w:val="000000"/>
        </w:rPr>
        <w:t>Disponibilidad</w:t>
      </w:r>
      <w:proofErr w:type="spellEnd"/>
      <w:r>
        <w:rPr>
          <w:rFonts w:ascii="Book Antiqua" w:hAnsi="Book Antiqua"/>
          <w:color w:val="000000"/>
        </w:rPr>
        <w:t xml:space="preserve">). La evaluación de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Pr>
          <w:rFonts w:ascii="Book Antiqua" w:hAnsi="Book Antiqua"/>
          <w:color w:val="000000"/>
        </w:rPr>
        <w:t>contempló</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300 </w:t>
      </w:r>
      <w:proofErr w:type="spellStart"/>
      <w:r>
        <w:rPr>
          <w:rFonts w:ascii="Book Antiqua" w:hAnsi="Book Antiqua"/>
          <w:color w:val="000000"/>
        </w:rPr>
        <w:t>peticiones</w:t>
      </w:r>
      <w:proofErr w:type="spellEnd"/>
      <w:r>
        <w:rPr>
          <w:rFonts w:ascii="Book Antiqua" w:hAnsi="Book Antiqua"/>
          <w:color w:val="000000"/>
        </w:rPr>
        <w:t xml:space="preserve"> y curvas de concurrencia escalonada (1 a 100 clientes), registrando métricas de latencia (media, p50, p95, p99) y throughput (req/s).</w:t>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pasó de retornar 1 </w:t>
      </w:r>
      <w:proofErr w:type="spellStart"/>
      <w:r>
        <w:rPr>
          <w:rFonts w:ascii="Book Antiqua" w:hAnsi="Book Antiqua"/>
          <w:color w:val="000000"/>
        </w:rPr>
        <w:t>predio</w:t>
      </w:r>
      <w:proofErr w:type="spellEnd"/>
      <w:r>
        <w:rPr>
          <w:rFonts w:ascii="Book Antiqua" w:hAnsi="Book Antiqua"/>
          <w:color w:val="000000"/>
        </w:rPr>
        <w:t xml:space="preserve"> </w:t>
      </w:r>
      <w:proofErr w:type="spellStart"/>
      <w:r>
        <w:rPr>
          <w:rFonts w:ascii="Book Antiqua" w:hAnsi="Book Antiqua"/>
          <w:color w:val="000000"/>
        </w:rPr>
        <w:t>autorizado</w:t>
      </w:r>
      <w:proofErr w:type="spellEnd"/>
      <w:r>
        <w:rPr>
          <w:rFonts w:ascii="Book Antiqua" w:hAnsi="Book Antiqua"/>
          <w:color w:val="000000"/>
        </w:rPr>
        <w:t xml:space="preserve">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w:t>
      </w:r>
      <w:proofErr w:type="spellStart"/>
      <w:r>
        <w:rPr>
          <w:rFonts w:ascii="Book Antiqua" w:hAnsi="Book Antiqua"/>
          <w:color w:val="000000"/>
        </w:rPr>
        <w:t>este</w:t>
      </w:r>
      <w:proofErr w:type="spellEnd"/>
      <w:r>
        <w:rPr>
          <w:rFonts w:ascii="Book Antiqua" w:hAnsi="Book Antiqua"/>
          <w:color w:val="000000"/>
        </w:rPr>
        <w:t xml:space="preserve"> </w:t>
      </w:r>
      <w:proofErr w:type="spellStart"/>
      <w:r>
        <w:rPr>
          <w:rFonts w:ascii="Book Antiqua" w:hAnsi="Book Antiqua"/>
          <w:color w:val="000000"/>
        </w:rPr>
        <w:t>mecanismo</w:t>
      </w:r>
      <w:proofErr w:type="spellEnd"/>
      <w:r>
        <w:rPr>
          <w:rFonts w:ascii="Book Antiqua" w:hAnsi="Book Antiqua"/>
          <w:color w:val="000000"/>
        </w:rPr>
        <w:t xml:space="preserve"> se </w:t>
      </w:r>
      <w:proofErr w:type="spellStart"/>
      <w:r w:rsidR="001C1B5A">
        <w:rPr>
          <w:rFonts w:ascii="Book Antiqua" w:hAnsi="Book Antiqua"/>
          <w:color w:val="000000"/>
        </w:rPr>
        <w:t>obtuvo</w:t>
      </w:r>
      <w:proofErr w:type="spellEnd"/>
      <w:r>
        <w:rPr>
          <w:rFonts w:ascii="Book Antiqua" w:hAnsi="Book Antiqua"/>
          <w:color w:val="000000"/>
        </w:rPr>
        <w:t xml:space="preserve"> la </w:t>
      </w:r>
      <w:proofErr w:type="spellStart"/>
      <w:r>
        <w:rPr>
          <w:rFonts w:ascii="Book Antiqua" w:hAnsi="Book Antiqua"/>
          <w:color w:val="000000"/>
        </w:rPr>
        <w:t>credencial</w:t>
      </w:r>
      <w:proofErr w:type="spellEnd"/>
      <w:r>
        <w:rPr>
          <w:rFonts w:ascii="Book Antiqua" w:hAnsi="Book Antiqua"/>
          <w:color w:val="000000"/>
        </w:rPr>
        <w:t xml:space="preserve"> </w:t>
      </w:r>
      <w:proofErr w:type="spellStart"/>
      <w:r>
        <w:rPr>
          <w:rFonts w:ascii="Book Antiqua" w:hAnsi="Book Antiqua"/>
          <w:color w:val="000000"/>
        </w:rPr>
        <w:t>completa</w:t>
      </w:r>
      <w:proofErr w:type="spellEnd"/>
      <w:r>
        <w:rPr>
          <w:rFonts w:ascii="Book Antiqua" w:hAnsi="Book Antiqua"/>
          <w:color w:val="000000"/>
        </w:rPr>
        <w:t xml:space="preserve"> 'admin' en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r>
        <w:rPr>
          <w:rFonts w:ascii="Book Antiqua" w:hAnsi="Book Antiqua"/>
          <w:color w:val="000000"/>
        </w:rPr>
        <w:t xml:space="preserve">Aprovechando la complejidad </w:t>
      </w:r>
      <w:proofErr w:type="spellStart"/>
      <w:r>
        <w:rPr>
          <w:rFonts w:ascii="Book Antiqua" w:hAnsi="Book Antiqua"/>
          <w:color w:val="000000"/>
        </w:rPr>
        <w:t>geométrica</w:t>
      </w:r>
      <w:proofErr w:type="spellEnd"/>
      <w:r>
        <w:rPr>
          <w:rFonts w:ascii="Book Antiqua" w:hAnsi="Book Antiqua"/>
          <w:color w:val="000000"/>
        </w:rPr>
        <w:t xml:space="preserve"> base de </w:t>
      </w:r>
      <w:proofErr w:type="spellStart"/>
      <w:r>
        <w:rPr>
          <w:rFonts w:ascii="Book Antiqua" w:hAnsi="Book Antiqua"/>
          <w:color w:val="000000"/>
        </w:rPr>
        <w:t>l</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sidR="001C1B5A">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promedio</w:t>
      </w:r>
      <w:proofErr w:type="spellEnd"/>
      <w:r>
        <w:rPr>
          <w:rFonts w:ascii="Book Antiqua" w:hAnsi="Book Antiqua"/>
          <w:color w:val="000000"/>
        </w:rPr>
        <w:t xml:space="preserve"> de 9.0 vértices y hasta 222 vértices por polígono), el atacante inyectó en el endpoint GET /api/v1/vulnerable/predios/analisis-expansion una subconsulta con un producto cruzado espacial O(N^2) que computa buffers con alta densidad de segmentos por cuadrante. Como se </w:t>
      </w:r>
      <w:proofErr w:type="spellStart"/>
      <w:r>
        <w:rPr>
          <w:rFonts w:ascii="Book Antiqua" w:hAnsi="Book Antiqua"/>
          <w:color w:val="000000"/>
        </w:rPr>
        <w:t>evidencia</w:t>
      </w:r>
      <w:proofErr w:type="spellEnd"/>
      <w:r w:rsidR="001C1B5A">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w:t>
      </w:r>
      <w:proofErr w:type="spellStart"/>
      <w:r>
        <w:rPr>
          <w:rFonts w:ascii="Book Antiqua" w:hAnsi="Book Antiqua"/>
          <w:color w:val="000000"/>
        </w:rPr>
        <w:t>Figur</w:t>
      </w:r>
      <w:r w:rsidR="001C1B5A">
        <w:rPr>
          <w:rFonts w:ascii="Book Antiqua" w:hAnsi="Book Antiqua"/>
          <w:color w:val="000000"/>
        </w:rPr>
        <w:t>a</w:t>
      </w:r>
      <w:proofErr w:type="spellEnd"/>
      <w:r>
        <w:rPr>
          <w:rFonts w:ascii="Book Antiqua" w:hAnsi="Book Antiqua"/>
          <w:color w:val="000000"/>
        </w:rPr>
        <w:t xml:space="preserve"> 1, la </w:t>
      </w:r>
      <w:proofErr w:type="spellStart"/>
      <w:r>
        <w:rPr>
          <w:rFonts w:ascii="Book Antiqua" w:hAnsi="Book Antiqua"/>
          <w:color w:val="000000"/>
        </w:rPr>
        <w:t>inyección</w:t>
      </w:r>
      <w:proofErr w:type="spellEnd"/>
      <w:r>
        <w:rPr>
          <w:rFonts w:ascii="Book Antiqua" w:hAnsi="Book Antiqua"/>
          <w:color w:val="000000"/>
        </w:rPr>
        <w:t xml:space="preserve"> del </w:t>
      </w:r>
      <w:proofErr w:type="spellStart"/>
      <w:r>
        <w:rPr>
          <w:rFonts w:ascii="Book Antiqua" w:hAnsi="Book Antiqua"/>
          <w:color w:val="000000"/>
        </w:rPr>
        <w:t>producto</w:t>
      </w:r>
      <w:proofErr w:type="spellEnd"/>
      <w:r>
        <w:rPr>
          <w:rFonts w:ascii="Book Antiqua" w:hAnsi="Book Antiqua"/>
          <w:color w:val="000000"/>
        </w:rPr>
        <w:t xml:space="preserve"> </w:t>
      </w:r>
      <w:proofErr w:type="spellStart"/>
      <w:r>
        <w:rPr>
          <w:rFonts w:ascii="Book Antiqua" w:hAnsi="Book Antiqua"/>
          <w:color w:val="000000"/>
        </w:rPr>
        <w:t>cartesiano</w:t>
      </w:r>
      <w:proofErr w:type="spellEnd"/>
      <w:r>
        <w:rPr>
          <w:rFonts w:ascii="Book Antiqua" w:hAnsi="Book Antiqua"/>
          <w:color w:val="000000"/>
        </w:rPr>
        <w:t xml:space="preserve"> desencadena una explosión de complejidad algorítmica O(N^2) que eleva la latencia desde 10.8 ms hasta 1,665.16 ms a medida que los vértices evaluados en el buffer crecen de 14,400 a más de 345,600 puntos, saturando los workers de PostgreSQL en el procesador Intel Core Ultra 5 245KF. </w:t>
      </w:r>
      <w:r w:rsidR="001C1B5A">
        <w:rPr>
          <w:rFonts w:ascii="Book Antiqua" w:hAnsi="Book Antiqua"/>
          <w:color w:val="000000"/>
        </w:rPr>
        <w:t xml:space="preserve">Como </w:t>
      </w:r>
      <w:proofErr w:type="spellStart"/>
      <w:r w:rsidR="001C1B5A">
        <w:rPr>
          <w:rFonts w:ascii="Book Antiqua" w:hAnsi="Book Antiqua"/>
          <w:color w:val="000000"/>
        </w:rPr>
        <w:t>contraparte</w:t>
      </w:r>
      <w:proofErr w:type="spellEnd"/>
      <w:r>
        <w:rPr>
          <w:rFonts w:ascii="Book Antiqua" w:hAnsi="Book Antiqua"/>
          <w:color w:val="000000"/>
        </w:rPr>
        <w:t xml:space="preserve">, la </w:t>
      </w:r>
      <w:proofErr w:type="spellStart"/>
      <w:r>
        <w:rPr>
          <w:rFonts w:ascii="Book Antiqua" w:hAnsi="Book Antiqua"/>
          <w:color w:val="000000"/>
        </w:rPr>
        <w:t>arquitectura</w:t>
      </w:r>
      <w:proofErr w:type="spellEnd"/>
      <w:r>
        <w:rPr>
          <w:rFonts w:ascii="Book Antiqua" w:hAnsi="Book Antiqua"/>
          <w:color w:val="000000"/>
        </w:rPr>
        <w:t xml:space="preserve"> </w:t>
      </w:r>
      <w:proofErr w:type="spellStart"/>
      <w:r>
        <w:rPr>
          <w:rFonts w:ascii="Book Antiqua" w:hAnsi="Book Antiqua"/>
          <w:color w:val="000000"/>
        </w:rPr>
        <w:t>mitigada</w:t>
      </w:r>
      <w:proofErr w:type="spellEnd"/>
      <w:r>
        <w:rPr>
          <w:rFonts w:ascii="Book Antiqua" w:hAnsi="Book Antiqua"/>
          <w:color w:val="000000"/>
        </w:rPr>
        <w:t xml:space="preserve"> preserva una latencia acotada de ~15 ms al restringir los parámetros </w:t>
      </w:r>
      <w:proofErr w:type="gramStart"/>
      <w:r>
        <w:rPr>
          <w:rFonts w:ascii="Book Antiqua" w:hAnsi="Book Antiqua"/>
          <w:color w:val="000000"/>
        </w:rPr>
        <w:t>a</w:t>
      </w:r>
      <w:proofErr w:type="gramEnd"/>
      <w:r>
        <w:rPr>
          <w:rFonts w:ascii="Book Antiqua" w:hAnsi="Book Antiqua"/>
          <w:color w:val="000000"/>
        </w:rPr>
        <w:t xml:space="preserve"> escalares validados mediante Pydantic y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Figure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 xml:space="preserve">En el endpoint POST /api/v1/vulnerable/ficha/modificar, se </w:t>
      </w:r>
      <w:proofErr w:type="spellStart"/>
      <w:r>
        <w:rPr>
          <w:rFonts w:ascii="Book Antiqua" w:hAnsi="Book Antiqua"/>
          <w:color w:val="000000"/>
        </w:rPr>
        <w:t>simuló</w:t>
      </w:r>
      <w:proofErr w:type="spellEnd"/>
      <w:r>
        <w:rPr>
          <w:rFonts w:ascii="Book Antiqua" w:hAnsi="Book Antiqua"/>
          <w:color w:val="000000"/>
        </w:rPr>
        <w:t xml:space="preserve">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rPr>
          <w:rFonts w:ascii="Book Antiqua" w:hAnsi="Book Antiqua"/>
          <w:color w:val="000000"/>
        </w:rPr>
        <w:t xml:space="preserve">En el endpoint DELETE /api/v1/vulnerable/predios/borrar, la inyección del payload literal '0101' OR '1'='1' en el parámetro de filtrado sectorial transformó la sentencia en una eliminación incondicional de registros (DELETE FROM tg_lote WHERE cod_sector = '0101' OR '1'='1'), </w:t>
      </w:r>
      <w:proofErr w:type="spellStart"/>
      <w:r w:rsidR="003D136C">
        <w:rPr>
          <w:rFonts w:ascii="Book Antiqua" w:hAnsi="Book Antiqua"/>
          <w:color w:val="000000"/>
        </w:rPr>
        <w:t>eliminando</w:t>
      </w:r>
      <w:proofErr w:type="spellEnd"/>
      <w:r>
        <w:rPr>
          <w:rFonts w:ascii="Book Antiqua" w:hAnsi="Book Antiqua"/>
          <w:color w:val="000000"/>
        </w:rPr>
        <w:t xml:space="preserve"> </w:t>
      </w:r>
      <w:proofErr w:type="spellStart"/>
      <w:r>
        <w:rPr>
          <w:rFonts w:ascii="Book Antiqua" w:hAnsi="Book Antiqua"/>
          <w:color w:val="000000"/>
        </w:rPr>
        <w:t>l</w:t>
      </w:r>
      <w:r w:rsidR="003D136C">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1,500 </w:t>
      </w:r>
      <w:proofErr w:type="spellStart"/>
      <w:r w:rsidR="003D136C">
        <w:rPr>
          <w:rFonts w:ascii="Book Antiqua" w:hAnsi="Book Antiqua"/>
          <w:color w:val="000000"/>
        </w:rPr>
        <w:t>lotes</w:t>
      </w:r>
      <w:proofErr w:type="spellEnd"/>
      <w:r w:rsidR="003D136C">
        <w:rPr>
          <w:rFonts w:ascii="Book Antiqua" w:hAnsi="Book Antiqua"/>
          <w:color w:val="000000"/>
        </w:rPr>
        <w:t xml:space="preserve"> </w:t>
      </w:r>
      <w:r>
        <w:rPr>
          <w:rFonts w:ascii="Book Antiqua" w:hAnsi="Book Antiqua"/>
          <w:color w:val="000000"/>
        </w:rPr>
        <w:t xml:space="preserve">y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visor </w:t>
      </w:r>
      <w:proofErr w:type="spellStart"/>
      <w:r>
        <w:rPr>
          <w:rFonts w:ascii="Book Antiqua" w:hAnsi="Book Antiqua"/>
          <w:color w:val="000000"/>
        </w:rPr>
        <w:t>webmapping</w:t>
      </w:r>
      <w:proofErr w:type="spellEnd"/>
      <w:r>
        <w:rPr>
          <w:rFonts w:ascii="Book Antiqua" w:hAnsi="Book Antiqua"/>
          <w:color w:val="000000"/>
        </w:rPr>
        <w:t xml:space="preserve"> sin cartografía. En contraste, el endpoint mitigado validó el sector mediante el patrón estricto ^\</w:t>
      </w:r>
      <w:proofErr w:type="gramStart"/>
      <w:r>
        <w:rPr>
          <w:rFonts w:ascii="Book Antiqua" w:hAnsi="Book Antiqua"/>
          <w:color w:val="000000"/>
        </w:rPr>
        <w:t>d{</w:t>
      </w:r>
      <w:proofErr w:type="gramEnd"/>
      <w:r>
        <w:rPr>
          <w:rFonts w:ascii="Book Antiqua" w:hAnsi="Book Antiqua"/>
          <w:color w:val="000000"/>
        </w:rPr>
        <w:t xml:space="preserve">4}$, rechazando la inyección con código HTTP 422 y </w:t>
      </w:r>
      <w:proofErr w:type="spellStart"/>
      <w:r>
        <w:rPr>
          <w:rFonts w:ascii="Book Antiqua" w:hAnsi="Book Antiqua"/>
          <w:color w:val="000000"/>
        </w:rPr>
        <w:t>preservando</w:t>
      </w:r>
      <w:proofErr w:type="spellEnd"/>
      <w:r>
        <w:rPr>
          <w:rFonts w:ascii="Book Antiqua" w:hAnsi="Book Antiqua"/>
          <w:color w:val="000000"/>
        </w:rPr>
        <w:t xml:space="preserve"> la base </w:t>
      </w:r>
      <w:proofErr w:type="spellStart"/>
      <w:r>
        <w:rPr>
          <w:rFonts w:ascii="Book Antiqua" w:hAnsi="Book Antiqua"/>
          <w:color w:val="000000"/>
        </w:rPr>
        <w:t>catastral</w:t>
      </w:r>
      <w:proofErr w:type="spellEnd"/>
      <w:r>
        <w:rPr>
          <w:rFonts w:ascii="Book Antiqua" w:hAnsi="Book Antiqua"/>
          <w:color w:val="000000"/>
        </w:rPr>
        <w:t>.</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Figure 2, la mitigación arquitectónica integró un pipeline de defensa en profundidad con tres barreras secuenciales: (1) Barrera 1 con Pydantic para tipado estricto y acotamiento de límites físicos; (2) Barrera 2 con Shapely para validación topológica y descarte de geometrías degeneradas en memoria de aplicación (retornando HTTP 422 antes de interactuar con la base de datos); y (3) Barrera 3 con GeoAlchemy2 y SQLAlchemy para compilación nativa mediante variables de vinculación binarias (EWKB) y reutilización de planes de ejecución (prepared statements).</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Figure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Se ejecutó una prueba de carga comparativa de 300 peticiones con 10 clientes concurrentes entre la API vulnerable y la API mitigada. Los resultados se resumen en la Tabla 1.</w:t>
      </w:r>
    </w:p>
    <w:p w14:paraId="044F9F8B" w14:textId="77777777" w:rsidR="006C4700" w:rsidRDefault="00000000">
      <w:pPr>
        <w:spacing w:before="160" w:after="80"/>
        <w:jc w:val="center"/>
      </w:pPr>
      <w:r>
        <w:rPr>
          <w:rFonts w:ascii="Book Antiqua" w:hAnsi="Book Antiqua"/>
          <w:b/>
          <w:color w:val="000000"/>
          <w:sz w:val="20"/>
        </w:rPr>
        <w:t>Table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3572E20C" w14:textId="77777777" w:rsidR="006C4700" w:rsidRDefault="00000000">
            <w:pPr>
              <w:spacing w:before="40" w:after="40"/>
            </w:pPr>
            <w:r>
              <w:rPr>
                <w:rFonts w:ascii="Book Antiqua" w:hAnsi="Book Antiqua"/>
                <w:b w:val="0"/>
                <w:color w:val="000000"/>
                <w:sz w:val="20"/>
              </w:rPr>
              <w:t>Tasa de Fallos</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proofErr w:type="spellStart"/>
      <w:r>
        <w:rPr>
          <w:rFonts w:ascii="Book Antiqua" w:hAnsi="Book Antiqua"/>
          <w:i/>
          <w:color w:val="000000"/>
          <w:sz w:val="18"/>
        </w:rPr>
        <w:t>Nota</w:t>
      </w:r>
      <w:proofErr w:type="spellEnd"/>
      <w:r>
        <w:rPr>
          <w:rFonts w:ascii="Book Antiqua" w:hAnsi="Book Antiqua"/>
          <w:i/>
          <w:color w:val="000000"/>
          <w:sz w:val="18"/>
        </w:rPr>
        <w:t xml:space="preserve">: </w:t>
      </w:r>
      <w:proofErr w:type="spellStart"/>
      <w:r>
        <w:rPr>
          <w:rFonts w:ascii="Book Antiqua" w:hAnsi="Book Antiqua"/>
          <w:i/>
          <w:color w:val="000000"/>
          <w:sz w:val="18"/>
        </w:rPr>
        <w:t>Mediciones</w:t>
      </w:r>
      <w:proofErr w:type="spellEnd"/>
      <w:r>
        <w:rPr>
          <w:rFonts w:ascii="Book Antiqua" w:hAnsi="Book Antiqua"/>
          <w:i/>
          <w:color w:val="000000"/>
          <w:sz w:val="18"/>
        </w:rPr>
        <w:t xml:space="preserve">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w:t>
      </w:r>
      <w:proofErr w:type="spellStart"/>
      <w:r>
        <w:rPr>
          <w:rFonts w:ascii="Book Antiqua" w:hAnsi="Book Antiqua"/>
          <w:i/>
          <w:color w:val="000000"/>
          <w:sz w:val="18"/>
        </w:rPr>
        <w:t>peticiones</w:t>
      </w:r>
      <w:proofErr w:type="spellEnd"/>
      <w:r>
        <w:rPr>
          <w:rFonts w:ascii="Book Antiqua" w:hAnsi="Book Antiqua"/>
          <w:i/>
          <w:color w:val="000000"/>
          <w:sz w:val="18"/>
        </w:rPr>
        <w:t xml:space="preserve"> concurrentes (concurrencia=10) sobre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 xml:space="preserve">Para </w:t>
      </w:r>
      <w:proofErr w:type="spellStart"/>
      <w:r w:rsidR="003D136C">
        <w:rPr>
          <w:rFonts w:ascii="Book Antiqua" w:hAnsi="Book Antiqua"/>
          <w:color w:val="000000"/>
        </w:rPr>
        <w:t>medir</w:t>
      </w:r>
      <w:proofErr w:type="spellEnd"/>
      <w:r>
        <w:rPr>
          <w:rFonts w:ascii="Book Antiqua" w:hAnsi="Book Antiqua"/>
          <w:color w:val="000000"/>
        </w:rPr>
        <w:t xml:space="preserve"> la </w:t>
      </w:r>
      <w:proofErr w:type="spellStart"/>
      <w:r>
        <w:rPr>
          <w:rFonts w:ascii="Book Antiqua" w:hAnsi="Book Antiqua"/>
          <w:color w:val="000000"/>
        </w:rPr>
        <w:t>resiliencia</w:t>
      </w:r>
      <w:proofErr w:type="spellEnd"/>
      <w:r>
        <w:rPr>
          <w:rFonts w:ascii="Book Antiqua" w:hAnsi="Book Antiqua"/>
          <w:color w:val="000000"/>
        </w:rPr>
        <w:t xml:space="preserve"> bajo estrés </w:t>
      </w:r>
      <w:proofErr w:type="spellStart"/>
      <w:r>
        <w:rPr>
          <w:rFonts w:ascii="Book Antiqua" w:hAnsi="Book Antiqua"/>
          <w:color w:val="000000"/>
        </w:rPr>
        <w:t>progresivo</w:t>
      </w:r>
      <w:proofErr w:type="spellEnd"/>
      <w:r>
        <w:rPr>
          <w:rFonts w:ascii="Book Antiqua" w:hAnsi="Book Antiqua"/>
          <w:color w:val="000000"/>
        </w:rPr>
        <w:t xml:space="preserve">, se </w:t>
      </w:r>
      <w:proofErr w:type="spellStart"/>
      <w:r>
        <w:rPr>
          <w:rFonts w:ascii="Book Antiqua" w:hAnsi="Book Antiqua"/>
          <w:color w:val="000000"/>
        </w:rPr>
        <w:t>evaluó</w:t>
      </w:r>
      <w:proofErr w:type="spellEnd"/>
      <w:r>
        <w:rPr>
          <w:rFonts w:ascii="Book Antiqua" w:hAnsi="Book Antiqua"/>
          <w:color w:val="000000"/>
        </w:rPr>
        <w:t xml:space="preserve"> </w:t>
      </w:r>
      <w:proofErr w:type="spellStart"/>
      <w:r w:rsidR="003D136C">
        <w:rPr>
          <w:rFonts w:ascii="Book Antiqua" w:hAnsi="Book Antiqua"/>
          <w:color w:val="000000"/>
        </w:rPr>
        <w:t>una</w:t>
      </w:r>
      <w:proofErr w:type="spellEnd"/>
      <w:r w:rsidR="003D136C">
        <w:rPr>
          <w:rFonts w:ascii="Book Antiqua" w:hAnsi="Book Antiqua"/>
          <w:color w:val="000000"/>
        </w:rPr>
        <w:t xml:space="preserve"> </w:t>
      </w:r>
      <w:proofErr w:type="spellStart"/>
      <w:r w:rsidR="003D136C">
        <w:rPr>
          <w:rFonts w:ascii="Book Antiqua" w:hAnsi="Book Antiqua"/>
          <w:color w:val="000000"/>
        </w:rPr>
        <w:t>serie</w:t>
      </w:r>
      <w:proofErr w:type="spellEnd"/>
      <w:r>
        <w:rPr>
          <w:rFonts w:ascii="Book Antiqua" w:hAnsi="Book Antiqua"/>
          <w:color w:val="000000"/>
        </w:rPr>
        <w:t xml:space="preserve"> de </w:t>
      </w:r>
      <w:proofErr w:type="spellStart"/>
      <w:r>
        <w:rPr>
          <w:rFonts w:ascii="Book Antiqua" w:hAnsi="Book Antiqua"/>
          <w:color w:val="000000"/>
        </w:rPr>
        <w:t>concurrencia</w:t>
      </w:r>
      <w:proofErr w:type="spellEnd"/>
      <w:r>
        <w:rPr>
          <w:rFonts w:ascii="Book Antiqua" w:hAnsi="Book Antiqua"/>
          <w:color w:val="000000"/>
        </w:rPr>
        <w:t xml:space="preserve"> escalonada de 1 a 100 </w:t>
      </w:r>
      <w:proofErr w:type="spellStart"/>
      <w:r>
        <w:rPr>
          <w:rFonts w:ascii="Book Antiqua" w:hAnsi="Book Antiqua"/>
          <w:color w:val="000000"/>
        </w:rPr>
        <w:t>clientes</w:t>
      </w:r>
      <w:proofErr w:type="spellEnd"/>
      <w:r>
        <w:rPr>
          <w:rFonts w:ascii="Book Antiqua" w:hAnsi="Book Antiqua"/>
          <w:color w:val="000000"/>
        </w:rPr>
        <w:t>. Como se evidencia en la Figure 3(a), el throughput de la arquitectura mitigada escala eficientemente alcanzando una meseta estable superior a 450 req/s sin degradación por bloqueos. Asimismo, la Figure 3(b) demuestra que la latencia en el percentil 99 (p99) de la arquitectura mitigada se mantiene sistemáticamente controlada e inferior a la de la versión vulnerable gracias a la reutilización de planes de ejecución en PostgreSQL.</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Figure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3CF7ED19" w:rsidR="006C4700" w:rsidRDefault="00000000">
      <w:pPr>
        <w:spacing w:after="80" w:line="240" w:lineRule="auto"/>
      </w:pPr>
      <w:r>
        <w:rPr>
          <w:rFonts w:ascii="Book Antiqua" w:hAnsi="Book Antiqua"/>
        </w:rPr>
        <w:t xml:space="preserve">Los </w:t>
      </w:r>
      <w:proofErr w:type="spellStart"/>
      <w:r>
        <w:rPr>
          <w:rFonts w:ascii="Book Antiqua" w:hAnsi="Book Antiqua"/>
        </w:rPr>
        <w:t>resultados</w:t>
      </w:r>
      <w:proofErr w:type="spellEnd"/>
      <w:r w:rsidR="00870A71">
        <w:rPr>
          <w:rFonts w:ascii="Book Antiqua" w:hAnsi="Book Antiqua"/>
        </w:rPr>
        <w:t xml:space="preserve"> de las </w:t>
      </w:r>
      <w:proofErr w:type="spellStart"/>
      <w:r w:rsidR="00870A71">
        <w:rPr>
          <w:rFonts w:ascii="Book Antiqua" w:hAnsi="Book Antiqua"/>
        </w:rPr>
        <w:t>pruebas</w:t>
      </w:r>
      <w:proofErr w:type="spellEnd"/>
      <w:r>
        <w:rPr>
          <w:rFonts w:ascii="Book Antiqua" w:hAnsi="Book Antiqua"/>
        </w:rPr>
        <w:t xml:space="preserve"> </w:t>
      </w:r>
      <w:proofErr w:type="spellStart"/>
      <w:r>
        <w:rPr>
          <w:rFonts w:ascii="Book Antiqua" w:hAnsi="Book Antiqua"/>
        </w:rPr>
        <w:t>experimentales</w:t>
      </w:r>
      <w:proofErr w:type="spellEnd"/>
      <w:r>
        <w:rPr>
          <w:rFonts w:ascii="Book Antiqua" w:hAnsi="Book Antiqua"/>
        </w:rPr>
        <w:t xml:space="preserve"> </w:t>
      </w:r>
      <w:proofErr w:type="spellStart"/>
      <w:r w:rsidR="00870A71">
        <w:rPr>
          <w:rFonts w:ascii="Book Antiqua" w:hAnsi="Book Antiqua"/>
        </w:rPr>
        <w:t>demuestran</w:t>
      </w:r>
      <w:proofErr w:type="spellEnd"/>
      <w:r>
        <w:rPr>
          <w:rFonts w:ascii="Book Antiqua" w:hAnsi="Book Antiqua"/>
        </w:rPr>
        <w:t xml:space="preserve"> que la </w:t>
      </w:r>
      <w:proofErr w:type="spellStart"/>
      <w:r>
        <w:rPr>
          <w:rFonts w:ascii="Book Antiqua" w:hAnsi="Book Antiqua"/>
        </w:rPr>
        <w:t>arquitectura</w:t>
      </w:r>
      <w:proofErr w:type="spellEnd"/>
      <w:r>
        <w:rPr>
          <w:rFonts w:ascii="Book Antiqua" w:hAnsi="Book Antiqua"/>
        </w:rPr>
        <w:t xml:space="preserve"> propuesta (GeoAlchemy2 junto a la validación previa en Shapely) introduce un sobrecosto medio de latencia de 2.63 ms por petición (+15.24%), conservando una </w:t>
      </w:r>
      <w:r>
        <w:rPr>
          <w:rFonts w:ascii="Book Antiqua" w:hAnsi="Book Antiqua"/>
        </w:rPr>
        <w:lastRenderedPageBreak/>
        <w:t>tasa de procesamiento de 484.36 req/s. Un aspecto relevante para el diseño de software es el comportamiento en el percentil 99 (p99): la latencia de cola disminuyó de 43.75 ms a 38.24 ms, lo que representa una mejora del 12.59% en la estabilidad del servicio. Esta optimización se debe a que PostgreSQL reutiliza los planes de ejecución en memoria (prepared statements), eliminando el costo recurrente de re-analizar sintácticamente las consultas dinámicas.</w:t>
      </w:r>
    </w:p>
    <w:p w14:paraId="18A95C31" w14:textId="3BD7C854" w:rsidR="006C4700" w:rsidRDefault="00000000">
      <w:pPr>
        <w:spacing w:after="80" w:line="240" w:lineRule="auto"/>
        <w:ind w:firstLine="432"/>
      </w:pPr>
      <w:r>
        <w:rPr>
          <w:rFonts w:ascii="Book Antiqua" w:hAnsi="Book Antiqua"/>
        </w:rPr>
        <w:t xml:space="preserve">Este sobrecosto medio resulta </w:t>
      </w:r>
      <w:proofErr w:type="spellStart"/>
      <w:r>
        <w:rPr>
          <w:rFonts w:ascii="Book Antiqua" w:hAnsi="Book Antiqua"/>
        </w:rPr>
        <w:t>asumible</w:t>
      </w:r>
      <w:proofErr w:type="spellEnd"/>
      <w:r>
        <w:rPr>
          <w:rFonts w:ascii="Book Antiqua" w:hAnsi="Book Antiqua"/>
        </w:rPr>
        <w:t xml:space="preserve"> frente a las garantías de protección obtenidas: neutraliza la </w:t>
      </w:r>
      <w:proofErr w:type="spellStart"/>
      <w:r w:rsidR="00870A71">
        <w:rPr>
          <w:rFonts w:ascii="Book Antiqua" w:hAnsi="Book Antiqua"/>
        </w:rPr>
        <w:t>filtración</w:t>
      </w:r>
      <w:proofErr w:type="spellEnd"/>
      <w:r>
        <w:rPr>
          <w:rFonts w:ascii="Book Antiqua" w:hAnsi="Book Antiqua"/>
        </w:rPr>
        <w:t xml:space="preserve"> masiva de predios, los canales laterales de error y la </w:t>
      </w:r>
      <w:proofErr w:type="spellStart"/>
      <w:r>
        <w:rPr>
          <w:rFonts w:ascii="Book Antiqua" w:hAnsi="Book Antiqua"/>
        </w:rPr>
        <w:t>denegación</w:t>
      </w:r>
      <w:proofErr w:type="spellEnd"/>
      <w:r>
        <w:rPr>
          <w:rFonts w:ascii="Book Antiqua" w:hAnsi="Book Antiqua"/>
        </w:rPr>
        <w:t xml:space="preserve"> de </w:t>
      </w:r>
      <w:proofErr w:type="spellStart"/>
      <w:r>
        <w:rPr>
          <w:rFonts w:ascii="Book Antiqua" w:hAnsi="Book Antiqua"/>
        </w:rPr>
        <w:t>servicio</w:t>
      </w:r>
      <w:proofErr w:type="spellEnd"/>
      <w:r>
        <w:rPr>
          <w:rFonts w:ascii="Book Antiqua" w:hAnsi="Book Antiqua"/>
        </w:rPr>
        <w:t>. Como se ilustra en la Figura 4, los cortafuegos de aplicaciones web tradicionales (WAF basados en firmas como OWASP CRS) carecen de gramática geoespacial y bloquean únicamente entre el 0% y el 20% de las inyecciones topológicas (ST_DWithin y ST_Intersects). En contraste, el pipeline de tres barreras implementado en la capa de aplicación alcanzó una tasa de mitigación del 100% en todos los vectores evaluados de la tríada CIA.</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Pr>
          <w:rFonts w:ascii="Book Antiqua" w:hAnsi="Book Antiqua"/>
          <w:b/>
          <w:color w:val="000000"/>
          <w:sz w:val="20"/>
        </w:rPr>
        <w:t>Figure 4. Tasa de mitigación y bloqueo de ataques (%) entre arquitectura desprotegida, WAF tradicional (OWASP CRS) y pipeline propuesto</w:t>
      </w:r>
    </w:p>
    <w:p w14:paraId="5CF26B6E" w14:textId="77777777" w:rsidR="006C4700" w:rsidRDefault="00000000">
      <w:pPr>
        <w:spacing w:after="80" w:line="240" w:lineRule="auto"/>
        <w:ind w:firstLine="432"/>
      </w:pPr>
      <w:r>
        <w:rPr>
          <w:rFonts w:ascii="Book Antiqua" w:hAnsi="Book Antiqua"/>
          <w:b/>
          <w:color w:val="000000"/>
        </w:rPr>
        <w:t xml:space="preserve">Independencia de plataforma y validez del benchmarking. </w:t>
      </w:r>
      <w:r>
        <w:rPr>
          <w:rFonts w:ascii="Book Antiqua" w:hAnsi="Book Antiqua"/>
          <w:color w:val="000000"/>
        </w:rPr>
        <w:t>Si bien las métricas absolutas de latencia se obtuvieron sobre una estación de trabajo con procesador Intel Core Ultra 5 245KF, la validez metodológica y la generalización de los resultados radican en las proporciones relativas (+15.24% de sobrecosto medio y -12.59% de mejora en cola p99) y en las complejidades asintóticas computacionales. En servidores gubernamentales o instancias de nube con recursos más restringidos (frecuentes en gobiernos locales), el costo computacional del preprocesamiento en Python (GeoAlchemy2/Shapely) sigue siendo despreciable frente a los cuellos de botella dominantes de I/O en disco y concurrencia relacional. Por el contrario, la ausencia de mitigación frente a ataques de complejidad algorítmica (O(N^2)) como el Spatial DoS (Simulación 3) resulta crítica en procesadores de gama de entrada con menor paralelismo, donde unas pocas consultas maliciosas bloquean de inmediato la totalidad del servicio catastral.</w:t>
      </w:r>
    </w:p>
    <w:p w14:paraId="5B103F24" w14:textId="77777777" w:rsidR="006C4700" w:rsidRDefault="00000000">
      <w:pPr>
        <w:spacing w:after="80" w:line="240" w:lineRule="auto"/>
        <w:ind w:firstLine="432"/>
      </w:pPr>
      <w:r>
        <w:rPr>
          <w:rFonts w:ascii="Book Antiqua" w:hAnsi="Book Antiqua"/>
          <w:b/>
          <w:color w:val="000000"/>
        </w:rPr>
        <w:lastRenderedPageBreak/>
        <w:t xml:space="preserve">Impacto sistémico en la integridad de trámites y datos catastrales. </w:t>
      </w:r>
      <w:r>
        <w:rPr>
          <w:rFonts w:ascii="Book Antiqua" w:hAnsi="Book Antiqua"/>
          <w:color w:val="000000"/>
        </w:rPr>
        <w:t>La viabilidad empírica de la Simulación 4 (manipulación de autovalúo y titularidad mediante inyección directa) demuestra cómo un fallo a nivel de persistencia relacional trasciende la alteración de una tabla y compromete la validez de los trámites de gobierno electrónico municipal. Cuando los sistemas catastrales interoperan automáticamente para emitir certificados catastrales con validación criptográfica QR, constancias de no adeudo fiscal o minutas de transferencia inmobiliaria bajo ISO 19152 LADM, la inyección de datos arbitrarios en catastro_titulares y tg_lote propaga inconsistencias fiscales y registrales sin activar alertas en la interfaz de usuario, evidenciando que la sanitización tipada en el ORM es una salvaguarda indispensable para la fiabilidad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77777777" w:rsidR="006C4700" w:rsidRDefault="00000000">
      <w:pPr>
        <w:spacing w:after="80" w:line="240" w:lineRule="auto"/>
      </w:pPr>
      <w:r>
        <w:rPr>
          <w:rFonts w:ascii="Book Antiqua" w:hAnsi="Book Antiqua"/>
          <w:color w:val="000000"/>
        </w:rPr>
        <w:t>Este artículo formalizó y demostró empíricamente la viabilidad de seis vectores de inyección SQL espacial en sistemas de información catastral basados en PostGIS, evidenciando que las funciones topológicas nativas no garantizan aislamiento de datos cuando se construyen mediante concatenación de cadenas. La evaluación experimental sobre 1,500 parcelas catastrales reales (ISO 19152 LADM) comprobó que atacantes no autenticados pueden evadir límites zonales, reconstruir credenciales mediante canales laterales de error geométrico, inducir denegación de servicio espacial por sobrecarga algorítmica cuadrática, alterar fichas prediales tributarias y ejecutar borrados cartográficos masivos. Frente a ello, la adopción de una arquitectura de defensa en profundidad basada en GeoAlchemy2, tipado rígido con Pydantic y validación topológica previa en memoria con Shapely mitigó con éxito el 100% de los escenarios de explotación evaluados. El benchmarking transaccional demostró que esta seguridad robusta introduce un incremento medio de latencia de apenas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lastRenderedPageBreak/>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t>Lemmen, C., van Oosterom, P., &amp; Bennett, R. (2015). The Land Administration Domain Model. Land Use Policy, 49, 535–545. https://doi.org/10.1016/j.landusepol.2015.01.014</w:t>
      </w:r>
    </w:p>
    <w:p w14:paraId="34C518A0" w14:textId="77777777" w:rsidR="006C4700" w:rsidRDefault="00000000">
      <w:pPr>
        <w:spacing w:after="80" w:line="240" w:lineRule="auto"/>
        <w:ind w:left="720" w:hanging="720"/>
      </w:pPr>
      <w:r>
        <w:rPr>
          <w:rFonts w:ascii="Book Antiqua" w:hAnsi="Book Antiqua"/>
          <w:color w:val="000000"/>
        </w:rPr>
        <w:t>National Vulnerability Database. (2023). CVE-2023-25157 Detail: GeoServer SQL Injection Vulnerability. National Institute of Standards and Technology. https://nvd.nist.gov/vuln/detail/CVE-2023-25157</w:t>
      </w:r>
    </w:p>
    <w:p w14:paraId="084E7198" w14:textId="77777777" w:rsidR="006C4700" w:rsidRDefault="00000000">
      <w:pPr>
        <w:spacing w:after="80" w:line="240" w:lineRule="auto"/>
        <w:ind w:left="720" w:hanging="720"/>
      </w:pPr>
      <w:r>
        <w:rPr>
          <w:rFonts w:ascii="Book Antiqua" w:hAnsi="Book Antiqua"/>
          <w:color w:val="000000"/>
        </w:rPr>
        <w:t>Obe, R. O., &amp; Hsu, L. S. (2021). PostGIS in Action (3rd ed.). Manning Publications.</w:t>
      </w:r>
    </w:p>
    <w:p w14:paraId="446881ED" w14:textId="77777777" w:rsidR="006C4700" w:rsidRDefault="00000000">
      <w:pPr>
        <w:spacing w:after="80" w:line="240" w:lineRule="auto"/>
        <w:ind w:left="720" w:hanging="720"/>
      </w:pPr>
      <w:r>
        <w:rPr>
          <w:rFonts w:ascii="Book Antiqua" w:hAnsi="Book Antiqua"/>
          <w:color w:val="000000"/>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Experimental de Vectores de Inyección SQL Espacial.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14:paraId="57BF32C6" w14:textId="77777777" w:rsidR="006C4700" w:rsidRDefault="00000000">
            <w:pPr>
              <w:spacing w:before="40" w:after="40"/>
            </w:pPr>
            <w:r>
              <w:rPr>
                <w:rFonts w:ascii="Book Antiqua" w:hAnsi="Book Antiqua"/>
                <w:color w:val="000000"/>
                <w:sz w:val="18"/>
              </w:rPr>
              <w:t>Integridad y Disponibilidad: Eliminación incondicional de 1,500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1083CF" w14:textId="77777777" w:rsidR="002C2CEF" w:rsidRDefault="002C2CEF">
      <w:pPr>
        <w:spacing w:after="0" w:line="240" w:lineRule="auto"/>
      </w:pPr>
      <w:r>
        <w:separator/>
      </w:r>
    </w:p>
  </w:endnote>
  <w:endnote w:type="continuationSeparator" w:id="0">
    <w:p w14:paraId="5D6C90C8" w14:textId="77777777" w:rsidR="002C2CEF" w:rsidRDefault="002C2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4B79E4" w14:textId="77777777" w:rsidR="002C2CEF" w:rsidRDefault="002C2CEF">
      <w:pPr>
        <w:spacing w:after="0" w:line="240" w:lineRule="auto"/>
      </w:pPr>
      <w:r>
        <w:separator/>
      </w:r>
    </w:p>
  </w:footnote>
  <w:footnote w:type="continuationSeparator" w:id="0">
    <w:p w14:paraId="4E4F1A8D" w14:textId="77777777" w:rsidR="002C2CEF" w:rsidRDefault="002C2C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83439D"/>
    <w:rsid w:val="00870A71"/>
    <w:rsid w:val="009E1DC5"/>
    <w:rsid w:val="00A06242"/>
    <w:rsid w:val="00B9745F"/>
    <w:rsid w:val="00BE2976"/>
    <w:rsid w:val="00C2198E"/>
    <w:rsid w:val="00C9401F"/>
    <w:rsid w:val="00D115E6"/>
    <w:rsid w:val="00D8246D"/>
    <w:rsid w:val="00DD4B6E"/>
    <w:rsid w:val="00ED6806"/>
    <w:rsid w:val="00F174E0"/>
    <w:rsid w:val="00F31BDF"/>
    <w:rsid w:val="00F6250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11</Pages>
  <Words>3849</Words>
  <Characters>21175</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24975</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16</cp:revision>
  <dcterms:created xsi:type="dcterms:W3CDTF">2026-08-22T20:06:00Z</dcterms:created>
  <dcterms:modified xsi:type="dcterms:W3CDTF">2026-09-18T05:48:00Z</dcterms:modified>
</cp:coreProperties>
</file>