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Ideen für weitere Einheiten: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Sporen (kein großer Model/Artaufwand)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Spawnen von einer bestimmten Blume oder Pflanze und greift in der Nähe stehende Wegpunkte an. Spieler sollte die Spawnpunkte (Blume oder Pflanze) zerstören bevor er einen Wegpunkt errichtet. Man könnte damit für Abwechslung im Spiel sorgen.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Skorpione in Kristalloptik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Bestimmte Skorpione können die Ressourcenkristalle befallen, sodass der Spieler sie nicht mehr abbauen kann, da sie dadurch wertlos sind. Spieler muss sie entweder so schnell wie möglich die Kristallen abbauen oder die Spawnpunkte der Skorpione zerstören.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Durch das Zerstören der Spawnpunkte kann der Spieler Kristalle looten, genauso bei den größeren Kristallskorpione, die selbst aus Kristall bestehen.</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