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Single Unit Table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Player Units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Player Units werden durch das “Unit Group Friendly” Script verwaltet,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NICHT durch das “Unit Fighter” Script!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Fighter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0"/>
          <w:szCs w:val="20"/>
          <w:rtl w:val="0"/>
        </w:rPr>
        <w:t xml:space="preserve">(Assets &gt; Prefabs &gt; unit_prefabs &gt; Friendly Groups &gt; Friendly Group 1”)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280"/>
        <w:tblGridChange w:id="0">
          <w:tblGrid>
            <w:gridCol w:w="3720"/>
            <w:gridCol w:w="5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Faction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Player Faction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Group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Current Combat Cooldown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Movementspeed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Attackrange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 Units In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 Food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(nicht implementiert)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(nicht implementiert)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Enemy Units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Enemy Units werden durch den Child des “Enemy Group 1/2/3” Prefab verwaltet,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NICHT durch das Parent selber!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Unit Type 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0"/>
          <w:szCs w:val="20"/>
          <w:rtl w:val="0"/>
        </w:rPr>
        <w:t xml:space="preserve">(Assets &gt; Prefabs &gt; unit_prefabs &gt; Enemy Groups &gt; Enemy Group 0 &gt; EnemyFighter_TypA”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280"/>
        <w:tblGridChange w:id="0">
          <w:tblGrid>
            <w:gridCol w:w="3720"/>
            <w:gridCol w:w="5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Faction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Enemy Faction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TypeA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Vision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Food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Combat Cooldown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Unit Type 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0"/>
          <w:szCs w:val="20"/>
          <w:rtl w:val="0"/>
        </w:rPr>
        <w:t xml:space="preserve">(Assets &gt; Prefabs &gt; unit_prefabs &gt; Enemy Groups &gt; Enemy Group 0 &gt; EnemyFighter_TypB”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280"/>
        <w:tblGridChange w:id="0">
          <w:tblGrid>
            <w:gridCol w:w="3720"/>
            <w:gridCol w:w="5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Faction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Enemy Faction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TypeB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Vision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Food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Combat Cooldown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Unit Type 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0"/>
          <w:szCs w:val="20"/>
          <w:rtl w:val="0"/>
        </w:rPr>
        <w:t xml:space="preserve">(Assets &gt; Prefabs &gt; unit_prefabs &gt; Enemy Groups &gt; Enemy Group 0 &gt; EnemyFighter_TypC”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280"/>
        <w:tblGridChange w:id="0">
          <w:tblGrid>
            <w:gridCol w:w="3720"/>
            <w:gridCol w:w="5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Faction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Enemy Faction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TypeC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Vision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Base Attack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Food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Cost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Current Combat Cooldown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Begriffserläuterung: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Attackspeed = 1 Angriff alle X Sekunden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Movement(speed) = X World Units pro Sekunde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Assets &gt; prefabs &gt; unit_prefabs &gt; Friendly Groups &gt; Friendly Fighter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Mesh Agent: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Steering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Speed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Beschreibt Drehgeschwindigkeit, Bewegungsgeschwindikeitserhöhung etc.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