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Späher produzieren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Spieler klickt auf den “Späher Produzieren” Button im </w:t>
      </w:r>
      <w:r w:rsidDel="00000000" w:rsidR="00000000" w:rsidRPr="00000000">
        <w:rPr>
          <w:b w:val="1"/>
          <w:u w:val="single"/>
          <w:rtl w:val="0"/>
        </w:rPr>
        <w:t xml:space="preserve">Ameisenbau Details Fenster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1.1</w:t>
        <w:tab/>
        <w:t xml:space="preserve">Ressourcen werden abgezogen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1.2</w:t>
        <w:tab/>
        <w:t xml:space="preserve">Späher wird in die Produktionsliste gesetzt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1.3</w:t>
        <w:tab/>
        <w:t xml:space="preserve">Späher wird erstellt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1.4</w:t>
        <w:tab/>
        <w:t xml:space="preserve">Im Ameisenbau UI wird die Späher Anzahl um 1 erhöht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Klickt der Spieler auf eine Einheit die sich in der Produktionsliste befindet, wird die Produktion dieser Einheit abgebrochen und der Spieler erhält die Ressourcen wieder zurück.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