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w60e35ng3yl" w:id="0"/>
      <w:bookmarkEnd w:id="0"/>
      <w:r w:rsidDel="00000000" w:rsidR="00000000" w:rsidRPr="00000000">
        <w:rPr>
          <w:b w:val="1"/>
          <w:bCs w:val="1"/>
          <w:color w:val="1f1f1f"/>
          <w:sz w:val="26"/>
          <w:szCs w:val="26"/>
          <w:rtl w:val="0"/>
        </w:rPr>
        <w:t xml:space="preserve">1. Accessibility &amp; Assistive Technology</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WCAG (Web Content Accessibility Guidelines):</w:t>
      </w:r>
      <w:r w:rsidDel="00000000" w:rsidR="00000000" w:rsidRPr="00000000">
        <w:rPr>
          <w:color w:val="1f1f1f"/>
          <w:rtl w:val="0"/>
        </w:rPr>
        <w:t xml:space="preserve"> An internationally recognized set of recommendations (targeting level AA for this project) for making web content more accessible to people with disabilities.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Screen Reader:</w:t>
      </w:r>
      <w:r w:rsidDel="00000000" w:rsidR="00000000" w:rsidRPr="00000000">
        <w:rPr>
          <w:color w:val="1f1f1f"/>
          <w:rtl w:val="0"/>
        </w:rPr>
        <w:t xml:space="preserve"> Assistive software (such as NVDA or VoiceOver) that reads digital text, menus, and UI components aloud or outputs them to a refreshable Braille display.</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Self-Voicing Mode:</w:t>
      </w:r>
      <w:r w:rsidDel="00000000" w:rsidR="00000000" w:rsidRPr="00000000">
        <w:rPr>
          <w:color w:val="1f1f1f"/>
          <w:rtl w:val="0"/>
        </w:rPr>
        <w:t xml:space="preserve"> An application-native audio mode where the web app generates its own Text-to-Speech feedback independently of external screen readers, providing a self-contained audio experience.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Earcons:</w:t>
      </w:r>
      <w:r w:rsidDel="00000000" w:rsidR="00000000" w:rsidRPr="00000000">
        <w:rPr>
          <w:color w:val="1f1f1f"/>
          <w:rtl w:val="0"/>
        </w:rPr>
        <w:t xml:space="preserve"> Short, abstract, and distinctive audio cues or sound effects used to communicate interface events, state transitions, or alerts (e.g., card flip, upload success) without relying on speech.</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Multimodal Equivalence:</w:t>
      </w:r>
      <w:r w:rsidDel="00000000" w:rsidR="00000000" w:rsidRPr="00000000">
        <w:rPr>
          <w:color w:val="1f1f1f"/>
          <w:rtl w:val="0"/>
        </w:rPr>
        <w:t xml:space="preserve"> A design principle ensuring that visual, keyboard, and voice interfaces provide equal functionality and information access so no user is restricted by modality.</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i12sda7sps5" w:id="1"/>
      <w:bookmarkEnd w:id="1"/>
      <w:r w:rsidDel="00000000" w:rsidR="00000000" w:rsidRPr="00000000">
        <w:rPr>
          <w:b w:val="1"/>
          <w:bCs w:val="1"/>
          <w:color w:val="1f1f1f"/>
          <w:sz w:val="26"/>
          <w:szCs w:val="26"/>
          <w:rtl w:val="0"/>
        </w:rPr>
        <w:t xml:space="preserve">2. AI &amp; Document Pipeline</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Docling:</w:t>
      </w:r>
      <w:r w:rsidDel="00000000" w:rsidR="00000000" w:rsidRPr="00000000">
        <w:rPr>
          <w:color w:val="1f1f1f"/>
          <w:rtl w:val="0"/>
        </w:rPr>
        <w:t xml:space="preserve"> An open-source Python document parsing library used to extract text, tables, headings, and reading order from complex PDFs.</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LiteLLM:</w:t>
      </w:r>
      <w:r w:rsidDel="00000000" w:rsidR="00000000" w:rsidRPr="00000000">
        <w:rPr>
          <w:color w:val="1f1f1f"/>
          <w:rtl w:val="0"/>
        </w:rPr>
        <w:t xml:space="preserve"> A unified proxy and library that allows the backend to communicate with various Large Language Model APIs seamlessly.</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Text Normalization:</w:t>
      </w:r>
      <w:r w:rsidDel="00000000" w:rsidR="00000000" w:rsidRPr="00000000">
        <w:rPr>
          <w:color w:val="1f1f1f"/>
          <w:rtl w:val="0"/>
        </w:rPr>
        <w:t xml:space="preserve"> The computational cleaning and standardization of text—specifically handling Romanian diacritics (ensuring correct comma-below characters instead of legacy cedillas) so text-to-speech engines pronounce words correctly.</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Pydantic:</w:t>
      </w:r>
      <w:r w:rsidDel="00000000" w:rsidR="00000000" w:rsidRPr="00000000">
        <w:rPr>
          <w:color w:val="1f1f1f"/>
          <w:rtl w:val="0"/>
        </w:rPr>
        <w:t xml:space="preserve"> A Python data-validation library used to enforce strict schema structures on LLM responses (guaranteeing that generated flashcards always contain a valid </w:t>
      </w:r>
      <w:r w:rsidDel="00000000" w:rsidR="00000000" w:rsidRPr="00000000">
        <w:rPr>
          <w:color w:val="188038"/>
          <w:sz w:val="23"/>
          <w:szCs w:val="23"/>
          <w:shd w:fill="f2f0f0" w:val="clear"/>
          <w:rtl w:val="0"/>
        </w:rPr>
        <w:t xml:space="preserve">front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back</w:t>
      </w:r>
      <w:r w:rsidDel="00000000" w:rsidR="00000000" w:rsidRPr="00000000">
        <w:rPr>
          <w:color w:val="1f1f1f"/>
          <w:rtl w:val="0"/>
        </w:rPr>
        <w:t xml:space="preserve">, and source citation).</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Human-in-the-Loop (HITL):</w:t>
      </w:r>
      <w:r w:rsidDel="00000000" w:rsidR="00000000" w:rsidRPr="00000000">
        <w:rPr>
          <w:color w:val="1f1f1f"/>
          <w:rtl w:val="0"/>
        </w:rPr>
        <w:t xml:space="preserve"> A safety workflow where AI-generated data (such as draft flashcards) is held in a review queue and must be verified, edited, or approved by a human before entering active use.</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Source Traceability / Citation:</w:t>
      </w:r>
      <w:r w:rsidDel="00000000" w:rsidR="00000000" w:rsidRPr="00000000">
        <w:rPr>
          <w:color w:val="1f1f1f"/>
          <w:rtl w:val="0"/>
        </w:rPr>
        <w:t xml:space="preserve"> The linkage between AI-generated study content and the exact page or section chunk of the original uploaded PDF.</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7xyqdzctbvn" w:id="2"/>
      <w:bookmarkEnd w:id="2"/>
      <w:r w:rsidDel="00000000" w:rsidR="00000000" w:rsidRPr="00000000">
        <w:rPr>
          <w:b w:val="1"/>
          <w:bCs w:val="1"/>
          <w:color w:val="1f1f1f"/>
          <w:sz w:val="26"/>
          <w:szCs w:val="26"/>
          <w:rtl w:val="0"/>
        </w:rPr>
        <w:t xml:space="preserve">3. Study &amp; Spaced Repetition</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FSRS (Free Spaced Repetition Scheduler):</w:t>
      </w:r>
      <w:r w:rsidDel="00000000" w:rsidR="00000000" w:rsidRPr="00000000">
        <w:rPr>
          <w:color w:val="1f1f1f"/>
          <w:rtl w:val="0"/>
        </w:rPr>
        <w:t xml:space="preserve"> A modern, data-driven scheduling algorithm (</w:t>
      </w:r>
      <w:r w:rsidDel="00000000" w:rsidR="00000000" w:rsidRPr="00000000">
        <w:rPr>
          <w:color w:val="188038"/>
          <w:sz w:val="23"/>
          <w:szCs w:val="23"/>
          <w:shd w:fill="f2f0f0" w:val="clear"/>
          <w:rtl w:val="0"/>
        </w:rPr>
        <w:t xml:space="preserve">ts-fsrs</w:t>
      </w:r>
      <w:r w:rsidDel="00000000" w:rsidR="00000000" w:rsidRPr="00000000">
        <w:rPr>
          <w:color w:val="1f1f1f"/>
          <w:rtl w:val="0"/>
        </w:rPr>
        <w:t xml:space="preserve">) used to calculate optimal review intervals for flashcards based on how well the user remembers them.</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Flashcard Review Queue:</w:t>
      </w:r>
      <w:r w:rsidDel="00000000" w:rsidR="00000000" w:rsidRPr="00000000">
        <w:rPr>
          <w:color w:val="1f1f1f"/>
          <w:rtl w:val="0"/>
        </w:rPr>
        <w:t xml:space="preserve"> The sequenced batch of questions and answers presented to the student during an active study session.</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Recall Grading:</w:t>
      </w:r>
      <w:r w:rsidDel="00000000" w:rsidR="00000000" w:rsidRPr="00000000">
        <w:rPr>
          <w:color w:val="1f1f1f"/>
          <w:rtl w:val="0"/>
        </w:rPr>
        <w:t xml:space="preserve"> The user's evaluation of their memory performance after viewing a flashcard answer (e.g., grading a card as </w:t>
      </w:r>
      <w:r w:rsidDel="00000000" w:rsidR="00000000" w:rsidRPr="00000000">
        <w:rPr>
          <w:i w:val="1"/>
          <w:iCs w:val="1"/>
          <w:color w:val="1f1f1f"/>
          <w:rtl w:val="0"/>
        </w:rPr>
        <w:t xml:space="preserve">Easy</w:t>
      </w:r>
      <w:r w:rsidDel="00000000" w:rsidR="00000000" w:rsidRPr="00000000">
        <w:rPr>
          <w:color w:val="1f1f1f"/>
          <w:rtl w:val="0"/>
        </w:rPr>
        <w:t xml:space="preserve">, </w:t>
      </w:r>
      <w:r w:rsidDel="00000000" w:rsidR="00000000" w:rsidRPr="00000000">
        <w:rPr>
          <w:i w:val="1"/>
          <w:iCs w:val="1"/>
          <w:color w:val="1f1f1f"/>
          <w:rtl w:val="0"/>
        </w:rPr>
        <w:t xml:space="preserve">Good</w:t>
      </w:r>
      <w:r w:rsidDel="00000000" w:rsidR="00000000" w:rsidRPr="00000000">
        <w:rPr>
          <w:color w:val="1f1f1f"/>
          <w:rtl w:val="0"/>
        </w:rPr>
        <w:t xml:space="preserve">, or </w:t>
      </w:r>
      <w:r w:rsidDel="00000000" w:rsidR="00000000" w:rsidRPr="00000000">
        <w:rPr>
          <w:i w:val="1"/>
          <w:iCs w:val="1"/>
          <w:color w:val="1f1f1f"/>
          <w:rtl w:val="0"/>
        </w:rPr>
        <w:t xml:space="preserve">Hard</w:t>
      </w:r>
      <w:r w:rsidDel="00000000" w:rsidR="00000000" w:rsidRPr="00000000">
        <w:rPr>
          <w:color w:val="1f1f1f"/>
          <w:rtl w:val="0"/>
        </w:rPr>
        <w:t xml:space="preserve"> to update spacing intervals).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zx0ywx67ztg" w:id="3"/>
      <w:bookmarkEnd w:id="3"/>
      <w:r w:rsidDel="00000000" w:rsidR="00000000" w:rsidRPr="00000000">
        <w:rPr>
          <w:b w:val="1"/>
          <w:bCs w:val="1"/>
          <w:color w:val="1f1f1f"/>
          <w:sz w:val="26"/>
          <w:szCs w:val="26"/>
          <w:rtl w:val="0"/>
        </w:rPr>
        <w:t xml:space="preserve">4. Architecture &amp; Web Engineering</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PWA (Progressive Web App):</w:t>
      </w:r>
      <w:r w:rsidDel="00000000" w:rsidR="00000000" w:rsidRPr="00000000">
        <w:rPr>
          <w:color w:val="1f1f1f"/>
          <w:rtl w:val="0"/>
        </w:rPr>
        <w:t xml:space="preserve"> A web application built with modern web technologies that can run locally in the browser and support offline caching.</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Server-Sent Events (SSE):</w:t>
      </w:r>
      <w:r w:rsidDel="00000000" w:rsidR="00000000" w:rsidRPr="00000000">
        <w:rPr>
          <w:color w:val="1f1f1f"/>
          <w:rtl w:val="0"/>
        </w:rPr>
        <w:t xml:space="preserve"> A lightweight protocol enabling the FastAPI backend to push real-time progress updates (like PDF parsing or summarisation status) to the Next.js frontend.</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FastAPI:</w:t>
      </w:r>
      <w:r w:rsidDel="00000000" w:rsidR="00000000" w:rsidRPr="00000000">
        <w:rPr>
          <w:color w:val="1f1f1f"/>
          <w:rtl w:val="0"/>
        </w:rPr>
        <w:t xml:space="preserve"> A high-performance Python web framework used to build the backend API endpoints and manage background document processing tasks.</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Next.js (App Router):</w:t>
      </w:r>
      <w:r w:rsidDel="00000000" w:rsidR="00000000" w:rsidRPr="00000000">
        <w:rPr>
          <w:color w:val="1f1f1f"/>
          <w:rtl w:val="0"/>
        </w:rPr>
        <w:t xml:space="preserve"> A React-based frontend framework used to build the user interface, handle client-side routing, and manage application state.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1f1f1f"/>
        </w:rPr>
      </w:pPr>
      <w:r w:rsidDel="00000000" w:rsidR="00000000" w:rsidRPr="00000000">
        <w:rPr>
          <w:color w:val="1f1f1f"/>
          <w:rtl w:val="0"/>
        </w:rPr>
        <w:t xml:space="preserve">Relevant </w:t>
      </w:r>
      <w:r w:rsidDel="00000000" w:rsidR="00000000" w:rsidRPr="00000000">
        <w:rPr>
          <w:b w:val="1"/>
          <w:bCs w:val="1"/>
          <w:color w:val="1f1f1f"/>
          <w:rtl w:val="0"/>
        </w:rPr>
        <w:t xml:space="preserve">industry and international standards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94q0eh7w90o" w:id="4"/>
      <w:bookmarkEnd w:id="4"/>
      <w:r w:rsidDel="00000000" w:rsidR="00000000" w:rsidRPr="00000000">
        <w:rPr>
          <w:b w:val="1"/>
          <w:bCs w:val="1"/>
          <w:color w:val="1f1f1f"/>
          <w:sz w:val="26"/>
          <w:szCs w:val="26"/>
          <w:rtl w:val="0"/>
        </w:rPr>
        <w:t xml:space="preserve">1. Accessibility Standards</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WCAG 2.2 (Web Content Accessibility Guidelines):</w:t>
      </w:r>
      <w:r w:rsidDel="00000000" w:rsidR="00000000" w:rsidRPr="00000000">
        <w:rPr>
          <w:color w:val="1f1f1f"/>
          <w:rtl w:val="0"/>
        </w:rPr>
        <w:t xml:space="preserve"> The international benchmark for web accessibility established by the W3C. Targeting </w:t>
      </w:r>
      <w:r w:rsidDel="00000000" w:rsidR="00000000" w:rsidRPr="00000000">
        <w:rPr>
          <w:b w:val="1"/>
          <w:bCs w:val="1"/>
          <w:color w:val="1f1f1f"/>
          <w:rtl w:val="0"/>
        </w:rPr>
        <w:t xml:space="preserve">Level AA conformance</w:t>
      </w:r>
      <w:r w:rsidDel="00000000" w:rsidR="00000000" w:rsidRPr="00000000">
        <w:rPr>
          <w:color w:val="1f1f1f"/>
          <w:rtl w:val="0"/>
        </w:rPr>
        <w:t xml:space="preserve"> ensures that your Next.js frontend supports color contrast requirements, keyboard navigation, clear focus indicators, and screen reader compatibility.</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301 549:</w:t>
      </w:r>
      <w:r w:rsidDel="00000000" w:rsidR="00000000" w:rsidRPr="00000000">
        <w:rPr>
          <w:color w:val="1f1f1f"/>
          <w:rtl w:val="0"/>
        </w:rPr>
        <w:t xml:space="preserve"> The European Harmonized Standard for Accessibility Requirements for ICT Products and Services. Because this is a European academic project (conforming to EU digital accessibility mandates), this standard governs how digital educational tools must be accessible to students with disabilities.</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WAI-ARIA (Accessible Rich Internet Applications):</w:t>
      </w:r>
      <w:r w:rsidDel="00000000" w:rsidR="00000000" w:rsidRPr="00000000">
        <w:rPr>
          <w:color w:val="1f1f1f"/>
          <w:rtl w:val="0"/>
        </w:rPr>
        <w:t xml:space="preserve"> A W3C technical specification that defines how to build accessible dynamic web content (such as live audio feedback regions, custom buttons, and modal states) using semantic roles, states, and properties.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oxpdzhxgwam" w:id="5"/>
      <w:bookmarkEnd w:id="5"/>
      <w:r w:rsidDel="00000000" w:rsidR="00000000" w:rsidRPr="00000000">
        <w:rPr>
          <w:b w:val="1"/>
          <w:bCs w:val="1"/>
          <w:color w:val="1f1f1f"/>
          <w:sz w:val="26"/>
          <w:szCs w:val="26"/>
          <w:rtl w:val="0"/>
        </w:rPr>
        <w:t xml:space="preserve">2. Document &amp; Data Standards</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PDF/UA (ISO 14289 - Universal Accessibility):</w:t>
      </w:r>
      <w:r w:rsidDel="00000000" w:rsidR="00000000" w:rsidRPr="00000000">
        <w:rPr>
          <w:color w:val="1f1f1f"/>
          <w:rtl w:val="0"/>
        </w:rPr>
        <w:t xml:space="preserve"> The international standard for accessible PDF documents. While your system parses arbitrary course PDFs via Docling, understanding PDF/UA ensures your pipeline respects structural tags (headings, tables, and reading order) when extracting text for visually impaired learners.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REST &amp; OpenAPI Specifications:</w:t>
      </w:r>
      <w:r w:rsidDel="00000000" w:rsidR="00000000" w:rsidRPr="00000000">
        <w:rPr>
          <w:color w:val="1f1f1f"/>
          <w:rtl w:val="0"/>
        </w:rPr>
        <w:t xml:space="preserve"> Standards for designing clean, predictable web APIs. Using OpenAPI (</w:t>
      </w:r>
      <w:r w:rsidDel="00000000" w:rsidR="00000000" w:rsidRPr="00000000">
        <w:rPr>
          <w:color w:val="188038"/>
          <w:sz w:val="23"/>
          <w:szCs w:val="23"/>
          <w:shd w:fill="f2f0f0" w:val="clear"/>
          <w:rtl w:val="0"/>
        </w:rPr>
        <w:t xml:space="preserve">Swagger</w:t>
      </w:r>
      <w:r w:rsidDel="00000000" w:rsidR="00000000" w:rsidRPr="00000000">
        <w:rPr>
          <w:color w:val="1f1f1f"/>
          <w:rtl w:val="0"/>
        </w:rPr>
        <w:t xml:space="preserve">) ensures seamless integration contracts between your FastAPI backend and Next.js frontend.</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x7ny4c095dk" w:id="6"/>
      <w:bookmarkEnd w:id="6"/>
      <w:r w:rsidDel="00000000" w:rsidR="00000000" w:rsidRPr="00000000">
        <w:rPr>
          <w:b w:val="1"/>
          <w:bCs w:val="1"/>
          <w:color w:val="1f1f1f"/>
          <w:sz w:val="26"/>
          <w:szCs w:val="26"/>
          <w:rtl w:val="0"/>
        </w:rPr>
        <w:t xml:space="preserve">3. Privacy &amp; Legal Standards</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GDPR (General Data Protection Regulation - Regulation (EU) 2016/679):</w:t>
      </w:r>
      <w:r w:rsidDel="00000000" w:rsidR="00000000" w:rsidRPr="00000000">
        <w:rPr>
          <w:color w:val="1f1f1f"/>
          <w:rtl w:val="0"/>
        </w:rPr>
        <w:t xml:space="preserve"> The strict European data privacy law. Since students upload personal course notes, textbooks, or documents containing academic data, GDPR compliance dictates how user data, authentication tokens, and uploaded files are stored, managed, or deleted.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