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846A19"/>
          <w:sz w:val="18"/>
          <w:szCs w:val="18"/>
        </w:rPr>
        <w:t xml:space="preserve">KIT DE QUESITOS — MODELO EDITÁVEL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0F2A22"/>
          <w:sz w:val="40"/>
          <w:szCs w:val="40"/>
        </w:rPr>
        <w:t xml:space="preserve">Quesitos para estudo psicossocial e perícia em ação de guarda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 de quesitos à perícia psicológica ou ao estudo psicossocial em ações de guarda, convivência e alienação parental. Formulados para obter dados verificáveis, não rótulos — o que dá ao advogado base concreta para impugnar ou valorizar o laudo.</w:t>
      </w:r>
    </w:p>
    <w:p>
      <w:pPr>
        <w:pBdr>
          <w:left w:val="single" w:color="846A19" w:sz="12" w:space="8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Como usar: substitua os campos entre colchetes, exclua os quesitos que não se aplicam e mantenha a numeração contínua. Os comentários em itálico são orientação e devem ser apagados antes da juntada. A parte tem 15 dias, contados da intimação da nomeação do perito, para apresentar quesitos e indicar assistente técnico (CPC, art. 465, § 1º).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o método e as fontes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Queira o(a) Sr.(a) Perito(a) informar quais instrumentos, técnicas e procedimentos foram utilizados na avaliação, com indicação da quantidade, duração e datas de cada entrevista, visita ou aplicação, e quem esteve presente em cada uma.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a Resolução CFP nº 06/2019 (art. 11) exige a descrição do procedimento; a omissão é o vício mais frequente.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Queira informar se todas as pessoas envolvidas — genitor, genitora, criança(s) e demais cuidadores relevantes — foram ouvidas, em que condições, e, em caso negativo, o motivo da não oitiva.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Queira informar quais documentos dos autos foram lidos e considerados na análise, indicando as folhas, e se houve consulta a fontes externas (escola, saúde, rede de apoio), com identificação.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Queira esclarecer se a criança foi ouvida em ambiente adequado, sem a presença dos genitores, e qual foi o método empregado para a escuta, considerando sua idade e estágio de desenvolvimento.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a convivência e o cuidado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Queira descrever, com base nas observações realizadas, a rotina atual da criança com cada um dos genitores: escola, saúde, alimentação, sono, atividades e lazer.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Queira informar quais são as condições concretas de moradia, disponibilidade de tempo e rede de apoio de cada genitor, indicando as fontes de cada informação.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Queira informar se identificou vínculo afetivo da criança com cada um dos genitores e com a família ampliada, descrevendo os comportamentos observados que fundamentam essa conclusão.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pede o dado observado, não o rótulo ("vínculo frágil", "apego inseguro").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Queira informar se há elementos que indiquem dificuldade de qualquer dos genitores em promover a convivência da criança com o outro, descrevendo os fatos concretos observados e as datas.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Queira informar se a criança manifestou preferência ou recusa quanto à convivência com algum dos genitores e, em caso positivo, como o(a) Perito(a) avalia a espontaneidade e a fundamentação dessa manifestação.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alegações específicas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Queira informar se identificou, nos autos ou na avaliação, indícios de alienação parental nos termos do art. 2º da Lei 12.318/2010, descrevendo as condutas concretas que fundamentam a resposta.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a lei define alienação parental como conduta; o quesito exige que se apontem condutas, não "síndrome".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Queira informar se identificou indícios de negligência, violência ou risco à integridade da criança por parte de qualquer dos genitores, indicando os elementos e a fonte de cada um.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Queira informar se as alegações de [descrever a alegação da parte contrária] encontram respaldo nos elementos colhidos, indicando quais e em que folhas.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as conclusões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Queira informar qual referencial teórico e quais critérios foram utilizados para chegar às conclusões e recomendações do laudo.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Queira informar se as conclusões apresentadas decorrem diretamente dos dados descritos no laudo ou se envolvem inferências, indicando quais.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Queira informar se o(a) Perito(a) considera necessária reavaliação ou acompanhamento e, em caso positivo, em que prazo e com que finalidade.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Queira informar se há qualquer limitação da avaliação — dados não obtidos, pessoas não ouvidas, prazo — que deva ser considerada pelo juízo ao valorar o laudo.</w:t>
      </w:r>
    </w:p>
    <w:p>
      <w:pPr>
        <w:spacing w:after="200" w:before="400"/>
      </w:pPr>
      <w:r>
        <w:rPr>
          <w:rFonts w:ascii="Arial" w:cs="Arial" w:eastAsia="Arial" w:hAnsi="Arial"/>
          <w:sz w:val="21"/>
          <w:szCs w:val="21"/>
        </w:rPr>
        <w:t xml:space="preserve">[Cidade], [data].</w:t>
      </w:r>
    </w:p>
    <w:p>
      <w:r>
        <w:rPr>
          <w:rFonts w:ascii="Arial" w:cs="Arial" w:eastAsia="Arial" w:hAnsi="Arial"/>
          <w:sz w:val="21"/>
          <w:szCs w:val="21"/>
        </w:rPr>
        <w:t xml:space="preserve">[Nome do(a) advogado(a)] — OAB/[UF] nº [número]</w:t>
      </w:r>
    </w:p>
    <w:p>
      <w:pPr>
        <w:spacing w:before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Assistente técnico indicado: Robison de Souza Alves Pereira — Psicólogo, CRP 06/156275 · Perito Auxiliar da Justiça · TJSP nº 66.627</w:t>
      </w:r>
    </w:p>
    <w:sectPr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2026-09-14T01:09:23.526Z</dcterms:created>
  <dcterms:modified xsi:type="dcterms:W3CDTF">2026-09-14T01:09:23.534Z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