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9" w:name="a-modern-uk-war-book-for-citizens"/>
    <w:p>
      <w:pPr>
        <w:pStyle w:val="Heading1"/>
      </w:pPr>
      <w:r>
        <w:t xml:space="preserve">A Modern UK War Book for Citizens</w:t>
      </w:r>
    </w:p>
    <w:bookmarkStart w:id="9" w:name="X8c7818bd24c3f3d4187ab025bcbe55905f83d84"/>
    <w:p>
      <w:pPr>
        <w:pStyle w:val="Heading2"/>
      </w:pPr>
      <w:r>
        <w:t xml:space="preserve">Public resilience companion | Draft 1.0 | 20 September 2026</w:t>
      </w:r>
    </w:p>
    <w:p>
      <w:pPr>
        <w:pStyle w:val="FirstParagraph"/>
      </w:pPr>
      <w:r>
        <w:rPr>
          <w:b/>
          <w:bCs/>
        </w:rPr>
        <w:t xml:space="preserve">Purpose.</w:t>
      </w:r>
      <w:r>
        <w:t xml:space="preserve"> </w:t>
      </w:r>
      <w:r>
        <w:t xml:space="preserve">This document is a practical, citizen-facing resilience guide for serious national emergencies, including the possibility of international conflict affecting the United Kingdom. It is designed to help households, communities and small organisations prepare for disruption, make safe decisions and support recovery.</w:t>
      </w:r>
    </w:p>
    <w:p>
      <w:pPr>
        <w:pStyle w:val="BodyText"/>
      </w:pPr>
      <w:r>
        <w:rPr>
          <w:b/>
          <w:bCs/>
        </w:rPr>
        <w:t xml:space="preserve">Important boundary.</w:t>
      </w:r>
      <w:r>
        <w:t xml:space="preserve"> </w:t>
      </w:r>
      <w:r>
        <w:t xml:space="preserve">This is not an official Government War Book, military plan or emergency-service instruction. It does not predict an attack, identify targets or provide tactical advice. In a real emergency, follow official instructions from the emergency services, local authorities and GOV.UK. Call</w:t>
      </w:r>
      <w:r>
        <w:t xml:space="preserve"> </w:t>
      </w:r>
      <w:r>
        <w:rPr>
          <w:b/>
          <w:bCs/>
        </w:rPr>
        <w:t xml:space="preserve">999</w:t>
      </w:r>
      <w:r>
        <w:t xml:space="preserve"> </w:t>
      </w:r>
      <w:r>
        <w:t xml:space="preserve">if someone is in immediate danger.</w:t>
      </w:r>
    </w:p>
    <w:bookmarkEnd w:id="9"/>
    <w:bookmarkStart w:id="10" w:name="executive-summary"/>
    <w:p>
      <w:pPr>
        <w:pStyle w:val="Heading2"/>
      </w:pPr>
      <w:r>
        <w:t xml:space="preserve">Executive summary</w:t>
      </w:r>
    </w:p>
    <w:p>
      <w:pPr>
        <w:pStyle w:val="FirstParagraph"/>
      </w:pPr>
      <w:r>
        <w:t xml:space="preserve">The modern public equivalent of a War Book should prepare people for disruption rather than attempt to forecast one specific form of war. The most useful citizen actions are:</w:t>
      </w:r>
    </w:p>
    <w:p>
      <w:pPr>
        <w:pStyle w:val="Compact"/>
        <w:numPr>
          <w:ilvl w:val="0"/>
          <w:numId w:val="1001"/>
        </w:numPr>
      </w:pPr>
      <w:r>
        <w:rPr>
          <w:b/>
          <w:bCs/>
        </w:rPr>
        <w:t xml:space="preserve">Make a household plan</w:t>
      </w:r>
      <w:r>
        <w:t xml:space="preserve"> </w:t>
      </w:r>
      <w:r>
        <w:t xml:space="preserve">covering contacts, meeting points, medication, pets, children and evacuation or shelter decisions.</w:t>
      </w:r>
    </w:p>
    <w:p>
      <w:pPr>
        <w:pStyle w:val="Compact"/>
        <w:numPr>
          <w:ilvl w:val="0"/>
          <w:numId w:val="1001"/>
        </w:numPr>
      </w:pPr>
      <w:r>
        <w:rPr>
          <w:b/>
          <w:bCs/>
        </w:rPr>
        <w:t xml:space="preserve">Keep a modest emergency kit</w:t>
      </w:r>
      <w:r>
        <w:t xml:space="preserve"> </w:t>
      </w:r>
      <w:r>
        <w:t xml:space="preserve">for several days, tailored to household needs. Avoid panic buying and unsafe stockpiling.</w:t>
      </w:r>
    </w:p>
    <w:p>
      <w:pPr>
        <w:pStyle w:val="Compact"/>
        <w:numPr>
          <w:ilvl w:val="0"/>
          <w:numId w:val="1001"/>
        </w:numPr>
      </w:pPr>
      <w:r>
        <w:rPr>
          <w:b/>
          <w:bCs/>
        </w:rPr>
        <w:t xml:space="preserve">Maintain more than one way to receive trusted information</w:t>
      </w:r>
      <w:r>
        <w:t xml:space="preserve">, including a battery or wind-up radio and paper contact details.</w:t>
      </w:r>
    </w:p>
    <w:p>
      <w:pPr>
        <w:pStyle w:val="Compact"/>
        <w:numPr>
          <w:ilvl w:val="0"/>
          <w:numId w:val="1001"/>
        </w:numPr>
      </w:pPr>
      <w:r>
        <w:rPr>
          <w:b/>
          <w:bCs/>
        </w:rPr>
        <w:t xml:space="preserve">Protect essential digital accounts and data</w:t>
      </w:r>
      <w:r>
        <w:t xml:space="preserve"> </w:t>
      </w:r>
      <w:r>
        <w:t xml:space="preserve">through strong authentication, updates and tested backups.</w:t>
      </w:r>
    </w:p>
    <w:p>
      <w:pPr>
        <w:pStyle w:val="Compact"/>
        <w:numPr>
          <w:ilvl w:val="0"/>
          <w:numId w:val="1001"/>
        </w:numPr>
      </w:pPr>
      <w:r>
        <w:rPr>
          <w:b/>
          <w:bCs/>
        </w:rPr>
        <w:t xml:space="preserve">Build local relationships</w:t>
      </w:r>
      <w:r>
        <w:t xml:space="preserve"> </w:t>
      </w:r>
      <w:r>
        <w:t xml:space="preserve">so neighbours can check on people who may need additional support.</w:t>
      </w:r>
    </w:p>
    <w:p>
      <w:pPr>
        <w:pStyle w:val="Compact"/>
        <w:numPr>
          <w:ilvl w:val="0"/>
          <w:numId w:val="1001"/>
        </w:numPr>
      </w:pPr>
      <w:r>
        <w:rPr>
          <w:b/>
          <w:bCs/>
        </w:rPr>
        <w:t xml:space="preserve">Know the difference between sheltering and evacuation</w:t>
      </w:r>
      <w:r>
        <w:t xml:space="preserve">. Do not self-evacuate from a radiation or other hazardous incident unless instructed.</w:t>
      </w:r>
    </w:p>
    <w:p>
      <w:pPr>
        <w:pStyle w:val="Compact"/>
        <w:numPr>
          <w:ilvl w:val="0"/>
          <w:numId w:val="1001"/>
        </w:numPr>
      </w:pPr>
      <w:r>
        <w:rPr>
          <w:b/>
          <w:bCs/>
        </w:rPr>
        <w:t xml:space="preserve">Expect uncertainty and misinformation</w:t>
      </w:r>
      <w:r>
        <w:t xml:space="preserve">. Pause, verify and share only information from trusted official sources.</w:t>
      </w:r>
    </w:p>
    <w:p>
      <w:pPr>
        <w:pStyle w:val="FirstParagraph"/>
      </w:pPr>
      <w:r>
        <w:t xml:space="preserve">The central lesson from Ukraine is not that households should become militarised. It is that resilience depends on</w:t>
      </w:r>
      <w:r>
        <w:t xml:space="preserve"> </w:t>
      </w:r>
      <w:r>
        <w:rPr>
          <w:b/>
          <w:bCs/>
        </w:rPr>
        <w:t xml:space="preserve">distributed capability</w:t>
      </w:r>
      <w:r>
        <w:t xml:space="preserve">: national institutions, local authorities, infrastructure operators, businesses, voluntary groups, families and neighbours each need a practical role, backup arrangements and the ability to operate when normal systems are degraded.</w:t>
      </w:r>
    </w:p>
    <w:bookmarkEnd w:id="10"/>
    <w:bookmarkStart w:id="11" w:name="X82bbe3f068c5f5d3f7b84e05c676768ce569c2f"/>
    <w:p>
      <w:pPr>
        <w:pStyle w:val="Heading2"/>
      </w:pPr>
      <w:r>
        <w:t xml:space="preserve">1. Why a new public War Book is needed</w:t>
      </w:r>
    </w:p>
    <w:p>
      <w:pPr>
        <w:pStyle w:val="FirstParagraph"/>
      </w:pPr>
      <w:r>
        <w:t xml:space="preserve">The historic Government War Book was a restricted plan for government and national defence. During the Cold War it focused heavily on the transition to war, nuclear attack and continuity of government. The current UK approach is broader: the Civil Contingencies Act, the UK Government Resilience Framework, the National Risk Register and local resilience arrangements address a range of natural, accidental and malicious hazards.</w:t>
      </w:r>
    </w:p>
    <w:p>
      <w:pPr>
        <w:pStyle w:val="BodyText"/>
      </w:pPr>
      <w:r>
        <w:t xml:space="preserve">The modern environment is also more connected and more dependent on digital infrastructure. A serious crisis may combine physical damage with cyber incidents, communications disruption, disinformation, supply interruption, power or water outages, transport disruption and pressure on health and social-care services.</w:t>
      </w:r>
    </w:p>
    <w:p>
      <w:pPr>
        <w:pStyle w:val="BodyText"/>
      </w:pPr>
      <w:r>
        <w:t xml:space="preserve">This guide therefore treats war preparedness as a</w:t>
      </w:r>
      <w:r>
        <w:t xml:space="preserve"> </w:t>
      </w:r>
      <w:r>
        <w:rPr>
          <w:b/>
          <w:bCs/>
        </w:rPr>
        <w:t xml:space="preserve">whole-of-society resilience problem</w:t>
      </w:r>
      <w:r>
        <w:t xml:space="preserve">, not solely a military problem.</w:t>
      </w:r>
    </w:p>
    <w:bookmarkEnd w:id="11"/>
    <w:bookmarkStart w:id="17" w:name="X60b181b248082d09b48c1369afc30e0c42d21a9"/>
    <w:p>
      <w:pPr>
        <w:pStyle w:val="Heading2"/>
      </w:pPr>
      <w:r>
        <w:t xml:space="preserve">2. What Ukraine changes in the planning assumptions</w:t>
      </w:r>
    </w:p>
    <w:p>
      <w:pPr>
        <w:pStyle w:val="FirstParagraph"/>
      </w:pPr>
      <w:r>
        <w:t xml:space="preserve">The following are planning lessons, not predictions about the UK:</w:t>
      </w:r>
    </w:p>
    <w:bookmarkStart w:id="12" w:name="X9165d895e6d38255c04609e996e6a2256f41977"/>
    <w:p>
      <w:pPr>
        <w:pStyle w:val="Heading3"/>
      </w:pPr>
      <w:r>
        <w:t xml:space="preserve">2.1 Essential services may be disrupted repeatedly</w:t>
      </w:r>
    </w:p>
    <w:p>
      <w:pPr>
        <w:pStyle w:val="FirstParagraph"/>
      </w:pPr>
      <w:r>
        <w:t xml:space="preserve">Ukraine has had to maintain energy, communications, medical evacuation, food supply, shelter and transport under wartime conditions. The implication for the UK is to plan for temporary loss of one or more services and for restoration to be uneven across locations.</w:t>
      </w:r>
    </w:p>
    <w:p>
      <w:pPr>
        <w:pStyle w:val="BodyText"/>
      </w:pPr>
      <w:r>
        <w:rPr>
          <w:b/>
          <w:bCs/>
        </w:rPr>
        <w:t xml:space="preserve">Citizen response:</w:t>
      </w:r>
      <w:r>
        <w:t xml:space="preserve"> </w:t>
      </w:r>
      <w:r>
        <w:t xml:space="preserve">keep alternatives for lighting, information, charging, medication management and basic food preparation; know how to report faults; and follow local instructions.</w:t>
      </w:r>
    </w:p>
    <w:bookmarkEnd w:id="12"/>
    <w:bookmarkStart w:id="13" w:name="Xf0a03213a6638650f8abb21e1c557d883b9f2bb"/>
    <w:p>
      <w:pPr>
        <w:pStyle w:val="Heading3"/>
      </w:pPr>
      <w:r>
        <w:t xml:space="preserve">2.2 Local capability matters</w:t>
      </w:r>
    </w:p>
    <w:p>
      <w:pPr>
        <w:pStyle w:val="FirstParagraph"/>
      </w:pPr>
      <w:r>
        <w:t xml:space="preserve">Ukraine’s decentralised structures have enabled local and regional actors to adapt and maintain services. UK communities should know their local council, Local Resilience Forum, trusted voluntary organisations and community leaders.</w:t>
      </w:r>
    </w:p>
    <w:p>
      <w:pPr>
        <w:pStyle w:val="BodyText"/>
      </w:pPr>
      <w:r>
        <w:rPr>
          <w:b/>
          <w:bCs/>
        </w:rPr>
        <w:t xml:space="preserve">Citizen response:</w:t>
      </w:r>
      <w:r>
        <w:t xml:space="preserve"> </w:t>
      </w:r>
      <w:r>
        <w:t xml:space="preserve">build relationships before an emergency, agree safe check-ins and offer help through organised channels rather than travelling uninvited to an incident.</w:t>
      </w:r>
    </w:p>
    <w:bookmarkEnd w:id="13"/>
    <w:bookmarkStart w:id="14" w:name="Xa419630a4ed0bef8c0c3a10348d7f3c5d6261b8"/>
    <w:p>
      <w:pPr>
        <w:pStyle w:val="Heading3"/>
      </w:pPr>
      <w:r>
        <w:t xml:space="preserve">2.3 Information integrity is a safety issue</w:t>
      </w:r>
    </w:p>
    <w:p>
      <w:pPr>
        <w:pStyle w:val="FirstParagraph"/>
      </w:pPr>
      <w:r>
        <w:t xml:space="preserve">Conflict creates a high volume of false, manipulated or context-free information. A false evacuation message can be dangerous; a real warning can be dismissed if trust is low.</w:t>
      </w:r>
    </w:p>
    <w:p>
      <w:pPr>
        <w:pStyle w:val="BodyText"/>
      </w:pPr>
      <w:r>
        <w:rPr>
          <w:b/>
          <w:bCs/>
        </w:rPr>
        <w:t xml:space="preserve">Citizen response:</w:t>
      </w:r>
      <w:r>
        <w:t xml:space="preserve"> </w:t>
      </w:r>
      <w:r>
        <w:t xml:space="preserve">verify consequential claims through GOV.UK, emergency services, local authorities, trusted broadcasters and official utility providers. Do not forward unverified screenshots, locations, casualty claims or appeals for personal information.</w:t>
      </w:r>
    </w:p>
    <w:bookmarkEnd w:id="14"/>
    <w:bookmarkStart w:id="15" w:name="Xf7fd44d4f438eb9f410aca5c48ba77df75c048e"/>
    <w:p>
      <w:pPr>
        <w:pStyle w:val="Heading3"/>
      </w:pPr>
      <w:r>
        <w:t xml:space="preserve">2.4 Cyber and physical disruption can reinforce each other</w:t>
      </w:r>
    </w:p>
    <w:p>
      <w:pPr>
        <w:pStyle w:val="FirstParagraph"/>
      </w:pPr>
      <w:r>
        <w:t xml:space="preserve">Digital compromise may affect payments, logistics, identity, communications or access to records at the same time as a physical emergency.</w:t>
      </w:r>
    </w:p>
    <w:p>
      <w:pPr>
        <w:pStyle w:val="BodyText"/>
      </w:pPr>
      <w:r>
        <w:rPr>
          <w:b/>
          <w:bCs/>
        </w:rPr>
        <w:t xml:space="preserve">Citizen response:</w:t>
      </w:r>
      <w:r>
        <w:t xml:space="preserve"> </w:t>
      </w:r>
      <w:r>
        <w:t xml:space="preserve">use multi-factor authentication where available, install updates, maintain offline copies of key information and keep at least one backup that is separate from the main device or network.</w:t>
      </w:r>
    </w:p>
    <w:bookmarkEnd w:id="15"/>
    <w:bookmarkStart w:id="16" w:name="Xc3e1333a75d883e56465cf2abb70c279179cf7d"/>
    <w:p>
      <w:pPr>
        <w:pStyle w:val="Heading3"/>
      </w:pPr>
      <w:r>
        <w:t xml:space="preserve">2.5 Recovery is continuous, not a single return to normal</w:t>
      </w:r>
    </w:p>
    <w:p>
      <w:pPr>
        <w:pStyle w:val="FirstParagraph"/>
      </w:pPr>
      <w:r>
        <w:t xml:space="preserve">People may move between shelter, work, school, temporary accommodation and support services. Recovery may take longer than the initial incident.</w:t>
      </w:r>
    </w:p>
    <w:p>
      <w:pPr>
        <w:pStyle w:val="BodyText"/>
      </w:pPr>
      <w:r>
        <w:rPr>
          <w:b/>
          <w:bCs/>
        </w:rPr>
        <w:t xml:space="preserve">Citizen response:</w:t>
      </w:r>
      <w:r>
        <w:t xml:space="preserve"> </w:t>
      </w:r>
      <w:r>
        <w:t xml:space="preserve">record losses and essential needs, protect important documents, use official support routes and look after physical and mental health.</w:t>
      </w:r>
    </w:p>
    <w:bookmarkEnd w:id="16"/>
    <w:bookmarkEnd w:id="17"/>
    <w:bookmarkStart w:id="22" w:name="X0bc017b7166d01f457a963ee177256c6e1256cd"/>
    <w:p>
      <w:pPr>
        <w:pStyle w:val="Heading2"/>
      </w:pPr>
      <w:r>
        <w:t xml:space="preserve">3. A simple readiness model</w:t>
      </w:r>
    </w:p>
    <w:p>
      <w:pPr>
        <w:pStyle w:val="FirstParagraph"/>
      </w:pPr>
      <w:r>
        <w:t xml:space="preserve">Use the four-stage cycle below. It applies to war-related disruption and to severe weather, flooding, infrastructure failure, cyber incidents and public-health emergencies.</w:t>
      </w:r>
    </w:p>
    <w:bookmarkStart w:id="18" w:name="prepare"/>
    <w:p>
      <w:pPr>
        <w:pStyle w:val="Heading3"/>
      </w:pPr>
      <w:r>
        <w:t xml:space="preserve">Prepare</w:t>
      </w:r>
    </w:p>
    <w:p>
      <w:pPr>
        <w:pStyle w:val="Compact"/>
        <w:numPr>
          <w:ilvl w:val="0"/>
          <w:numId w:val="1002"/>
        </w:numPr>
      </w:pPr>
      <w:r>
        <w:t xml:space="preserve">Identify household and local risks.</w:t>
      </w:r>
    </w:p>
    <w:p>
      <w:pPr>
        <w:pStyle w:val="Compact"/>
        <w:numPr>
          <w:ilvl w:val="0"/>
          <w:numId w:val="1002"/>
        </w:numPr>
      </w:pPr>
      <w:r>
        <w:t xml:space="preserve">Make a written plan and review it twice a year.</w:t>
      </w:r>
    </w:p>
    <w:p>
      <w:pPr>
        <w:pStyle w:val="Compact"/>
        <w:numPr>
          <w:ilvl w:val="0"/>
          <w:numId w:val="1002"/>
        </w:numPr>
      </w:pPr>
      <w:r>
        <w:t xml:space="preserve">Assemble a modest kit and rotate food, batteries and medicines.</w:t>
      </w:r>
    </w:p>
    <w:p>
      <w:pPr>
        <w:pStyle w:val="Compact"/>
        <w:numPr>
          <w:ilvl w:val="0"/>
          <w:numId w:val="1002"/>
        </w:numPr>
      </w:pPr>
      <w:r>
        <w:t xml:space="preserve">Register for relevant utility Priority Services Registers.</w:t>
      </w:r>
    </w:p>
    <w:p>
      <w:pPr>
        <w:pStyle w:val="Compact"/>
        <w:numPr>
          <w:ilvl w:val="0"/>
          <w:numId w:val="1002"/>
        </w:numPr>
      </w:pPr>
      <w:r>
        <w:t xml:space="preserve">Protect devices, accounts and important records.</w:t>
      </w:r>
    </w:p>
    <w:bookmarkEnd w:id="18"/>
    <w:bookmarkStart w:id="19" w:name="respond"/>
    <w:p>
      <w:pPr>
        <w:pStyle w:val="Heading3"/>
      </w:pPr>
      <w:r>
        <w:t xml:space="preserve">Respond</w:t>
      </w:r>
    </w:p>
    <w:p>
      <w:pPr>
        <w:pStyle w:val="Compact"/>
        <w:numPr>
          <w:ilvl w:val="0"/>
          <w:numId w:val="1003"/>
        </w:numPr>
      </w:pPr>
      <w:r>
        <w:t xml:space="preserve">Stop and assess immediate danger.</w:t>
      </w:r>
    </w:p>
    <w:p>
      <w:pPr>
        <w:pStyle w:val="Compact"/>
        <w:numPr>
          <w:ilvl w:val="0"/>
          <w:numId w:val="1003"/>
        </w:numPr>
      </w:pPr>
      <w:r>
        <w:t xml:space="preserve">Follow emergency alerts and local instructions.</w:t>
      </w:r>
    </w:p>
    <w:p>
      <w:pPr>
        <w:pStyle w:val="Compact"/>
        <w:numPr>
          <w:ilvl w:val="0"/>
          <w:numId w:val="1003"/>
        </w:numPr>
      </w:pPr>
      <w:r>
        <w:t xml:space="preserve">Shelter, evacuate or move only as instructed for the hazard.</w:t>
      </w:r>
    </w:p>
    <w:p>
      <w:pPr>
        <w:pStyle w:val="Compact"/>
        <w:numPr>
          <w:ilvl w:val="0"/>
          <w:numId w:val="1003"/>
        </w:numPr>
      </w:pPr>
      <w:r>
        <w:t xml:space="preserve">Contact emergency services when life is at risk.</w:t>
      </w:r>
    </w:p>
    <w:p>
      <w:pPr>
        <w:pStyle w:val="Compact"/>
        <w:numPr>
          <w:ilvl w:val="0"/>
          <w:numId w:val="1003"/>
        </w:numPr>
      </w:pPr>
      <w:r>
        <w:t xml:space="preserve">Check on agreed neighbours without creating additional danger.</w:t>
      </w:r>
    </w:p>
    <w:bookmarkEnd w:id="19"/>
    <w:bookmarkStart w:id="20" w:name="sustain"/>
    <w:p>
      <w:pPr>
        <w:pStyle w:val="Heading3"/>
      </w:pPr>
      <w:r>
        <w:t xml:space="preserve">Sustain</w:t>
      </w:r>
    </w:p>
    <w:p>
      <w:pPr>
        <w:pStyle w:val="Compact"/>
        <w:numPr>
          <w:ilvl w:val="0"/>
          <w:numId w:val="1004"/>
        </w:numPr>
      </w:pPr>
      <w:r>
        <w:t xml:space="preserve">Conserve power, water, food, fuel and phone battery.</w:t>
      </w:r>
    </w:p>
    <w:p>
      <w:pPr>
        <w:pStyle w:val="Compact"/>
        <w:numPr>
          <w:ilvl w:val="0"/>
          <w:numId w:val="1004"/>
        </w:numPr>
      </w:pPr>
      <w:r>
        <w:t xml:space="preserve">Maintain a written log of instructions, contacts and needs.</w:t>
      </w:r>
    </w:p>
    <w:p>
      <w:pPr>
        <w:pStyle w:val="Compact"/>
        <w:numPr>
          <w:ilvl w:val="0"/>
          <w:numId w:val="1004"/>
        </w:numPr>
      </w:pPr>
      <w:r>
        <w:t xml:space="preserve">Use official distribution, welfare and support channels.</w:t>
      </w:r>
    </w:p>
    <w:p>
      <w:pPr>
        <w:pStyle w:val="Compact"/>
        <w:numPr>
          <w:ilvl w:val="0"/>
          <w:numId w:val="1004"/>
        </w:numPr>
      </w:pPr>
      <w:r>
        <w:t xml:space="preserve">Keep children, older people, disabled people, pets and people with medical needs in the plan.</w:t>
      </w:r>
    </w:p>
    <w:bookmarkEnd w:id="20"/>
    <w:bookmarkStart w:id="21" w:name="recover"/>
    <w:p>
      <w:pPr>
        <w:pStyle w:val="Heading3"/>
      </w:pPr>
      <w:r>
        <w:t xml:space="preserve">Recover</w:t>
      </w:r>
    </w:p>
    <w:p>
      <w:pPr>
        <w:pStyle w:val="Compact"/>
        <w:numPr>
          <w:ilvl w:val="0"/>
          <w:numId w:val="1005"/>
        </w:numPr>
      </w:pPr>
      <w:r>
        <w:t xml:space="preserve">Follow official advice before returning or reconnecting services.</w:t>
      </w:r>
    </w:p>
    <w:p>
      <w:pPr>
        <w:pStyle w:val="Compact"/>
        <w:numPr>
          <w:ilvl w:val="0"/>
          <w:numId w:val="1005"/>
        </w:numPr>
      </w:pPr>
      <w:r>
        <w:t xml:space="preserve">Report damage and hazards through the correct route.</w:t>
      </w:r>
    </w:p>
    <w:p>
      <w:pPr>
        <w:pStyle w:val="Compact"/>
        <w:numPr>
          <w:ilvl w:val="0"/>
          <w:numId w:val="1005"/>
        </w:numPr>
      </w:pPr>
      <w:r>
        <w:t xml:space="preserve">Replace essential supplies and restore digital security.</w:t>
      </w:r>
    </w:p>
    <w:p>
      <w:pPr>
        <w:pStyle w:val="Compact"/>
        <w:numPr>
          <w:ilvl w:val="0"/>
          <w:numId w:val="1005"/>
        </w:numPr>
      </w:pPr>
      <w:r>
        <w:t xml:space="preserve">Review what worked and update the plan.</w:t>
      </w:r>
    </w:p>
    <w:bookmarkEnd w:id="21"/>
    <w:bookmarkEnd w:id="22"/>
    <w:bookmarkStart w:id="23" w:name="X87f64ca2529605a4df994e6fd81221ba4726f68"/>
    <w:p>
      <w:pPr>
        <w:pStyle w:val="Heading2"/>
      </w:pPr>
      <w:r>
        <w:t xml:space="preserve">4. The household plan</w:t>
      </w:r>
    </w:p>
    <w:p>
      <w:pPr>
        <w:pStyle w:val="FirstParagraph"/>
      </w:pPr>
      <w:r>
        <w:t xml:space="preserve">Keep a paper copy in an accessible place and a digital copy that is available offline. Include:</w:t>
      </w:r>
    </w:p>
    <w:p>
      <w:pPr>
        <w:pStyle w:val="Compact"/>
        <w:numPr>
          <w:ilvl w:val="0"/>
          <w:numId w:val="1006"/>
        </w:numPr>
      </w:pPr>
      <w:r>
        <w:t xml:space="preserve">names, addresses and telephone numbers of key contacts;</w:t>
      </w:r>
    </w:p>
    <w:p>
      <w:pPr>
        <w:pStyle w:val="Compact"/>
        <w:numPr>
          <w:ilvl w:val="0"/>
          <w:numId w:val="1006"/>
        </w:numPr>
      </w:pPr>
      <w:r>
        <w:t xml:space="preserve">a local meeting point and an alternative meeting point outside the immediate area;</w:t>
      </w:r>
    </w:p>
    <w:p>
      <w:pPr>
        <w:pStyle w:val="Compact"/>
        <w:numPr>
          <w:ilvl w:val="0"/>
          <w:numId w:val="1006"/>
        </w:numPr>
      </w:pPr>
      <w:r>
        <w:t xml:space="preserve">school, nursery, workplace, care-home and healthcare arrangements;</w:t>
      </w:r>
    </w:p>
    <w:p>
      <w:pPr>
        <w:pStyle w:val="Compact"/>
        <w:numPr>
          <w:ilvl w:val="0"/>
          <w:numId w:val="1006"/>
        </w:numPr>
      </w:pPr>
      <w:r>
        <w:t xml:space="preserve">medication, allergies, equipment and care requirements;</w:t>
      </w:r>
    </w:p>
    <w:p>
      <w:pPr>
        <w:pStyle w:val="Compact"/>
        <w:numPr>
          <w:ilvl w:val="0"/>
          <w:numId w:val="1006"/>
        </w:numPr>
      </w:pPr>
      <w:r>
        <w:t xml:space="preserve">details of children, dependants, pets and assistance arrangements;</w:t>
      </w:r>
    </w:p>
    <w:p>
      <w:pPr>
        <w:pStyle w:val="Compact"/>
        <w:numPr>
          <w:ilvl w:val="0"/>
          <w:numId w:val="1006"/>
        </w:numPr>
      </w:pPr>
      <w:r>
        <w:t xml:space="preserve">how to turn off gas, electricity and water safely;</w:t>
      </w:r>
    </w:p>
    <w:p>
      <w:pPr>
        <w:pStyle w:val="Compact"/>
        <w:numPr>
          <w:ilvl w:val="0"/>
          <w:numId w:val="1006"/>
        </w:numPr>
      </w:pPr>
      <w:r>
        <w:t xml:space="preserve">utility fault numbers, including</w:t>
      </w:r>
      <w:r>
        <w:t xml:space="preserve"> </w:t>
      </w:r>
      <w:r>
        <w:rPr>
          <w:b/>
          <w:bCs/>
        </w:rPr>
        <w:t xml:space="preserve">105</w:t>
      </w:r>
      <w:r>
        <w:t xml:space="preserve"> </w:t>
      </w:r>
      <w:r>
        <w:t xml:space="preserve">for power cuts in England, Scotland and Wales;</w:t>
      </w:r>
    </w:p>
    <w:p>
      <w:pPr>
        <w:pStyle w:val="Compact"/>
        <w:numPr>
          <w:ilvl w:val="0"/>
          <w:numId w:val="1006"/>
        </w:numPr>
      </w:pPr>
      <w:r>
        <w:t xml:space="preserve">local radio stations and trusted official websites;</w:t>
      </w:r>
    </w:p>
    <w:p>
      <w:pPr>
        <w:pStyle w:val="Compact"/>
        <w:numPr>
          <w:ilvl w:val="0"/>
          <w:numId w:val="1006"/>
        </w:numPr>
      </w:pPr>
      <w:r>
        <w:t xml:space="preserve">insurance, identity and essential financial information;</w:t>
      </w:r>
    </w:p>
    <w:p>
      <w:pPr>
        <w:pStyle w:val="Compact"/>
        <w:numPr>
          <w:ilvl w:val="0"/>
          <w:numId w:val="1006"/>
        </w:numPr>
      </w:pPr>
      <w:r>
        <w:t xml:space="preserve">transport options if normal routes are unavailable; and</w:t>
      </w:r>
    </w:p>
    <w:p>
      <w:pPr>
        <w:pStyle w:val="Compact"/>
        <w:numPr>
          <w:ilvl w:val="0"/>
          <w:numId w:val="1006"/>
        </w:numPr>
      </w:pPr>
      <w:r>
        <w:t xml:space="preserve">who may need help with language, mobility, sensory access, digital access or communication.</w:t>
      </w:r>
    </w:p>
    <w:p>
      <w:pPr>
        <w:pStyle w:val="FirstParagraph"/>
      </w:pPr>
      <w:r>
        <w:t xml:space="preserve">Do not put unnecessary sensitive personal data in a phone’s emergency-contact display. Anyone with access to an unlocked device may see it.</w:t>
      </w:r>
    </w:p>
    <w:bookmarkEnd w:id="23"/>
    <w:bookmarkStart w:id="24" w:name="X416856128f7d20d147beae3efc7f87fa0063257"/>
    <w:p>
      <w:pPr>
        <w:pStyle w:val="Heading2"/>
      </w:pPr>
      <w:r>
        <w:t xml:space="preserve">5. Emergency kit for several days</w:t>
      </w:r>
    </w:p>
    <w:p>
      <w:pPr>
        <w:pStyle w:val="FirstParagraph"/>
      </w:pPr>
      <w:r>
        <w:t xml:space="preserve">Government Prepare guidance suggests considering supplies for an emergency lasting a few days. The right quantity depends on household circumstances. A sensible kit may include:</w:t>
      </w:r>
    </w:p>
    <w:p>
      <w:pPr>
        <w:pStyle w:val="Compact"/>
        <w:numPr>
          <w:ilvl w:val="0"/>
          <w:numId w:val="1007"/>
        </w:numPr>
      </w:pPr>
      <w:r>
        <w:t xml:space="preserve">drinking water and a safe way to store it;</w:t>
      </w:r>
    </w:p>
    <w:p>
      <w:pPr>
        <w:pStyle w:val="Compact"/>
        <w:numPr>
          <w:ilvl w:val="0"/>
          <w:numId w:val="1007"/>
        </w:numPr>
      </w:pPr>
      <w:r>
        <w:t xml:space="preserve">ready-to-eat food and a manual tin opener;</w:t>
      </w:r>
    </w:p>
    <w:p>
      <w:pPr>
        <w:pStyle w:val="Compact"/>
        <w:numPr>
          <w:ilvl w:val="0"/>
          <w:numId w:val="1007"/>
        </w:numPr>
      </w:pPr>
      <w:r>
        <w:t xml:space="preserve">prescribed medicines and a paper list of medicines and instructions;</w:t>
      </w:r>
    </w:p>
    <w:p>
      <w:pPr>
        <w:pStyle w:val="Compact"/>
        <w:numPr>
          <w:ilvl w:val="0"/>
          <w:numId w:val="1007"/>
        </w:numPr>
      </w:pPr>
      <w:r>
        <w:t xml:space="preserve">torch, spare batteries and a battery or wind-up radio;</w:t>
      </w:r>
    </w:p>
    <w:p>
      <w:pPr>
        <w:pStyle w:val="Compact"/>
        <w:numPr>
          <w:ilvl w:val="0"/>
          <w:numId w:val="1007"/>
        </w:numPr>
      </w:pPr>
      <w:r>
        <w:t xml:space="preserve">charged power bank and charging cables;</w:t>
      </w:r>
    </w:p>
    <w:p>
      <w:pPr>
        <w:pStyle w:val="Compact"/>
        <w:numPr>
          <w:ilvl w:val="0"/>
          <w:numId w:val="1007"/>
        </w:numPr>
      </w:pPr>
      <w:r>
        <w:t xml:space="preserve">first-aid materials, hygiene supplies and wet wipes;</w:t>
      </w:r>
    </w:p>
    <w:p>
      <w:pPr>
        <w:pStyle w:val="Compact"/>
        <w:numPr>
          <w:ilvl w:val="0"/>
          <w:numId w:val="1007"/>
        </w:numPr>
      </w:pPr>
      <w:r>
        <w:t xml:space="preserve">essential baby, disability, care and pet supplies;</w:t>
      </w:r>
    </w:p>
    <w:p>
      <w:pPr>
        <w:pStyle w:val="Compact"/>
        <w:numPr>
          <w:ilvl w:val="0"/>
          <w:numId w:val="1007"/>
        </w:numPr>
      </w:pPr>
      <w:r>
        <w:t xml:space="preserve">warm clothing, blankets and suitable footwear;</w:t>
      </w:r>
    </w:p>
    <w:p>
      <w:pPr>
        <w:pStyle w:val="Compact"/>
        <w:numPr>
          <w:ilvl w:val="0"/>
          <w:numId w:val="1007"/>
        </w:numPr>
      </w:pPr>
      <w:r>
        <w:t xml:space="preserve">copies of key documents in a waterproof container; and</w:t>
      </w:r>
    </w:p>
    <w:p>
      <w:pPr>
        <w:pStyle w:val="Compact"/>
        <w:numPr>
          <w:ilvl w:val="0"/>
          <w:numId w:val="1007"/>
        </w:numPr>
      </w:pPr>
      <w:r>
        <w:t xml:space="preserve">a small grab bag if evacuation is advised.</w:t>
      </w:r>
    </w:p>
    <w:p>
      <w:pPr>
        <w:pStyle w:val="FirstParagraph"/>
      </w:pPr>
      <w:r>
        <w:t xml:space="preserve">Do not use candles, generators, camping stoves or barbecues indoors or in enclosed spaces. Follow product instructions and fire-safety advice. Do not take a grab bag when escaping a fire unless emergency services say it is safe to do so.</w:t>
      </w:r>
    </w:p>
    <w:bookmarkEnd w:id="24"/>
    <w:bookmarkStart w:id="27" w:name="X285e455d233ff42353014a7d16bc219547c8c99"/>
    <w:p>
      <w:pPr>
        <w:pStyle w:val="Heading2"/>
      </w:pPr>
      <w:r>
        <w:t xml:space="preserve">6. Information, alerts and communications</w:t>
      </w:r>
    </w:p>
    <w:bookmarkStart w:id="25" w:name="trusted-sources"/>
    <w:p>
      <w:pPr>
        <w:pStyle w:val="Heading3"/>
      </w:pPr>
      <w:r>
        <w:t xml:space="preserve">Trusted sources</w:t>
      </w:r>
    </w:p>
    <w:p>
      <w:pPr>
        <w:pStyle w:val="FirstParagraph"/>
      </w:pPr>
      <w:r>
        <w:t xml:space="preserve">Use the source appropriate to the decision:</w:t>
      </w:r>
    </w:p>
    <w:p>
      <w:pPr>
        <w:pStyle w:val="Compact"/>
        <w:numPr>
          <w:ilvl w:val="0"/>
          <w:numId w:val="1008"/>
        </w:numPr>
      </w:pPr>
      <w:r>
        <w:rPr>
          <w:b/>
          <w:bCs/>
        </w:rPr>
        <w:t xml:space="preserve">Immediate danger:</w:t>
      </w:r>
      <w:r>
        <w:t xml:space="preserve"> </w:t>
      </w:r>
      <w:r>
        <w:t xml:space="preserve">emergency services and 999.</w:t>
      </w:r>
    </w:p>
    <w:p>
      <w:pPr>
        <w:pStyle w:val="Compact"/>
        <w:numPr>
          <w:ilvl w:val="0"/>
          <w:numId w:val="1008"/>
        </w:numPr>
      </w:pPr>
      <w:r>
        <w:rPr>
          <w:b/>
          <w:bCs/>
        </w:rPr>
        <w:t xml:space="preserve">National warning:</w:t>
      </w:r>
      <w:r>
        <w:t xml:space="preserve"> </w:t>
      </w:r>
      <w:r>
        <w:t xml:space="preserve">GOV.UK, government departments and Emergency Alerts.</w:t>
      </w:r>
    </w:p>
    <w:p>
      <w:pPr>
        <w:pStyle w:val="Compact"/>
        <w:numPr>
          <w:ilvl w:val="0"/>
          <w:numId w:val="1008"/>
        </w:numPr>
      </w:pPr>
      <w:r>
        <w:rPr>
          <w:b/>
          <w:bCs/>
        </w:rPr>
        <w:t xml:space="preserve">Local action:</w:t>
      </w:r>
      <w:r>
        <w:t xml:space="preserve"> </w:t>
      </w:r>
      <w:r>
        <w:t xml:space="preserve">local council, local emergency services, utility provider and local radio.</w:t>
      </w:r>
    </w:p>
    <w:p>
      <w:pPr>
        <w:pStyle w:val="Compact"/>
        <w:numPr>
          <w:ilvl w:val="0"/>
          <w:numId w:val="1008"/>
        </w:numPr>
      </w:pPr>
      <w:r>
        <w:rPr>
          <w:b/>
          <w:bCs/>
        </w:rPr>
        <w:t xml:space="preserve">Health:</w:t>
      </w:r>
      <w:r>
        <w:t xml:space="preserve"> </w:t>
      </w:r>
      <w:r>
        <w:t xml:space="preserve">NHS and UKHSA.</w:t>
      </w:r>
    </w:p>
    <w:p>
      <w:pPr>
        <w:pStyle w:val="Compact"/>
        <w:numPr>
          <w:ilvl w:val="0"/>
          <w:numId w:val="1008"/>
        </w:numPr>
      </w:pPr>
      <w:r>
        <w:rPr>
          <w:b/>
          <w:bCs/>
        </w:rPr>
        <w:t xml:space="preserve">Weather and flooding:</w:t>
      </w:r>
      <w:r>
        <w:t xml:space="preserve"> </w:t>
      </w:r>
      <w:r>
        <w:t xml:space="preserve">Met Office, flood-warning services and local authorities.</w:t>
      </w:r>
    </w:p>
    <w:p>
      <w:pPr>
        <w:pStyle w:val="FirstParagraph"/>
      </w:pPr>
      <w:r>
        <w:t xml:space="preserve">UK Emergency Alerts are broadcast to compatible mobile devices in the relevant area. They do not require mobile data or Wi-Fi, but a phone must be switched on, compatible and connected to a supported network. Alerts do not replace radio, television, local information or other warning routes.</w:t>
      </w:r>
    </w:p>
    <w:bookmarkEnd w:id="25"/>
    <w:bookmarkStart w:id="26" w:name="information-discipline"/>
    <w:p>
      <w:pPr>
        <w:pStyle w:val="Heading3"/>
      </w:pPr>
      <w:r>
        <w:t xml:space="preserve">Information discipline</w:t>
      </w:r>
    </w:p>
    <w:p>
      <w:pPr>
        <w:pStyle w:val="FirstParagraph"/>
      </w:pPr>
      <w:r>
        <w:t xml:space="preserve">Before sharing a claim, ask:</w:t>
      </w:r>
    </w:p>
    <w:p>
      <w:pPr>
        <w:pStyle w:val="Compact"/>
        <w:numPr>
          <w:ilvl w:val="0"/>
          <w:numId w:val="1009"/>
        </w:numPr>
      </w:pPr>
      <w:r>
        <w:t xml:space="preserve">What is the original source?</w:t>
      </w:r>
    </w:p>
    <w:p>
      <w:pPr>
        <w:pStyle w:val="Compact"/>
        <w:numPr>
          <w:ilvl w:val="0"/>
          <w:numId w:val="1009"/>
        </w:numPr>
      </w:pPr>
      <w:r>
        <w:t xml:space="preserve">Is the information current and relevant to my location?</w:t>
      </w:r>
    </w:p>
    <w:p>
      <w:pPr>
        <w:pStyle w:val="Compact"/>
        <w:numPr>
          <w:ilvl w:val="0"/>
          <w:numId w:val="1009"/>
        </w:numPr>
      </w:pPr>
      <w:r>
        <w:t xml:space="preserve">Is there a second trusted source?</w:t>
      </w:r>
    </w:p>
    <w:p>
      <w:pPr>
        <w:pStyle w:val="Compact"/>
        <w:numPr>
          <w:ilvl w:val="0"/>
          <w:numId w:val="1009"/>
        </w:numPr>
      </w:pPr>
      <w:r>
        <w:t xml:space="preserve">Could sharing it expose someone to danger or reveal sensitive information?</w:t>
      </w:r>
    </w:p>
    <w:p>
      <w:pPr>
        <w:pStyle w:val="FirstParagraph"/>
      </w:pPr>
      <w:r>
        <w:t xml:space="preserve">Never share images that reveal the location of military, emergency-service or critical-infrastructure activity. Do not publish personal details of affected people without consent.</w:t>
      </w:r>
    </w:p>
    <w:bookmarkEnd w:id="26"/>
    <w:bookmarkEnd w:id="27"/>
    <w:bookmarkStart w:id="28" w:name="X4eef91427e7550210e73b569c2c35f65082343f"/>
    <w:p>
      <w:pPr>
        <w:pStyle w:val="Heading2"/>
      </w:pPr>
      <w:r>
        <w:t xml:space="preserve">7. Power, water, food and communications outages</w:t>
      </w:r>
    </w:p>
    <w:p>
      <w:pPr>
        <w:pStyle w:val="FirstParagraph"/>
      </w:pPr>
      <w:r>
        <w:t xml:space="preserve">Prepare for partial and rolling disruption, not only a total national blackout. Keep phones charged when warnings are issued, use a radio when networks are congested, conserve battery, and avoid unnecessary travel.</w:t>
      </w:r>
    </w:p>
    <w:p>
      <w:pPr>
        <w:pStyle w:val="BodyText"/>
      </w:pPr>
      <w:r>
        <w:t xml:space="preserve">For power cuts:</w:t>
      </w:r>
    </w:p>
    <w:p>
      <w:pPr>
        <w:pStyle w:val="Compact"/>
        <w:numPr>
          <w:ilvl w:val="0"/>
          <w:numId w:val="1010"/>
        </w:numPr>
      </w:pPr>
      <w:r>
        <w:t xml:space="preserve">report the fault through the appropriate utility route;</w:t>
      </w:r>
    </w:p>
    <w:p>
      <w:pPr>
        <w:pStyle w:val="Compact"/>
        <w:numPr>
          <w:ilvl w:val="0"/>
          <w:numId w:val="1010"/>
        </w:numPr>
      </w:pPr>
      <w:r>
        <w:t xml:space="preserve">check on people who rely on powered medical or mobility equipment;</w:t>
      </w:r>
    </w:p>
    <w:p>
      <w:pPr>
        <w:pStyle w:val="Compact"/>
        <w:numPr>
          <w:ilvl w:val="0"/>
          <w:numId w:val="1010"/>
        </w:numPr>
      </w:pPr>
      <w:r>
        <w:t xml:space="preserve">use the Priority Services Register if eligible;</w:t>
      </w:r>
    </w:p>
    <w:p>
      <w:pPr>
        <w:pStyle w:val="Compact"/>
        <w:numPr>
          <w:ilvl w:val="0"/>
          <w:numId w:val="1010"/>
        </w:numPr>
      </w:pPr>
      <w:r>
        <w:t xml:space="preserve">keep refrigerators and freezers closed as much as possible;</w:t>
      </w:r>
    </w:p>
    <w:p>
      <w:pPr>
        <w:pStyle w:val="Compact"/>
        <w:numPr>
          <w:ilvl w:val="0"/>
          <w:numId w:val="1010"/>
        </w:numPr>
      </w:pPr>
      <w:r>
        <w:t xml:space="preserve">never use fuel-burning equipment indoors; and</w:t>
      </w:r>
    </w:p>
    <w:p>
      <w:pPr>
        <w:pStyle w:val="Compact"/>
        <w:numPr>
          <w:ilvl w:val="0"/>
          <w:numId w:val="1010"/>
        </w:numPr>
      </w:pPr>
      <w:r>
        <w:t xml:space="preserve">follow official instructions about water safety and travel.</w:t>
      </w:r>
    </w:p>
    <w:p>
      <w:pPr>
        <w:pStyle w:val="FirstParagraph"/>
      </w:pPr>
      <w:r>
        <w:t xml:space="preserve">For water disruption, follow the water company’s advice. Do not assume that boiling makes every contamination risk safe. Store only a reasonable quantity and avoid depriving others.</w:t>
      </w:r>
    </w:p>
    <w:bookmarkEnd w:id="28"/>
    <w:bookmarkStart w:id="32" w:name="Xd2dbc2c1e4fbf20643d61be3b8588c3328479c0"/>
    <w:p>
      <w:pPr>
        <w:pStyle w:val="Heading2"/>
      </w:pPr>
      <w:r>
        <w:t xml:space="preserve">8. Shelter, evacuation and hazardous incidents</w:t>
      </w:r>
    </w:p>
    <w:p>
      <w:pPr>
        <w:pStyle w:val="FirstParagraph"/>
      </w:pPr>
      <w:r>
        <w:t xml:space="preserve">The correct response depends on the hazard. Do not improvise based on social-media advice.</w:t>
      </w:r>
    </w:p>
    <w:bookmarkStart w:id="29" w:name="general-evacuation"/>
    <w:p>
      <w:pPr>
        <w:pStyle w:val="Heading3"/>
      </w:pPr>
      <w:r>
        <w:t xml:space="preserve">General evacuation</w:t>
      </w:r>
    </w:p>
    <w:p>
      <w:pPr>
        <w:pStyle w:val="FirstParagraph"/>
      </w:pPr>
      <w:r>
        <w:t xml:space="preserve">If instructed to evacuate, take essential medication, identification, children’s and care supplies, pets if directed, and the grab bag. Follow the named route and destination. Do not block emergency routes or return until authorised.</w:t>
      </w:r>
    </w:p>
    <w:bookmarkEnd w:id="29"/>
    <w:bookmarkStart w:id="30" w:name="radiation-emergency"/>
    <w:p>
      <w:pPr>
        <w:pStyle w:val="Heading3"/>
      </w:pPr>
      <w:r>
        <w:t xml:space="preserve">Radiation emergency</w:t>
      </w:r>
    </w:p>
    <w:p>
      <w:pPr>
        <w:pStyle w:val="FirstParagraph"/>
      </w:pPr>
      <w:r>
        <w:t xml:space="preserve">Current UK guidance is:</w:t>
      </w:r>
      <w:r>
        <w:t xml:space="preserve"> </w:t>
      </w:r>
      <w:r>
        <w:rPr>
          <w:b/>
          <w:bCs/>
        </w:rPr>
        <w:t xml:space="preserve">go in, stay in, tune in</w:t>
      </w:r>
      <w:r>
        <w:t xml:space="preserve">. Go indoors, close doors and windows, move away from external walls where possible, turn off fans or air conditioning that bring air from outside, and monitor official instructions. Do not evacuate unless advised; leaving shelter at the wrong time may increase exposure. Follow specific instructions on decontamination, food, water, medicines and pets.</w:t>
      </w:r>
    </w:p>
    <w:bookmarkEnd w:id="30"/>
    <w:bookmarkStart w:id="31" w:name="chemical-or-biological-incident"/>
    <w:p>
      <w:pPr>
        <w:pStyle w:val="Heading3"/>
      </w:pPr>
      <w:r>
        <w:t xml:space="preserve">Chemical or biological incident</w:t>
      </w:r>
    </w:p>
    <w:p>
      <w:pPr>
        <w:pStyle w:val="FirstParagraph"/>
      </w:pPr>
      <w:r>
        <w:t xml:space="preserve">Move away from the source if instructed, avoid contact with suspected substances, follow emergency-service directions and do not spread contamination. Specialist advice will depend on the substance and location.</w:t>
      </w:r>
    </w:p>
    <w:bookmarkEnd w:id="31"/>
    <w:bookmarkEnd w:id="32"/>
    <w:bookmarkStart w:id="33" w:name="Xbaf0596b0c4fe192fee659c0f1b80ad9fc31277"/>
    <w:p>
      <w:pPr>
        <w:pStyle w:val="Heading2"/>
      </w:pPr>
      <w:r>
        <w:t xml:space="preserve">9. Health, care and accessibility</w:t>
      </w:r>
    </w:p>
    <w:p>
      <w:pPr>
        <w:pStyle w:val="FirstParagraph"/>
      </w:pPr>
      <w:r>
        <w:t xml:space="preserve">Preparedness must work for people who are digitally excluded, disabled, older, isolated, caring for others, homeless, neurodivergent, pregnant, dependent on regular medicines or living in temporary accommodation.</w:t>
      </w:r>
    </w:p>
    <w:p>
      <w:pPr>
        <w:pStyle w:val="BodyText"/>
      </w:pPr>
      <w:r>
        <w:t xml:space="preserve">Households should:</w:t>
      </w:r>
    </w:p>
    <w:p>
      <w:pPr>
        <w:pStyle w:val="Compact"/>
        <w:numPr>
          <w:ilvl w:val="0"/>
          <w:numId w:val="1011"/>
        </w:numPr>
      </w:pPr>
      <w:r>
        <w:t xml:space="preserve">agree who checks on whom and how;</w:t>
      </w:r>
    </w:p>
    <w:p>
      <w:pPr>
        <w:pStyle w:val="Compact"/>
        <w:numPr>
          <w:ilvl w:val="0"/>
          <w:numId w:val="1011"/>
        </w:numPr>
      </w:pPr>
      <w:r>
        <w:t xml:space="preserve">keep written medication and equipment instructions;</w:t>
      </w:r>
    </w:p>
    <w:p>
      <w:pPr>
        <w:pStyle w:val="Compact"/>
        <w:numPr>
          <w:ilvl w:val="0"/>
          <w:numId w:val="1011"/>
        </w:numPr>
      </w:pPr>
      <w:r>
        <w:t xml:space="preserve">plan for refrigeration, charging and transport needs;</w:t>
      </w:r>
    </w:p>
    <w:p>
      <w:pPr>
        <w:pStyle w:val="Compact"/>
        <w:numPr>
          <w:ilvl w:val="0"/>
          <w:numId w:val="1011"/>
        </w:numPr>
      </w:pPr>
      <w:r>
        <w:t xml:space="preserve">identify accessible routes and alternative communication formats;</w:t>
      </w:r>
    </w:p>
    <w:p>
      <w:pPr>
        <w:pStyle w:val="Compact"/>
        <w:numPr>
          <w:ilvl w:val="0"/>
          <w:numId w:val="1011"/>
        </w:numPr>
      </w:pPr>
      <w:r>
        <w:t xml:space="preserve">tell relevant utilities and care providers about support needs; and</w:t>
      </w:r>
    </w:p>
    <w:p>
      <w:pPr>
        <w:pStyle w:val="Compact"/>
        <w:numPr>
          <w:ilvl w:val="0"/>
          <w:numId w:val="1011"/>
        </w:numPr>
      </w:pPr>
      <w:r>
        <w:t xml:space="preserve">avoid assuming that a neighbour can provide care without agreement.</w:t>
      </w:r>
    </w:p>
    <w:p>
      <w:pPr>
        <w:pStyle w:val="FirstParagraph"/>
      </w:pPr>
      <w:r>
        <w:t xml:space="preserve">During an incident, do not leave a sheltered location to collect someone if official instructions say to remain indoors. Schools, hospitals and care settings will have their own arrangements.</w:t>
      </w:r>
    </w:p>
    <w:bookmarkEnd w:id="33"/>
    <w:bookmarkStart w:id="34" w:name="Xe25bbacb74a7c9569545bc208aaa0ff82d742df"/>
    <w:p>
      <w:pPr>
        <w:pStyle w:val="Heading2"/>
      </w:pPr>
      <w:r>
        <w:t xml:space="preserve">10. Community resilience</w:t>
      </w:r>
    </w:p>
    <w:p>
      <w:pPr>
        <w:pStyle w:val="FirstParagraph"/>
      </w:pPr>
      <w:r>
        <w:t xml:space="preserve">Community groups can improve resilience by:</w:t>
      </w:r>
    </w:p>
    <w:p>
      <w:pPr>
        <w:pStyle w:val="Compact"/>
        <w:numPr>
          <w:ilvl w:val="0"/>
          <w:numId w:val="1012"/>
        </w:numPr>
      </w:pPr>
      <w:r>
        <w:t xml:space="preserve">maintaining a simple contact tree with privacy safeguards;</w:t>
      </w:r>
    </w:p>
    <w:p>
      <w:pPr>
        <w:pStyle w:val="Compact"/>
        <w:numPr>
          <w:ilvl w:val="0"/>
          <w:numId w:val="1012"/>
        </w:numPr>
      </w:pPr>
      <w:r>
        <w:t xml:space="preserve">identifying trusted local leaders and organisations;</w:t>
      </w:r>
    </w:p>
    <w:p>
      <w:pPr>
        <w:pStyle w:val="Compact"/>
        <w:numPr>
          <w:ilvl w:val="0"/>
          <w:numId w:val="1012"/>
        </w:numPr>
      </w:pPr>
      <w:r>
        <w:t xml:space="preserve">mapping people who may need additional support, with consent;</w:t>
      </w:r>
    </w:p>
    <w:p>
      <w:pPr>
        <w:pStyle w:val="Compact"/>
        <w:numPr>
          <w:ilvl w:val="0"/>
          <w:numId w:val="1012"/>
        </w:numPr>
      </w:pPr>
      <w:r>
        <w:t xml:space="preserve">arranging safe check-ins and welfare escalation;</w:t>
      </w:r>
    </w:p>
    <w:p>
      <w:pPr>
        <w:pStyle w:val="Compact"/>
        <w:numPr>
          <w:ilvl w:val="0"/>
          <w:numId w:val="1012"/>
        </w:numPr>
      </w:pPr>
      <w:r>
        <w:t xml:space="preserve">knowing local rest centres, pharmacies, food banks and transport options;</w:t>
      </w:r>
    </w:p>
    <w:p>
      <w:pPr>
        <w:pStyle w:val="Compact"/>
        <w:numPr>
          <w:ilvl w:val="0"/>
          <w:numId w:val="1012"/>
        </w:numPr>
      </w:pPr>
      <w:r>
        <w:t xml:space="preserve">agreeing how to share verified information; and</w:t>
      </w:r>
    </w:p>
    <w:p>
      <w:pPr>
        <w:pStyle w:val="Compact"/>
        <w:numPr>
          <w:ilvl w:val="0"/>
          <w:numId w:val="1012"/>
        </w:numPr>
      </w:pPr>
      <w:r>
        <w:t xml:space="preserve">liaising with the local council, Local Resilience Forum and emergency services.</w:t>
      </w:r>
    </w:p>
    <w:p>
      <w:pPr>
        <w:pStyle w:val="FirstParagraph"/>
      </w:pPr>
      <w:r>
        <w:t xml:space="preserve">Do not self-deploy to an emergency site. Volunteer through an organised, requested channel. Uncoordinated assistance can obstruct responders and increase risk.</w:t>
      </w:r>
    </w:p>
    <w:bookmarkEnd w:id="34"/>
    <w:bookmarkStart w:id="35" w:name="X0ab217788214df0f8bd9f7ca8ababf1c73ae6e9"/>
    <w:p>
      <w:pPr>
        <w:pStyle w:val="Heading2"/>
      </w:pPr>
      <w:r>
        <w:t xml:space="preserve">11. Schools, workplaces and small organisations</w:t>
      </w:r>
    </w:p>
    <w:p>
      <w:pPr>
        <w:pStyle w:val="FirstParagraph"/>
      </w:pPr>
      <w:r>
        <w:t xml:space="preserve">Every organisation should maintain a short continuity plan covering:</w:t>
      </w:r>
    </w:p>
    <w:p>
      <w:pPr>
        <w:pStyle w:val="Compact"/>
        <w:numPr>
          <w:ilvl w:val="0"/>
          <w:numId w:val="1013"/>
        </w:numPr>
      </w:pPr>
      <w:r>
        <w:t xml:space="preserve">minimum services and the people required to deliver them;</w:t>
      </w:r>
    </w:p>
    <w:p>
      <w:pPr>
        <w:pStyle w:val="Compact"/>
        <w:numPr>
          <w:ilvl w:val="0"/>
          <w:numId w:val="1013"/>
        </w:numPr>
      </w:pPr>
      <w:r>
        <w:t xml:space="preserve">alternative premises, remote-working and manual processes;</w:t>
      </w:r>
    </w:p>
    <w:p>
      <w:pPr>
        <w:pStyle w:val="Compact"/>
        <w:numPr>
          <w:ilvl w:val="0"/>
          <w:numId w:val="1013"/>
        </w:numPr>
      </w:pPr>
      <w:r>
        <w:t xml:space="preserve">key suppliers and single points of failure;</w:t>
      </w:r>
    </w:p>
    <w:p>
      <w:pPr>
        <w:pStyle w:val="Compact"/>
        <w:numPr>
          <w:ilvl w:val="0"/>
          <w:numId w:val="1013"/>
        </w:numPr>
      </w:pPr>
      <w:r>
        <w:t xml:space="preserve">payroll, payments, identity and essential records;</w:t>
      </w:r>
    </w:p>
    <w:p>
      <w:pPr>
        <w:pStyle w:val="Compact"/>
        <w:numPr>
          <w:ilvl w:val="0"/>
          <w:numId w:val="1013"/>
        </w:numPr>
      </w:pPr>
      <w:r>
        <w:t xml:space="preserve">staff welfare, safeguarding and communications;</w:t>
      </w:r>
    </w:p>
    <w:p>
      <w:pPr>
        <w:pStyle w:val="Compact"/>
        <w:numPr>
          <w:ilvl w:val="0"/>
          <w:numId w:val="1013"/>
        </w:numPr>
      </w:pPr>
      <w:r>
        <w:t xml:space="preserve">incident escalation and decision rights; and</w:t>
      </w:r>
    </w:p>
    <w:p>
      <w:pPr>
        <w:pStyle w:val="Compact"/>
        <w:numPr>
          <w:ilvl w:val="0"/>
          <w:numId w:val="1013"/>
        </w:numPr>
      </w:pPr>
      <w:r>
        <w:t xml:space="preserve">recovery priorities and a post-incident review.</w:t>
      </w:r>
    </w:p>
    <w:p>
      <w:pPr>
        <w:pStyle w:val="FirstParagraph"/>
      </w:pPr>
      <w:r>
        <w:t xml:space="preserve">Small organisations should secure email and important accounts, enable multi-factor authentication, patch devices, train staff to spot phishing and maintain tested backups. Cybersecurity is a shared responsibility, not a task for one person.</w:t>
      </w:r>
    </w:p>
    <w:bookmarkEnd w:id="35"/>
    <w:bookmarkStart w:id="36" w:name="Xc5a182f9251aea7eeaf751cfe556a56edb7e219"/>
    <w:p>
      <w:pPr>
        <w:pStyle w:val="Heading2"/>
      </w:pPr>
      <w:r>
        <w:t xml:space="preserve">12. Public-facing cyber resilience</w:t>
      </w:r>
    </w:p>
    <w:p>
      <w:pPr>
        <w:pStyle w:val="FirstParagraph"/>
      </w:pPr>
      <w:r>
        <w:t xml:space="preserve">The most useful citizen controls are practical:</w:t>
      </w:r>
    </w:p>
    <w:p>
      <w:pPr>
        <w:pStyle w:val="Compact"/>
        <w:numPr>
          <w:ilvl w:val="0"/>
          <w:numId w:val="1014"/>
        </w:numPr>
      </w:pPr>
      <w:r>
        <w:t xml:space="preserve">use unique passwords or a password manager;</w:t>
      </w:r>
    </w:p>
    <w:p>
      <w:pPr>
        <w:pStyle w:val="Compact"/>
        <w:numPr>
          <w:ilvl w:val="0"/>
          <w:numId w:val="1014"/>
        </w:numPr>
      </w:pPr>
      <w:r>
        <w:t xml:space="preserve">enable multi-factor authentication;</w:t>
      </w:r>
    </w:p>
    <w:p>
      <w:pPr>
        <w:pStyle w:val="Compact"/>
        <w:numPr>
          <w:ilvl w:val="0"/>
          <w:numId w:val="1014"/>
        </w:numPr>
      </w:pPr>
      <w:r>
        <w:t xml:space="preserve">install operating-system and app updates promptly;</w:t>
      </w:r>
    </w:p>
    <w:p>
      <w:pPr>
        <w:pStyle w:val="Compact"/>
        <w:numPr>
          <w:ilvl w:val="0"/>
          <w:numId w:val="1014"/>
        </w:numPr>
      </w:pPr>
      <w:r>
        <w:t xml:space="preserve">use device lock screens and encryption where available;</w:t>
      </w:r>
    </w:p>
    <w:p>
      <w:pPr>
        <w:pStyle w:val="Compact"/>
        <w:numPr>
          <w:ilvl w:val="0"/>
          <w:numId w:val="1014"/>
        </w:numPr>
      </w:pPr>
      <w:r>
        <w:t xml:space="preserve">back up important documents and photographs, with one backup separate from the main device;</w:t>
      </w:r>
    </w:p>
    <w:p>
      <w:pPr>
        <w:pStyle w:val="Compact"/>
        <w:numPr>
          <w:ilvl w:val="0"/>
          <w:numId w:val="1014"/>
        </w:numPr>
      </w:pPr>
      <w:r>
        <w:t xml:space="preserve">avoid clicking unexpected links or sharing one-time codes;</w:t>
      </w:r>
    </w:p>
    <w:p>
      <w:pPr>
        <w:pStyle w:val="Compact"/>
        <w:numPr>
          <w:ilvl w:val="0"/>
          <w:numId w:val="1014"/>
        </w:numPr>
      </w:pPr>
      <w:r>
        <w:t xml:space="preserve">verify urgent payment or account-change requests using a known contact route; and</w:t>
      </w:r>
    </w:p>
    <w:p>
      <w:pPr>
        <w:pStyle w:val="Compact"/>
        <w:numPr>
          <w:ilvl w:val="0"/>
          <w:numId w:val="1014"/>
        </w:numPr>
      </w:pPr>
      <w:r>
        <w:t xml:space="preserve">report suspected scams and compromise promptly.</w:t>
      </w:r>
    </w:p>
    <w:p>
      <w:pPr>
        <w:pStyle w:val="FirstParagraph"/>
      </w:pPr>
      <w:r>
        <w:t xml:space="preserve">If an account is compromised, use a clean device if possible, change the password, revoke unfamiliar sessions, contact the provider and report fraud through the relevant official route.</w:t>
      </w:r>
    </w:p>
    <w:bookmarkEnd w:id="36"/>
    <w:bookmarkStart w:id="41" w:name="Xc148d58ab1b0f455ff7ea73f1401b8b9969b705"/>
    <w:p>
      <w:pPr>
        <w:pStyle w:val="Heading2"/>
      </w:pPr>
      <w:r>
        <w:t xml:space="preserve">13. Scenarios citizens should rehearse</w:t>
      </w:r>
    </w:p>
    <w:p>
      <w:pPr>
        <w:pStyle w:val="FirstParagraph"/>
      </w:pPr>
      <w:r>
        <w:t xml:space="preserve">Keep exercises short and practical. A household or community group can discuss:</w:t>
      </w:r>
    </w:p>
    <w:bookmarkStart w:id="37" w:name="Xb989d017457cf6531ed156acd425f699a755e51"/>
    <w:p>
      <w:pPr>
        <w:pStyle w:val="Heading3"/>
      </w:pPr>
      <w:r>
        <w:t xml:space="preserve">Scenario A: 24-hour power and mobile disruption</w:t>
      </w:r>
    </w:p>
    <w:p>
      <w:pPr>
        <w:pStyle w:val="FirstParagraph"/>
      </w:pPr>
      <w:r>
        <w:t xml:space="preserve">Questions: How will you receive information? Who needs powered equipment? Where is the radio? How will you contact family if mobile services are intermittent?</w:t>
      </w:r>
    </w:p>
    <w:bookmarkEnd w:id="37"/>
    <w:bookmarkStart w:id="38" w:name="scenario-b-local-evacuation"/>
    <w:p>
      <w:pPr>
        <w:pStyle w:val="Heading3"/>
      </w:pPr>
      <w:r>
        <w:t xml:space="preserve">Scenario B: local evacuation</w:t>
      </w:r>
    </w:p>
    <w:p>
      <w:pPr>
        <w:pStyle w:val="FirstParagraph"/>
      </w:pPr>
      <w:r>
        <w:t xml:space="preserve">Questions: What is the meeting point? What medicines and documents are essential? Who supports children, pets and people with mobility needs? Which route is safe and officially authorised?</w:t>
      </w:r>
    </w:p>
    <w:bookmarkEnd w:id="38"/>
    <w:bookmarkStart w:id="39" w:name="scenario-c-false-emergency-message"/>
    <w:p>
      <w:pPr>
        <w:pStyle w:val="Heading3"/>
      </w:pPr>
      <w:r>
        <w:t xml:space="preserve">Scenario C: false emergency message</w:t>
      </w:r>
    </w:p>
    <w:p>
      <w:pPr>
        <w:pStyle w:val="FirstParagraph"/>
      </w:pPr>
      <w:r>
        <w:t xml:space="preserve">Questions: Which source will you check? Who has authority to confirm an instruction? How will you prevent an unverified message being forwarded?</w:t>
      </w:r>
    </w:p>
    <w:bookmarkEnd w:id="39"/>
    <w:bookmarkStart w:id="40" w:name="X6cbd44b55cc027b322f67f6867715de896117c4"/>
    <w:p>
      <w:pPr>
        <w:pStyle w:val="Heading3"/>
      </w:pPr>
      <w:r>
        <w:t xml:space="preserve">Scenario D: cyber incident affecting payments and records</w:t>
      </w:r>
    </w:p>
    <w:p>
      <w:pPr>
        <w:pStyle w:val="FirstParagraph"/>
      </w:pPr>
      <w:r>
        <w:t xml:space="preserve">Questions: What manual process can operate? Which records are available offline? Who can authorise payments? How will customers and staff be updated?</w:t>
      </w:r>
    </w:p>
    <w:bookmarkEnd w:id="40"/>
    <w:bookmarkEnd w:id="41"/>
    <w:bookmarkStart w:id="42" w:name="X532f1e30d3251bb201840a5dd1d27a2a6b0cd19"/>
    <w:p>
      <w:pPr>
        <w:pStyle w:val="Heading2"/>
      </w:pPr>
      <w:r>
        <w:t xml:space="preserve">14. What this modern guide changes from the Cold War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Cold War emphasis</w:t>
            </w:r>
          </w:p>
        </w:tc>
        <w:tc>
          <w:tcPr/>
          <w:p>
            <w:pPr>
              <w:pStyle w:val="Compact"/>
            </w:pPr>
            <w:r>
              <w:t xml:space="preserve">Modern public resilience emphasis</w:t>
            </w:r>
          </w:p>
        </w:tc>
      </w:tr>
      <w:tr>
        <w:tc>
          <w:tcPr/>
          <w:p>
            <w:pPr>
              <w:pStyle w:val="Compact"/>
            </w:pPr>
            <w:r>
              <w:t xml:space="preserve">Centralised government continuity</w:t>
            </w:r>
          </w:p>
        </w:tc>
        <w:tc>
          <w:tcPr/>
          <w:p>
            <w:pPr>
              <w:pStyle w:val="Compact"/>
            </w:pPr>
            <w:r>
              <w:t xml:space="preserve">Government, local authorities, infrastructure operators, communities and households with clear interfaces</w:t>
            </w:r>
          </w:p>
        </w:tc>
      </w:tr>
      <w:tr>
        <w:tc>
          <w:tcPr/>
          <w:p>
            <w:pPr>
              <w:pStyle w:val="Compact"/>
            </w:pPr>
            <w:r>
              <w:t xml:space="preserve">Nuclear attack as the dominant scenario</w:t>
            </w:r>
          </w:p>
        </w:tc>
        <w:tc>
          <w:tcPr/>
          <w:p>
            <w:pPr>
              <w:pStyle w:val="Compact"/>
            </w:pPr>
            <w:r>
              <w:t xml:space="preserve">All-hazards disruption, including cyber, infrastructure, information and public-health risks</w:t>
            </w:r>
          </w:p>
        </w:tc>
      </w:tr>
      <w:tr>
        <w:tc>
          <w:tcPr/>
          <w:p>
            <w:pPr>
              <w:pStyle w:val="Compact"/>
            </w:pPr>
            <w:r>
              <w:t xml:space="preserve">One-way official instruction</w:t>
            </w:r>
          </w:p>
        </w:tc>
        <w:tc>
          <w:tcPr/>
          <w:p>
            <w:pPr>
              <w:pStyle w:val="Compact"/>
            </w:pPr>
            <w:r>
              <w:t xml:space="preserve">Trusted, accessible, two-way information and community feedback</w:t>
            </w:r>
          </w:p>
        </w:tc>
      </w:tr>
      <w:tr>
        <w:tc>
          <w:tcPr/>
          <w:p>
            <w:pPr>
              <w:pStyle w:val="Compact"/>
            </w:pPr>
            <w:r>
              <w:t xml:space="preserve">Fixed facilities and static plans</w:t>
            </w:r>
          </w:p>
        </w:tc>
        <w:tc>
          <w:tcPr/>
          <w:p>
            <w:pPr>
              <w:pStyle w:val="Compact"/>
            </w:pPr>
            <w:r>
              <w:t xml:space="preserve">Distributed capability, fallback channels and repeated exercises</w:t>
            </w:r>
          </w:p>
        </w:tc>
      </w:tr>
      <w:tr>
        <w:tc>
          <w:tcPr/>
          <w:p>
            <w:pPr>
              <w:pStyle w:val="Compact"/>
            </w:pPr>
            <w:r>
              <w:t xml:space="preserve">Limited public digital dependence</w:t>
            </w:r>
          </w:p>
        </w:tc>
        <w:tc>
          <w:tcPr/>
          <w:p>
            <w:pPr>
              <w:pStyle w:val="Compact"/>
            </w:pPr>
            <w:r>
              <w:t xml:space="preserve">Digital hygiene, offline records, backups and protection from scams</w:t>
            </w:r>
          </w:p>
        </w:tc>
      </w:tr>
      <w:tr>
        <w:tc>
          <w:tcPr/>
          <w:p>
            <w:pPr>
              <w:pStyle w:val="Compact"/>
            </w:pPr>
            <w:r>
              <w:t xml:space="preserve">Recovery after a defined event</w:t>
            </w:r>
          </w:p>
        </w:tc>
        <w:tc>
          <w:tcPr/>
          <w:p>
            <w:pPr>
              <w:pStyle w:val="Compact"/>
            </w:pPr>
            <w:r>
              <w:t xml:space="preserve">Continuous adaptation during prolonged and overlapping disruption</w:t>
            </w:r>
          </w:p>
        </w:tc>
      </w:tr>
    </w:tbl>
    <w:bookmarkEnd w:id="42"/>
    <w:bookmarkStart w:id="46" w:name="X09707c9467a91a397226fb64ca1aa7b854d6955"/>
    <w:p>
      <w:pPr>
        <w:pStyle w:val="Heading2"/>
      </w:pPr>
      <w:r>
        <w:t xml:space="preserve">15. Critical appraisal and limitations</w:t>
      </w:r>
    </w:p>
    <w:bookmarkStart w:id="43" w:name="strengths"/>
    <w:p>
      <w:pPr>
        <w:pStyle w:val="Heading3"/>
      </w:pPr>
      <w:r>
        <w:t xml:space="preserve">Strengths</w:t>
      </w:r>
    </w:p>
    <w:p>
      <w:pPr>
        <w:pStyle w:val="Compact"/>
        <w:numPr>
          <w:ilvl w:val="0"/>
          <w:numId w:val="1015"/>
        </w:numPr>
      </w:pPr>
      <w:r>
        <w:t xml:space="preserve">Converts strategic resilience principles into actions households can take.</w:t>
      </w:r>
    </w:p>
    <w:p>
      <w:pPr>
        <w:pStyle w:val="Compact"/>
        <w:numPr>
          <w:ilvl w:val="0"/>
          <w:numId w:val="1015"/>
        </w:numPr>
      </w:pPr>
      <w:r>
        <w:t xml:space="preserve">Uses existing UK public guidance rather than inventing emergency procedures.</w:t>
      </w:r>
    </w:p>
    <w:p>
      <w:pPr>
        <w:pStyle w:val="Compact"/>
        <w:numPr>
          <w:ilvl w:val="0"/>
          <w:numId w:val="1015"/>
        </w:numPr>
      </w:pPr>
      <w:r>
        <w:t xml:space="preserve">Reflects modern dependence on electricity, communications, digital identity and supply chains.</w:t>
      </w:r>
    </w:p>
    <w:p>
      <w:pPr>
        <w:pStyle w:val="Compact"/>
        <w:numPr>
          <w:ilvl w:val="0"/>
          <w:numId w:val="1015"/>
        </w:numPr>
      </w:pPr>
      <w:r>
        <w:t xml:space="preserve">Treats local relationships and accessibility as operational capabilities.</w:t>
      </w:r>
    </w:p>
    <w:p>
      <w:pPr>
        <w:pStyle w:val="Compact"/>
        <w:numPr>
          <w:ilvl w:val="0"/>
          <w:numId w:val="1015"/>
        </w:numPr>
      </w:pPr>
      <w:r>
        <w:t xml:space="preserve">Includes radiation guidance without presenting speculative scenarios as facts.</w:t>
      </w:r>
    </w:p>
    <w:bookmarkEnd w:id="43"/>
    <w:bookmarkStart w:id="44" w:name="limitations-and-evidence-gaps"/>
    <w:p>
      <w:pPr>
        <w:pStyle w:val="Heading3"/>
      </w:pPr>
      <w:r>
        <w:t xml:space="preserve">Limitations and evidence gaps</w:t>
      </w:r>
    </w:p>
    <w:p>
      <w:pPr>
        <w:pStyle w:val="Compact"/>
        <w:numPr>
          <w:ilvl w:val="0"/>
          <w:numId w:val="1016"/>
        </w:numPr>
      </w:pPr>
      <w:r>
        <w:t xml:space="preserve">This is not a substitute for local emergency plans or official instructions.</w:t>
      </w:r>
    </w:p>
    <w:p>
      <w:pPr>
        <w:pStyle w:val="Compact"/>
        <w:numPr>
          <w:ilvl w:val="0"/>
          <w:numId w:val="1016"/>
        </w:numPr>
      </w:pPr>
      <w:r>
        <w:t xml:space="preserve">Exact UK arrangements for military attack, mobilisation, rationing, transport control and continuity of government are not public and should not be inferred here.</w:t>
      </w:r>
    </w:p>
    <w:p>
      <w:pPr>
        <w:pStyle w:val="Compact"/>
        <w:numPr>
          <w:ilvl w:val="0"/>
          <w:numId w:val="1016"/>
        </w:numPr>
      </w:pPr>
      <w:r>
        <w:t xml:space="preserve">Local support locations, utility arrangements and evacuation routes vary and must be checked locally.</w:t>
      </w:r>
    </w:p>
    <w:p>
      <w:pPr>
        <w:pStyle w:val="Compact"/>
        <w:numPr>
          <w:ilvl w:val="0"/>
          <w:numId w:val="1016"/>
        </w:numPr>
      </w:pPr>
      <w:r>
        <w:t xml:space="preserve">The effects of any future conflict are inherently uncertain.</w:t>
      </w:r>
    </w:p>
    <w:p>
      <w:pPr>
        <w:pStyle w:val="Compact"/>
        <w:numPr>
          <w:ilvl w:val="0"/>
          <w:numId w:val="1016"/>
        </w:numPr>
      </w:pPr>
      <w:r>
        <w:t xml:space="preserve">Advice may change; users should check GOV.UK/prepare and relevant official sources regularly.</w:t>
      </w:r>
    </w:p>
    <w:bookmarkEnd w:id="44"/>
    <w:bookmarkStart w:id="45" w:name="recommendation"/>
    <w:p>
      <w:pPr>
        <w:pStyle w:val="Heading3"/>
      </w:pPr>
      <w:r>
        <w:t xml:space="preserve">Recommendation</w:t>
      </w:r>
    </w:p>
    <w:p>
      <w:pPr>
        <w:pStyle w:val="FirstParagraph"/>
      </w:pPr>
      <w:r>
        <w:t xml:space="preserve">Adopt this document as a</w:t>
      </w:r>
      <w:r>
        <w:t xml:space="preserve"> </w:t>
      </w:r>
      <w:r>
        <w:rPr>
          <w:b/>
          <w:bCs/>
        </w:rPr>
        <w:t xml:space="preserve">reviewable public resilience companion</w:t>
      </w:r>
      <w:r>
        <w:t xml:space="preserve">, not as a one-off book. Refresh it at least annually and after major incidents, test it with local authorities and community groups, publish accessible formats, and maintain a clear change log. The highest-value investment is not a larger stockpile; it is reliable information, local coordination, backup capability and regular low-cost rehearsal.</w:t>
      </w:r>
    </w:p>
    <w:bookmarkEnd w:id="45"/>
    <w:bookmarkEnd w:id="46"/>
    <w:bookmarkStart w:id="58" w:name="X251335b3734eeeb84da00fbe99a6d4f3ba57fbf"/>
    <w:p>
      <w:pPr>
        <w:pStyle w:val="Heading2"/>
      </w:pPr>
      <w:r>
        <w:t xml:space="preserve">16. Source register</w:t>
      </w:r>
    </w:p>
    <w:p>
      <w:pPr>
        <w:pStyle w:val="Compact"/>
        <w:numPr>
          <w:ilvl w:val="0"/>
          <w:numId w:val="1017"/>
        </w:numPr>
      </w:pPr>
      <w:hyperlink r:id="rId47">
        <w:r>
          <w:rPr>
            <w:rStyle w:val="Hyperlink"/>
          </w:rPr>
          <w:t xml:space="preserve">Government War Book, Wikipedia overview</w:t>
        </w:r>
      </w:hyperlink>
      <w:r>
        <w:t xml:space="preserve"> </w:t>
      </w:r>
      <w:r>
        <w:t xml:space="preserve">— historical context only; not treated as an authoritative current plan.</w:t>
      </w:r>
    </w:p>
    <w:p>
      <w:pPr>
        <w:pStyle w:val="Compact"/>
        <w:numPr>
          <w:ilvl w:val="0"/>
          <w:numId w:val="1017"/>
        </w:numPr>
      </w:pPr>
      <w:hyperlink r:id="rId48">
        <w:r>
          <w:rPr>
            <w:rStyle w:val="Hyperlink"/>
          </w:rPr>
          <w:t xml:space="preserve">House of Commons Library: Home defence: What is the War Book?</w:t>
        </w:r>
      </w:hyperlink>
      <w:r>
        <w:t xml:space="preserve"> </w:t>
      </w:r>
      <w:r>
        <w:t xml:space="preserve">— historical and current policy context.</w:t>
      </w:r>
    </w:p>
    <w:p>
      <w:pPr>
        <w:pStyle w:val="Compact"/>
        <w:numPr>
          <w:ilvl w:val="0"/>
          <w:numId w:val="1017"/>
        </w:numPr>
      </w:pPr>
      <w:hyperlink r:id="rId49">
        <w:r>
          <w:rPr>
            <w:rStyle w:val="Hyperlink"/>
          </w:rPr>
          <w:t xml:space="preserve">National Risk Register 2025</w:t>
        </w:r>
      </w:hyperlink>
      <w:r>
        <w:t xml:space="preserve"> </w:t>
      </w:r>
      <w:r>
        <w:t xml:space="preserve">— UK national risk context.</w:t>
      </w:r>
    </w:p>
    <w:p>
      <w:pPr>
        <w:pStyle w:val="Compact"/>
        <w:numPr>
          <w:ilvl w:val="0"/>
          <w:numId w:val="1017"/>
        </w:numPr>
      </w:pPr>
      <w:hyperlink r:id="rId50">
        <w:r>
          <w:rPr>
            <w:rStyle w:val="Hyperlink"/>
          </w:rPr>
          <w:t xml:space="preserve">UK Government Resilience Framework</w:t>
        </w:r>
      </w:hyperlink>
      <w:r>
        <w:t xml:space="preserve"> </w:t>
      </w:r>
      <w:r>
        <w:t xml:space="preserve">— whole-of-society resilience and local arrangements.</w:t>
      </w:r>
    </w:p>
    <w:p>
      <w:pPr>
        <w:pStyle w:val="Compact"/>
        <w:numPr>
          <w:ilvl w:val="0"/>
          <w:numId w:val="1017"/>
        </w:numPr>
      </w:pPr>
      <w:hyperlink r:id="rId51">
        <w:r>
          <w:rPr>
            <w:rStyle w:val="Hyperlink"/>
          </w:rPr>
          <w:t xml:space="preserve">Prepare: Get prepared for emergencies</w:t>
        </w:r>
      </w:hyperlink>
      <w:r>
        <w:t xml:space="preserve"> </w:t>
      </w:r>
      <w:r>
        <w:t xml:space="preserve">— household plans, supplies, vulnerable people and community preparation.</w:t>
      </w:r>
    </w:p>
    <w:p>
      <w:pPr>
        <w:pStyle w:val="Compact"/>
        <w:numPr>
          <w:ilvl w:val="0"/>
          <w:numId w:val="1017"/>
        </w:numPr>
      </w:pPr>
      <w:hyperlink r:id="rId52">
        <w:r>
          <w:rPr>
            <w:rStyle w:val="Hyperlink"/>
          </w:rPr>
          <w:t xml:space="preserve">Prepare: Information for communities and community groups</w:t>
        </w:r>
      </w:hyperlink>
      <w:r>
        <w:t xml:space="preserve"> </w:t>
      </w:r>
      <w:r>
        <w:t xml:space="preserve">— community resilience and safe volunteering.</w:t>
      </w:r>
    </w:p>
    <w:p>
      <w:pPr>
        <w:pStyle w:val="Compact"/>
        <w:numPr>
          <w:ilvl w:val="0"/>
          <w:numId w:val="1017"/>
        </w:numPr>
      </w:pPr>
      <w:hyperlink r:id="rId53">
        <w:r>
          <w:rPr>
            <w:rStyle w:val="Hyperlink"/>
          </w:rPr>
          <w:t xml:space="preserve">UK Emergency Alerts</w:t>
        </w:r>
      </w:hyperlink>
      <w:r>
        <w:t xml:space="preserve"> </w:t>
      </w:r>
      <w:r>
        <w:t xml:space="preserve">and</w:t>
      </w:r>
      <w:r>
        <w:t xml:space="preserve"> </w:t>
      </w:r>
      <w:hyperlink r:id="rId54">
        <w:r>
          <w:rPr>
            <w:rStyle w:val="Hyperlink"/>
          </w:rPr>
          <w:t xml:space="preserve">How Emergency Alerts work</w:t>
        </w:r>
      </w:hyperlink>
      <w:r>
        <w:t xml:space="preserve"> </w:t>
      </w:r>
      <w:r>
        <w:t xml:space="preserve">— warning channels and limitations.</w:t>
      </w:r>
    </w:p>
    <w:p>
      <w:pPr>
        <w:pStyle w:val="Compact"/>
        <w:numPr>
          <w:ilvl w:val="0"/>
          <w:numId w:val="1017"/>
        </w:numPr>
      </w:pPr>
      <w:hyperlink r:id="rId55">
        <w:r>
          <w:rPr>
            <w:rStyle w:val="Hyperlink"/>
          </w:rPr>
          <w:t xml:space="preserve">NATO: Ukraine lessons for civilian resilience and critical infrastructure</w:t>
        </w:r>
      </w:hyperlink>
      <w:r>
        <w:t xml:space="preserve"> </w:t>
      </w:r>
      <w:r>
        <w:t xml:space="preserve">— current lessons on decentralisation and continuity of essential services.</w:t>
      </w:r>
    </w:p>
    <w:p>
      <w:pPr>
        <w:pStyle w:val="Compact"/>
        <w:numPr>
          <w:ilvl w:val="0"/>
          <w:numId w:val="1017"/>
        </w:numPr>
      </w:pPr>
      <w:hyperlink r:id="rId56">
        <w:r>
          <w:rPr>
            <w:rStyle w:val="Hyperlink"/>
          </w:rPr>
          <w:t xml:space="preserve">NCSC: Small organisations guide to cyber security</w:t>
        </w:r>
      </w:hyperlink>
      <w:r>
        <w:t xml:space="preserve"> </w:t>
      </w:r>
      <w:r>
        <w:t xml:space="preserve">— backups, devices, accounts and scams.</w:t>
      </w:r>
    </w:p>
    <w:p>
      <w:pPr>
        <w:pStyle w:val="Compact"/>
        <w:numPr>
          <w:ilvl w:val="0"/>
          <w:numId w:val="1017"/>
        </w:numPr>
      </w:pPr>
      <w:hyperlink r:id="rId57">
        <w:r>
          <w:rPr>
            <w:rStyle w:val="Hyperlink"/>
          </w:rPr>
          <w:t xml:space="preserve">GOV.UK: What to do in a radiation emergency</w:t>
        </w:r>
      </w:hyperlink>
      <w:r>
        <w:t xml:space="preserve"> </w:t>
      </w:r>
      <w:r>
        <w:t xml:space="preserve">— go in, stay in, tune in and related protective actions.</w:t>
      </w:r>
    </w:p>
    <w:p>
      <w:pPr>
        <w:pStyle w:val="FirstParagraph"/>
      </w:pPr>
      <w:r>
        <w:rPr>
          <w:b/>
          <w:bCs/>
        </w:rPr>
        <w:t xml:space="preserve">Review status:</w:t>
      </w:r>
      <w:r>
        <w:t xml:space="preserve"> </w:t>
      </w:r>
      <w:r>
        <w:t xml:space="preserve">Drafted from the sources above, then critically reviewed for scope, safety, clarity, evidence discipline, accessibility and distinction between official guidance, analysis and recommendation.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 Target="https://commonslibrary.parliament.uk/research-briefings/cbp-11157/" TargetMode="External" /><Relationship Type="http://schemas.openxmlformats.org/officeDocument/2006/relationships/hyperlink" Id="rId47" Target="https://en.wikipedia.org/wiki/Government_War_Book" TargetMode="External" /><Relationship Type="http://schemas.openxmlformats.org/officeDocument/2006/relationships/hyperlink" Id="rId52" Target="https://prepare.campaign.gov.uk/get-involved-in-your-community/information-for-communities-and-community-groups/" TargetMode="External" /><Relationship Type="http://schemas.openxmlformats.org/officeDocument/2006/relationships/hyperlink" Id="rId51" Target="https://prepare.campaign.gov.uk/get-prepared-for-emergencies/" TargetMode="External" /><Relationship Type="http://schemas.openxmlformats.org/officeDocument/2006/relationships/hyperlink" Id="rId53" Target="https://www.gov.uk/alerts" TargetMode="External" /><Relationship Type="http://schemas.openxmlformats.org/officeDocument/2006/relationships/hyperlink" Id="rId54" Target="https://www.gov.uk/alerts/how-alerts-work" TargetMode="External" /><Relationship Type="http://schemas.openxmlformats.org/officeDocument/2006/relationships/hyperlink" Id="rId49" Target="https://www.gov.uk/government/publications/national-risk-register-2025" TargetMode="External" /><Relationship Type="http://schemas.openxmlformats.org/officeDocument/2006/relationships/hyperlink" Id="rId57" Target="https://www.gov.uk/government/publications/radiation-emergencies-information-for-the-public/what-to-do-in-a-radiation-emergency" TargetMode="External" /><Relationship Type="http://schemas.openxmlformats.org/officeDocument/2006/relationships/hyperlink" Id="rId50" Target="https://www.gov.uk/government/publications/the-uk-government-resilience-framework/the-uk-government-resilience-framework-html" TargetMode="External" /><Relationship Type="http://schemas.openxmlformats.org/officeDocument/2006/relationships/hyperlink" Id="rId55" Target="https://www.nato.int/en/news-and-events/articles/news/2026/01/14/nato-and-ukraine-share-lessons-learned-for-strengthening-civilian-resilience-and-critical-infrastructure" TargetMode="External" /><Relationship Type="http://schemas.openxmlformats.org/officeDocument/2006/relationships/hyperlink" Id="rId56" Target="https://www.ncsc.gov.uk/collection/small-organisations-guide-to-cyber-security" TargetMode="External" /></Relationships>
</file>

<file path=word/_rels/footnotes.xml.rels><?xml version="1.0" encoding="UTF-8"?><Relationships xmlns="http://schemas.openxmlformats.org/package/2006/relationships"><Relationship Type="http://schemas.openxmlformats.org/officeDocument/2006/relationships/hyperlink" Id="rId48" Target="https://commonslibrary.parliament.uk/research-briefings/cbp-11157/" TargetMode="External" /><Relationship Type="http://schemas.openxmlformats.org/officeDocument/2006/relationships/hyperlink" Id="rId47" Target="https://en.wikipedia.org/wiki/Government_War_Book" TargetMode="External" /><Relationship Type="http://schemas.openxmlformats.org/officeDocument/2006/relationships/hyperlink" Id="rId52" Target="https://prepare.campaign.gov.uk/get-involved-in-your-community/information-for-communities-and-community-groups/" TargetMode="External" /><Relationship Type="http://schemas.openxmlformats.org/officeDocument/2006/relationships/hyperlink" Id="rId51" Target="https://prepare.campaign.gov.uk/get-prepared-for-emergencies/" TargetMode="External" /><Relationship Type="http://schemas.openxmlformats.org/officeDocument/2006/relationships/hyperlink" Id="rId53" Target="https://www.gov.uk/alerts" TargetMode="External" /><Relationship Type="http://schemas.openxmlformats.org/officeDocument/2006/relationships/hyperlink" Id="rId54" Target="https://www.gov.uk/alerts/how-alerts-work" TargetMode="External" /><Relationship Type="http://schemas.openxmlformats.org/officeDocument/2006/relationships/hyperlink" Id="rId49" Target="https://www.gov.uk/government/publications/national-risk-register-2025" TargetMode="External" /><Relationship Type="http://schemas.openxmlformats.org/officeDocument/2006/relationships/hyperlink" Id="rId57" Target="https://www.gov.uk/government/publications/radiation-emergencies-information-for-the-public/what-to-do-in-a-radiation-emergency" TargetMode="External" /><Relationship Type="http://schemas.openxmlformats.org/officeDocument/2006/relationships/hyperlink" Id="rId50" Target="https://www.gov.uk/government/publications/the-uk-government-resilience-framework/the-uk-government-resilience-framework-html" TargetMode="External" /><Relationship Type="http://schemas.openxmlformats.org/officeDocument/2006/relationships/hyperlink" Id="rId55" Target="https://www.nato.int/en/news-and-events/articles/news/2026/01/14/nato-and-ukraine-share-lessons-learned-for-strengthening-civilian-resilience-and-critical-infrastructure" TargetMode="External" /><Relationship Type="http://schemas.openxmlformats.org/officeDocument/2006/relationships/hyperlink" Id="rId56" Target="https://www.ncsc.gov.uk/collection/small-organisations-guide-to-cyber-secur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2026-09-20T06:28:41Z</dcterms:created>
  <dcterms:modified xsi:type="dcterms:W3CDTF">2026-09-20T06:28:41Z</dcterms:modified>
</cp:coreProperties>
</file>

<file path=docProps/custom.xml><?xml version="1.0" encoding="utf-8"?>
<Properties xmlns="http://schemas.openxmlformats.org/officeDocument/2006/custom-properties" xmlns:vt="http://schemas.openxmlformats.org/officeDocument/2006/docPropsVTypes"/>
</file>