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Deklaracja zgodności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Zgodnie z EN 45014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Nazwa firmy: Crestron Electronics Inc.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Adres firmy: 15 Volvo drive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                Rockleigh, New Jersey 07647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Stwierdza, że poniżej wymieniony model wzmacniacza marki Crestron: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AMP-2210T (2X210W Commercial Power Amplifier, 4/8Ω or 10/100V)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Jest zgodny z wymienionymi normami i dyrektywami:</w:t>
      </w:r>
    </w:p>
    <w:p w:rsidR="00000000" w:rsidDel="00000000" w:rsidP="00000000" w:rsidRDefault="00000000" w:rsidRPr="00000000" w14:paraId="0000000F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  <w:t xml:space="preserve">2006/95/EC   Dyrektywa niskonapięciowa LVD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2004/108/EC Dyrektywa kompatybilności elektromagnetycznej EMC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Wzmiankowany model został zaprojektowany i wyprodukowany w oparciu o poniższe specyfikacje: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SAFETY: EN60065:2002+A11:2008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EMC: EN55103-1:1996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          EN55103-2:1996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      EN61000-3-2:2006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        EN61000-3-3:2008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Oświadczam, iż wzmiankowany sprzęt został zaprojektowany w taki sposób, by spełniał warunki wymienionych specyfikacji. Ponadto realizuje on wymogi Dyrektyw oraz oznaczenia 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Zgodnie z oryginałem.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