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Zgodnie z EN45014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ekranu marki Crestron: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FT-600-X FlipTop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2011/65/EU   Dyrektywa RoHS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się: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