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wymieniony model switchera marki Crestron: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HD-MD4X2-4K-E - 4X2 4K HDMI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Jest zgodny z wymienionymi normami i dyrektywami:</w:t>
      </w:r>
    </w:p>
    <w:p w:rsidR="00000000" w:rsidDel="00000000" w:rsidP="00000000" w:rsidRDefault="00000000" w:rsidRPr="00000000" w14:paraId="00000011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2004/108/EC Dyrektywa kompatybilności elektromagnetycznej EMC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2006/95/EC   Dyrektywa niskonapięciowa LVD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2011/65/EU   Dyrektywa RoHS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Odnośniki do wykorzystanego systemu oraz specyfikacja wzmiankowanych deklaracji zostały wymienione poniżej: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Safety: EN60065:2002+A1:2006+A11:2008+A12:2011+A2:2011+A2:2010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EMC: EN55022:2010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EN55103-1:2009+A1:2012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EN55103-2:2009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EN 61000-3-2:2014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EN 61000-3-3:2013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  <w:t xml:space="preserve">RoHS: EN 50581:2012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Pierwsze użycie oznaczenia CE pojawiło się: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Zgodnie z oryginałem.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