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BA0" w:rsidRPr="00E51498" w:rsidRDefault="00E51498" w:rsidP="00E51498">
      <w:pPr>
        <w:jc w:val="center"/>
        <w:rPr>
          <w:rFonts w:ascii="Times New Roman" w:hAnsi="Times New Roman" w:cs="Times New Roman"/>
        </w:rPr>
      </w:pPr>
      <w:r>
        <w:rPr>
          <w:rFonts w:ascii="Times New Roman" w:hAnsi="Times New Roman" w:cs="Times New Roman"/>
          <w:noProof/>
          <w:lang w:eastAsia="pl-PL"/>
        </w:rPr>
        <w:drawing>
          <wp:inline distT="0" distB="0" distL="0" distR="0">
            <wp:extent cx="5756910" cy="4316095"/>
            <wp:effectExtent l="0" t="0" r="0" b="8255"/>
            <wp:docPr id="1" name="Obraz 1" descr="I:\s3art\SVN\Widzew\dok\iPad_Concept_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3art\SVN\Widzew\dok\iPad_Concept_Lege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4316095"/>
                    </a:xfrm>
                    <a:prstGeom prst="rect">
                      <a:avLst/>
                    </a:prstGeom>
                    <a:noFill/>
                    <a:ln>
                      <a:noFill/>
                    </a:ln>
                  </pic:spPr>
                </pic:pic>
              </a:graphicData>
            </a:graphic>
          </wp:inline>
        </w:drawing>
      </w:r>
    </w:p>
    <w:p w:rsidR="00E51498" w:rsidRPr="00E51498" w:rsidRDefault="00E51498" w:rsidP="00E51498">
      <w:pPr>
        <w:jc w:val="center"/>
        <w:rPr>
          <w:rFonts w:ascii="Times New Roman" w:hAnsi="Times New Roman" w:cs="Times New Roman"/>
        </w:rPr>
      </w:pPr>
    </w:p>
    <w:p w:rsidR="00E51498" w:rsidRDefault="00E51498" w:rsidP="00E51498">
      <w:pPr>
        <w:pStyle w:val="Akapitzlist"/>
        <w:numPr>
          <w:ilvl w:val="0"/>
          <w:numId w:val="1"/>
        </w:numPr>
        <w:rPr>
          <w:rFonts w:ascii="Times New Roman" w:hAnsi="Times New Roman" w:cs="Times New Roman"/>
        </w:rPr>
      </w:pPr>
      <w:r>
        <w:rPr>
          <w:rFonts w:ascii="Times New Roman" w:hAnsi="Times New Roman" w:cs="Times New Roman"/>
        </w:rPr>
        <w:t>Wybór źródła Audio/Video</w:t>
      </w:r>
    </w:p>
    <w:p w:rsidR="00E51498" w:rsidRPr="00E51498" w:rsidRDefault="00E51498" w:rsidP="00E51498">
      <w:pPr>
        <w:rPr>
          <w:rFonts w:ascii="Times New Roman" w:hAnsi="Times New Roman" w:cs="Times New Roman"/>
        </w:rPr>
      </w:pPr>
      <w:r>
        <w:rPr>
          <w:rFonts w:ascii="Times New Roman" w:hAnsi="Times New Roman" w:cs="Times New Roman"/>
        </w:rPr>
        <w:t>Po wybraniu źródła, jeśli zawiera sygnał wideo</w:t>
      </w:r>
      <w:r w:rsidR="00EB499A">
        <w:rPr>
          <w:rFonts w:ascii="Times New Roman" w:hAnsi="Times New Roman" w:cs="Times New Roman"/>
        </w:rPr>
        <w:t>,</w:t>
      </w:r>
      <w:r>
        <w:rPr>
          <w:rFonts w:ascii="Times New Roman" w:hAnsi="Times New Roman" w:cs="Times New Roman"/>
        </w:rPr>
        <w:t xml:space="preserve"> zostanie opuszczony ekran i włączony projektor. Po wyłączeniu źródła (BRAK) lub wybraniu źródła bez video (Odtwarzacz CD) zostanie wyłączony projektor i podniesiony ekran.</w:t>
      </w:r>
    </w:p>
    <w:p w:rsidR="00E51498" w:rsidRDefault="00E51498" w:rsidP="00E51498">
      <w:pPr>
        <w:pStyle w:val="Akapitzlist"/>
        <w:numPr>
          <w:ilvl w:val="0"/>
          <w:numId w:val="1"/>
        </w:numPr>
        <w:rPr>
          <w:rFonts w:ascii="Times New Roman" w:hAnsi="Times New Roman" w:cs="Times New Roman"/>
        </w:rPr>
      </w:pPr>
      <w:r>
        <w:rPr>
          <w:rFonts w:ascii="Times New Roman" w:hAnsi="Times New Roman" w:cs="Times New Roman"/>
        </w:rPr>
        <w:t>Sterowanie odtwarzaczem CD</w:t>
      </w:r>
    </w:p>
    <w:p w:rsidR="00E51498" w:rsidRPr="00E51498" w:rsidRDefault="00E51498" w:rsidP="00E51498">
      <w:pPr>
        <w:pStyle w:val="Akapitzlist"/>
        <w:rPr>
          <w:rFonts w:ascii="Times New Roman" w:hAnsi="Times New Roman" w:cs="Times New Roman"/>
        </w:rPr>
      </w:pPr>
    </w:p>
    <w:p w:rsidR="00E51498" w:rsidRDefault="00E51498" w:rsidP="00E51498">
      <w:pPr>
        <w:pStyle w:val="Akapitzlist"/>
        <w:numPr>
          <w:ilvl w:val="0"/>
          <w:numId w:val="1"/>
        </w:numPr>
        <w:rPr>
          <w:rFonts w:ascii="Times New Roman" w:hAnsi="Times New Roman" w:cs="Times New Roman"/>
        </w:rPr>
      </w:pPr>
      <w:r>
        <w:rPr>
          <w:rFonts w:ascii="Times New Roman" w:hAnsi="Times New Roman" w:cs="Times New Roman"/>
        </w:rPr>
        <w:t>Zaawansowana regulacja głośności</w:t>
      </w:r>
    </w:p>
    <w:p w:rsidR="00E51498" w:rsidRPr="00E51498" w:rsidRDefault="00E51498" w:rsidP="00E51498">
      <w:pPr>
        <w:pStyle w:val="Akapitzlist"/>
        <w:rPr>
          <w:rFonts w:ascii="Times New Roman" w:hAnsi="Times New Roman" w:cs="Times New Roman"/>
        </w:rPr>
      </w:pPr>
    </w:p>
    <w:p w:rsidR="00E51498" w:rsidRDefault="00E51498" w:rsidP="00E51498">
      <w:pPr>
        <w:pStyle w:val="Akapitzlist"/>
        <w:numPr>
          <w:ilvl w:val="0"/>
          <w:numId w:val="1"/>
        </w:numPr>
        <w:rPr>
          <w:rFonts w:ascii="Times New Roman" w:hAnsi="Times New Roman" w:cs="Times New Roman"/>
        </w:rPr>
      </w:pPr>
      <w:r>
        <w:rPr>
          <w:rFonts w:ascii="Times New Roman" w:hAnsi="Times New Roman" w:cs="Times New Roman"/>
        </w:rPr>
        <w:t>Włączanie/wyłączanie mikrofonów</w:t>
      </w:r>
    </w:p>
    <w:p w:rsidR="00E51498" w:rsidRPr="00E51498" w:rsidRDefault="00E51498" w:rsidP="00E51498">
      <w:pPr>
        <w:rPr>
          <w:rFonts w:ascii="Times New Roman" w:hAnsi="Times New Roman" w:cs="Times New Roman"/>
        </w:rPr>
      </w:pPr>
      <w:r>
        <w:rPr>
          <w:rFonts w:ascii="Times New Roman" w:hAnsi="Times New Roman" w:cs="Times New Roman"/>
        </w:rPr>
        <w:t>Można używać dowolnej ilości mikrofonów jednocześnie. Przycisk BRAK wyłącza wszystkie mikrofony.</w:t>
      </w:r>
    </w:p>
    <w:p w:rsidR="00E51498" w:rsidRDefault="00E51498" w:rsidP="00E51498">
      <w:pPr>
        <w:pStyle w:val="Akapitzlist"/>
        <w:numPr>
          <w:ilvl w:val="0"/>
          <w:numId w:val="1"/>
        </w:numPr>
        <w:rPr>
          <w:rFonts w:ascii="Times New Roman" w:hAnsi="Times New Roman" w:cs="Times New Roman"/>
        </w:rPr>
      </w:pPr>
      <w:r>
        <w:rPr>
          <w:rFonts w:ascii="Times New Roman" w:hAnsi="Times New Roman" w:cs="Times New Roman"/>
        </w:rPr>
        <w:t>Podstawowa regulacja głośności (głośniej, ciszej, wycisz)</w:t>
      </w:r>
    </w:p>
    <w:p w:rsidR="00E51498" w:rsidRPr="00E51498" w:rsidRDefault="00E51498" w:rsidP="00E51498">
      <w:pPr>
        <w:rPr>
          <w:rFonts w:ascii="Times New Roman" w:hAnsi="Times New Roman" w:cs="Times New Roman"/>
        </w:rPr>
      </w:pPr>
      <w:r>
        <w:rPr>
          <w:rFonts w:ascii="Times New Roman" w:hAnsi="Times New Roman" w:cs="Times New Roman"/>
        </w:rPr>
        <w:t>Dotyczy sumy, czyli wybrane źródło + aktywne mikrofony.</w:t>
      </w:r>
    </w:p>
    <w:p w:rsidR="00E51498" w:rsidRPr="00E51498" w:rsidRDefault="00E51498" w:rsidP="00E51498">
      <w:pPr>
        <w:jc w:val="center"/>
        <w:rPr>
          <w:rFonts w:ascii="Times New Roman" w:hAnsi="Times New Roman" w:cs="Times New Roman"/>
        </w:rPr>
      </w:pPr>
    </w:p>
    <w:p w:rsidR="00E51498" w:rsidRDefault="00E51498" w:rsidP="00E51498">
      <w:pPr>
        <w:rPr>
          <w:rFonts w:ascii="Times New Roman" w:hAnsi="Times New Roman" w:cs="Times New Roman"/>
        </w:rPr>
      </w:pPr>
      <w:r>
        <w:rPr>
          <w:rFonts w:ascii="Times New Roman" w:hAnsi="Times New Roman" w:cs="Times New Roman"/>
        </w:rPr>
        <w:t>Na przyłącza dla prasy wypuszczane jest to samo co na głośniki w sali konferencyjnej (suma = wybrane źródło + aktywne mikrofony).</w:t>
      </w:r>
      <w:r w:rsidR="00EB499A">
        <w:rPr>
          <w:rFonts w:ascii="Times New Roman" w:hAnsi="Times New Roman" w:cs="Times New Roman"/>
        </w:rPr>
        <w:t xml:space="preserve"> Jeśli ma być inaczej to proszę o informację jak.</w:t>
      </w:r>
    </w:p>
    <w:p w:rsidR="001F5B2C" w:rsidRPr="00F82DB8" w:rsidRDefault="001F5B2C" w:rsidP="001F5B2C">
      <w:pPr>
        <w:spacing w:line="240" w:lineRule="auto"/>
        <w:rPr>
          <w:rFonts w:ascii="Times New Roman" w:hAnsi="Times New Roman" w:cs="Times New Roman"/>
          <w:b/>
          <w:u w:val="single"/>
        </w:rPr>
      </w:pPr>
      <w:r w:rsidRPr="00F82DB8">
        <w:rPr>
          <w:rFonts w:ascii="Times New Roman" w:hAnsi="Times New Roman" w:cs="Times New Roman"/>
          <w:b/>
          <w:u w:val="single"/>
        </w:rPr>
        <w:lastRenderedPageBreak/>
        <w:t>Szczegółowy opis systemu</w:t>
      </w:r>
      <w:bookmarkStart w:id="0" w:name="_GoBack"/>
      <w:bookmarkEnd w:id="0"/>
    </w:p>
    <w:p w:rsidR="001F5B2C" w:rsidRDefault="001F5B2C" w:rsidP="001F5B2C">
      <w:pPr>
        <w:spacing w:line="240" w:lineRule="auto"/>
        <w:ind w:firstLine="708"/>
        <w:rPr>
          <w:rFonts w:ascii="Times New Roman" w:hAnsi="Times New Roman" w:cs="Times New Roman"/>
        </w:rPr>
      </w:pPr>
      <w:r w:rsidRPr="001F5B2C">
        <w:rPr>
          <w:rFonts w:ascii="Times New Roman" w:hAnsi="Times New Roman" w:cs="Times New Roman"/>
        </w:rPr>
        <w:t xml:space="preserve">System AV sali konferencyjnej wykorzystujący procesor </w:t>
      </w:r>
      <w:proofErr w:type="spellStart"/>
      <w:r w:rsidRPr="001F5B2C">
        <w:rPr>
          <w:rFonts w:ascii="Times New Roman" w:hAnsi="Times New Roman" w:cs="Times New Roman"/>
        </w:rPr>
        <w:t>Crestron</w:t>
      </w:r>
      <w:proofErr w:type="spellEnd"/>
      <w:r w:rsidRPr="001F5B2C">
        <w:rPr>
          <w:rFonts w:ascii="Times New Roman" w:hAnsi="Times New Roman" w:cs="Times New Roman"/>
        </w:rPr>
        <w:t xml:space="preserve"> DMPS3-4K-150-C integruje w sposób niewidoczny dla u</w:t>
      </w:r>
      <w:r>
        <w:rPr>
          <w:rFonts w:ascii="Times New Roman" w:hAnsi="Times New Roman" w:cs="Times New Roman"/>
        </w:rPr>
        <w:t>żytkownika wiele urządzeń:</w:t>
      </w:r>
    </w:p>
    <w:p w:rsidR="001F5B2C" w:rsidRDefault="001F5B2C" w:rsidP="001F5B2C">
      <w:pPr>
        <w:pStyle w:val="Akapitzlist"/>
        <w:numPr>
          <w:ilvl w:val="0"/>
          <w:numId w:val="2"/>
        </w:numPr>
        <w:spacing w:line="240" w:lineRule="auto"/>
        <w:rPr>
          <w:rFonts w:ascii="Times New Roman" w:hAnsi="Times New Roman" w:cs="Times New Roman"/>
        </w:rPr>
      </w:pPr>
      <w:r>
        <w:rPr>
          <w:rFonts w:ascii="Times New Roman" w:hAnsi="Times New Roman" w:cs="Times New Roman"/>
        </w:rPr>
        <w:t>matryca video (wbudowana</w:t>
      </w:r>
      <w:r w:rsidRPr="001F5B2C">
        <w:rPr>
          <w:rFonts w:ascii="Times New Roman" w:hAnsi="Times New Roman" w:cs="Times New Roman"/>
        </w:rPr>
        <w:t xml:space="preserve"> w procesor</w:t>
      </w:r>
      <w:r>
        <w:rPr>
          <w:rFonts w:ascii="Times New Roman" w:hAnsi="Times New Roman" w:cs="Times New Roman"/>
        </w:rPr>
        <w:t xml:space="preserve"> </w:t>
      </w:r>
      <w:proofErr w:type="spellStart"/>
      <w:r>
        <w:rPr>
          <w:rFonts w:ascii="Times New Roman" w:hAnsi="Times New Roman" w:cs="Times New Roman"/>
        </w:rPr>
        <w:t>Crestron</w:t>
      </w:r>
      <w:proofErr w:type="spellEnd"/>
      <w:r w:rsidRPr="001F5B2C">
        <w:rPr>
          <w:rFonts w:ascii="Times New Roman" w:hAnsi="Times New Roman" w:cs="Times New Roman"/>
        </w:rPr>
        <w:t>),</w:t>
      </w:r>
    </w:p>
    <w:p w:rsidR="001F5B2C" w:rsidRDefault="001F5B2C" w:rsidP="001F5B2C">
      <w:pPr>
        <w:pStyle w:val="Akapitzlist"/>
        <w:numPr>
          <w:ilvl w:val="0"/>
          <w:numId w:val="2"/>
        </w:numPr>
        <w:spacing w:line="240" w:lineRule="auto"/>
        <w:rPr>
          <w:rFonts w:ascii="Times New Roman" w:hAnsi="Times New Roman" w:cs="Times New Roman"/>
        </w:rPr>
      </w:pPr>
      <w:r>
        <w:rPr>
          <w:rFonts w:ascii="Times New Roman" w:hAnsi="Times New Roman" w:cs="Times New Roman"/>
        </w:rPr>
        <w:t>matryca audio,</w:t>
      </w:r>
    </w:p>
    <w:p w:rsidR="001F5B2C" w:rsidRDefault="001F5B2C" w:rsidP="001F5B2C">
      <w:pPr>
        <w:pStyle w:val="Akapitzlist"/>
        <w:numPr>
          <w:ilvl w:val="0"/>
          <w:numId w:val="2"/>
        </w:numPr>
        <w:spacing w:line="240" w:lineRule="auto"/>
        <w:rPr>
          <w:rFonts w:ascii="Times New Roman" w:hAnsi="Times New Roman" w:cs="Times New Roman"/>
        </w:rPr>
      </w:pPr>
      <w:r>
        <w:rPr>
          <w:rFonts w:ascii="Times New Roman" w:hAnsi="Times New Roman" w:cs="Times New Roman"/>
        </w:rPr>
        <w:t>wzmacniacz,</w:t>
      </w:r>
    </w:p>
    <w:p w:rsidR="001F5B2C" w:rsidRDefault="001F5B2C" w:rsidP="001F5B2C">
      <w:pPr>
        <w:pStyle w:val="Akapitzlist"/>
        <w:numPr>
          <w:ilvl w:val="0"/>
          <w:numId w:val="2"/>
        </w:numPr>
        <w:spacing w:line="240" w:lineRule="auto"/>
        <w:rPr>
          <w:rFonts w:ascii="Times New Roman" w:hAnsi="Times New Roman" w:cs="Times New Roman"/>
        </w:rPr>
      </w:pPr>
      <w:r w:rsidRPr="001F5B2C">
        <w:rPr>
          <w:rFonts w:ascii="Times New Roman" w:hAnsi="Times New Roman" w:cs="Times New Roman"/>
        </w:rPr>
        <w:t xml:space="preserve">system prezentacji bezprzewodowej </w:t>
      </w:r>
      <w:proofErr w:type="spellStart"/>
      <w:r w:rsidRPr="001F5B2C">
        <w:rPr>
          <w:rFonts w:ascii="Times New Roman" w:hAnsi="Times New Roman" w:cs="Times New Roman"/>
        </w:rPr>
        <w:t>Crestron</w:t>
      </w:r>
      <w:proofErr w:type="spellEnd"/>
      <w:r w:rsidRPr="001F5B2C">
        <w:rPr>
          <w:rFonts w:ascii="Times New Roman" w:hAnsi="Times New Roman" w:cs="Times New Roman"/>
        </w:rPr>
        <w:t xml:space="preserve"> </w:t>
      </w:r>
      <w:proofErr w:type="spellStart"/>
      <w:r w:rsidRPr="001F5B2C">
        <w:rPr>
          <w:rFonts w:ascii="Times New Roman" w:hAnsi="Times New Roman" w:cs="Times New Roman"/>
        </w:rPr>
        <w:t>Ai</w:t>
      </w:r>
      <w:r>
        <w:rPr>
          <w:rFonts w:ascii="Times New Roman" w:hAnsi="Times New Roman" w:cs="Times New Roman"/>
        </w:rPr>
        <w:t>rMedia,</w:t>
      </w:r>
      <w:proofErr w:type="spellEnd"/>
    </w:p>
    <w:p w:rsidR="001F5B2C" w:rsidRDefault="001F5B2C" w:rsidP="001F5B2C">
      <w:pPr>
        <w:pStyle w:val="Akapitzlist"/>
        <w:numPr>
          <w:ilvl w:val="0"/>
          <w:numId w:val="2"/>
        </w:numPr>
        <w:spacing w:line="240" w:lineRule="auto"/>
        <w:rPr>
          <w:rFonts w:ascii="Times New Roman" w:hAnsi="Times New Roman" w:cs="Times New Roman"/>
        </w:rPr>
      </w:pPr>
      <w:r>
        <w:rPr>
          <w:rFonts w:ascii="Times New Roman" w:hAnsi="Times New Roman" w:cs="Times New Roman"/>
        </w:rPr>
        <w:t>odtwarzacz CD/USB,</w:t>
      </w:r>
    </w:p>
    <w:p w:rsidR="001F5B2C" w:rsidRDefault="001F5B2C" w:rsidP="001F5B2C">
      <w:pPr>
        <w:pStyle w:val="Akapitzlist"/>
        <w:numPr>
          <w:ilvl w:val="0"/>
          <w:numId w:val="2"/>
        </w:numPr>
        <w:spacing w:line="240" w:lineRule="auto"/>
        <w:rPr>
          <w:rFonts w:ascii="Times New Roman" w:hAnsi="Times New Roman" w:cs="Times New Roman"/>
        </w:rPr>
      </w:pPr>
      <w:r>
        <w:rPr>
          <w:rFonts w:ascii="Times New Roman" w:hAnsi="Times New Roman" w:cs="Times New Roman"/>
        </w:rPr>
        <w:t>projektor,</w:t>
      </w:r>
    </w:p>
    <w:p w:rsidR="001F5B2C" w:rsidRDefault="001F5B2C" w:rsidP="001F5B2C">
      <w:pPr>
        <w:pStyle w:val="Akapitzlist"/>
        <w:numPr>
          <w:ilvl w:val="0"/>
          <w:numId w:val="2"/>
        </w:numPr>
        <w:spacing w:line="240" w:lineRule="auto"/>
        <w:rPr>
          <w:rFonts w:ascii="Times New Roman" w:hAnsi="Times New Roman" w:cs="Times New Roman"/>
        </w:rPr>
      </w:pPr>
      <w:r>
        <w:rPr>
          <w:rFonts w:ascii="Times New Roman" w:hAnsi="Times New Roman" w:cs="Times New Roman"/>
        </w:rPr>
        <w:t>ekran,</w:t>
      </w:r>
    </w:p>
    <w:p w:rsidR="001F5B2C" w:rsidRDefault="001F5B2C" w:rsidP="001F5B2C">
      <w:pPr>
        <w:pStyle w:val="Akapitzlist"/>
        <w:numPr>
          <w:ilvl w:val="0"/>
          <w:numId w:val="2"/>
        </w:numPr>
        <w:spacing w:line="240" w:lineRule="auto"/>
        <w:rPr>
          <w:rFonts w:ascii="Times New Roman" w:hAnsi="Times New Roman" w:cs="Times New Roman"/>
        </w:rPr>
      </w:pPr>
      <w:r>
        <w:rPr>
          <w:rFonts w:ascii="Times New Roman" w:hAnsi="Times New Roman" w:cs="Times New Roman"/>
        </w:rPr>
        <w:t>głośniki.</w:t>
      </w:r>
    </w:p>
    <w:p w:rsidR="001F5B2C" w:rsidRDefault="001F5B2C" w:rsidP="001F5B2C">
      <w:pPr>
        <w:spacing w:line="240" w:lineRule="auto"/>
        <w:rPr>
          <w:rFonts w:ascii="Times New Roman" w:hAnsi="Times New Roman" w:cs="Times New Roman"/>
        </w:rPr>
      </w:pPr>
      <w:r>
        <w:rPr>
          <w:rFonts w:ascii="Times New Roman" w:hAnsi="Times New Roman" w:cs="Times New Roman"/>
        </w:rPr>
        <w:t>Dzięki temu, za pomocą jednego przycisku, można między innymi:</w:t>
      </w:r>
    </w:p>
    <w:p w:rsidR="001F5B2C" w:rsidRDefault="001F5B2C" w:rsidP="001F5B2C">
      <w:pPr>
        <w:pStyle w:val="Akapitzlist"/>
        <w:numPr>
          <w:ilvl w:val="0"/>
          <w:numId w:val="3"/>
        </w:numPr>
        <w:spacing w:line="240" w:lineRule="auto"/>
        <w:rPr>
          <w:rFonts w:ascii="Times New Roman" w:hAnsi="Times New Roman" w:cs="Times New Roman"/>
        </w:rPr>
      </w:pPr>
      <w:r w:rsidRPr="001F5B2C">
        <w:rPr>
          <w:rFonts w:ascii="Times New Roman" w:hAnsi="Times New Roman" w:cs="Times New Roman"/>
        </w:rPr>
        <w:t>rozpocząć prezentację z laptopa podłącz</w:t>
      </w:r>
      <w:r>
        <w:rPr>
          <w:rFonts w:ascii="Times New Roman" w:hAnsi="Times New Roman" w:cs="Times New Roman"/>
        </w:rPr>
        <w:t>onego do jednego z przyłączy,</w:t>
      </w:r>
    </w:p>
    <w:p w:rsidR="001F5B2C" w:rsidRDefault="001F5B2C" w:rsidP="001F5B2C">
      <w:pPr>
        <w:pStyle w:val="Akapitzlist"/>
        <w:numPr>
          <w:ilvl w:val="0"/>
          <w:numId w:val="3"/>
        </w:numPr>
        <w:spacing w:line="240" w:lineRule="auto"/>
        <w:rPr>
          <w:rFonts w:ascii="Times New Roman" w:hAnsi="Times New Roman" w:cs="Times New Roman"/>
        </w:rPr>
      </w:pPr>
      <w:r w:rsidRPr="001F5B2C">
        <w:rPr>
          <w:rFonts w:ascii="Times New Roman" w:hAnsi="Times New Roman" w:cs="Times New Roman"/>
        </w:rPr>
        <w:t>odtwarzać</w:t>
      </w:r>
      <w:r>
        <w:rPr>
          <w:rFonts w:ascii="Times New Roman" w:hAnsi="Times New Roman" w:cs="Times New Roman"/>
        </w:rPr>
        <w:t xml:space="preserve"> muzykę z odtwarzacza CD/USB,</w:t>
      </w:r>
    </w:p>
    <w:p w:rsidR="001F5B2C" w:rsidRDefault="001F5B2C" w:rsidP="001F5B2C">
      <w:pPr>
        <w:pStyle w:val="Akapitzlist"/>
        <w:numPr>
          <w:ilvl w:val="0"/>
          <w:numId w:val="3"/>
        </w:numPr>
        <w:spacing w:line="240" w:lineRule="auto"/>
        <w:rPr>
          <w:rFonts w:ascii="Times New Roman" w:hAnsi="Times New Roman" w:cs="Times New Roman"/>
        </w:rPr>
      </w:pPr>
      <w:r w:rsidRPr="001F5B2C">
        <w:rPr>
          <w:rFonts w:ascii="Times New Roman" w:hAnsi="Times New Roman" w:cs="Times New Roman"/>
        </w:rPr>
        <w:t>korzysta</w:t>
      </w:r>
      <w:r>
        <w:rPr>
          <w:rFonts w:ascii="Times New Roman" w:hAnsi="Times New Roman" w:cs="Times New Roman"/>
        </w:rPr>
        <w:t>ć z mikrofonów.</w:t>
      </w:r>
    </w:p>
    <w:p w:rsidR="001F5B2C" w:rsidRDefault="001F5B2C" w:rsidP="001F5B2C">
      <w:pPr>
        <w:spacing w:line="240" w:lineRule="auto"/>
        <w:rPr>
          <w:rFonts w:ascii="Times New Roman" w:hAnsi="Times New Roman" w:cs="Times New Roman"/>
        </w:rPr>
      </w:pPr>
      <w:r w:rsidRPr="001F5B2C">
        <w:rPr>
          <w:rFonts w:ascii="Times New Roman" w:hAnsi="Times New Roman" w:cs="Times New Roman"/>
        </w:rPr>
        <w:t>Ponadto</w:t>
      </w:r>
      <w:r>
        <w:rPr>
          <w:rFonts w:ascii="Times New Roman" w:hAnsi="Times New Roman" w:cs="Times New Roman"/>
        </w:rPr>
        <w:t xml:space="preserve"> – </w:t>
      </w:r>
      <w:r w:rsidRPr="001F5B2C">
        <w:rPr>
          <w:rFonts w:ascii="Times New Roman" w:hAnsi="Times New Roman" w:cs="Times New Roman"/>
        </w:rPr>
        <w:t>wszystko to, co będzie słychać na sali podczas korzystania z systemu będzie również dostępne jako sygnał</w:t>
      </w:r>
      <w:r>
        <w:rPr>
          <w:rFonts w:ascii="Times New Roman" w:hAnsi="Times New Roman" w:cs="Times New Roman"/>
        </w:rPr>
        <w:t xml:space="preserve"> audio</w:t>
      </w:r>
      <w:r w:rsidRPr="001F5B2C">
        <w:rPr>
          <w:rFonts w:ascii="Times New Roman" w:hAnsi="Times New Roman" w:cs="Times New Roman"/>
        </w:rPr>
        <w:t xml:space="preserve"> dla mediów po podłączeniu się przez nie do jednego z dedykowanych dla nich przyłączy (</w:t>
      </w:r>
      <w:r>
        <w:rPr>
          <w:rFonts w:ascii="Times New Roman" w:hAnsi="Times New Roman" w:cs="Times New Roman"/>
        </w:rPr>
        <w:t>znajdują się one u podstawy pod</w:t>
      </w:r>
      <w:r w:rsidRPr="001F5B2C">
        <w:rPr>
          <w:rFonts w:ascii="Times New Roman" w:hAnsi="Times New Roman" w:cs="Times New Roman"/>
        </w:rPr>
        <w:t>estu na sali konferencyjnej oraz na zewnątrz na parkingu).</w:t>
      </w:r>
    </w:p>
    <w:p w:rsidR="001F5B2C" w:rsidRDefault="001F5B2C" w:rsidP="001F5B2C">
      <w:pPr>
        <w:spacing w:line="240" w:lineRule="auto"/>
        <w:ind w:firstLine="360"/>
        <w:rPr>
          <w:rFonts w:ascii="Times New Roman" w:hAnsi="Times New Roman" w:cs="Times New Roman"/>
        </w:rPr>
      </w:pPr>
      <w:r w:rsidRPr="001F5B2C">
        <w:rPr>
          <w:rFonts w:ascii="Times New Roman" w:hAnsi="Times New Roman" w:cs="Times New Roman"/>
        </w:rPr>
        <w:t>Użytkownik steruje systemem za pośrednictwem interfejsu w postaci apli</w:t>
      </w:r>
      <w:r>
        <w:rPr>
          <w:rFonts w:ascii="Times New Roman" w:hAnsi="Times New Roman" w:cs="Times New Roman"/>
        </w:rPr>
        <w:t xml:space="preserve">kacji na urządzeniu iPad i/lub </w:t>
      </w:r>
      <w:r w:rsidRPr="001F5B2C">
        <w:rPr>
          <w:rFonts w:ascii="Times New Roman" w:hAnsi="Times New Roman" w:cs="Times New Roman"/>
        </w:rPr>
        <w:t>a</w:t>
      </w:r>
      <w:r>
        <w:rPr>
          <w:rFonts w:ascii="Times New Roman" w:hAnsi="Times New Roman" w:cs="Times New Roman"/>
        </w:rPr>
        <w:t>p</w:t>
      </w:r>
      <w:r w:rsidRPr="001F5B2C">
        <w:rPr>
          <w:rFonts w:ascii="Times New Roman" w:hAnsi="Times New Roman" w:cs="Times New Roman"/>
        </w:rPr>
        <w:t xml:space="preserve">likacji na komputerze PC. Lewa część interfejsu służy do wybrania jednego </w:t>
      </w:r>
      <w:r>
        <w:rPr>
          <w:rFonts w:ascii="Times New Roman" w:hAnsi="Times New Roman" w:cs="Times New Roman"/>
        </w:rPr>
        <w:t>ze źródeł AV:</w:t>
      </w:r>
    </w:p>
    <w:p w:rsidR="001F5B2C" w:rsidRDefault="001F5B2C" w:rsidP="001F5B2C">
      <w:pPr>
        <w:pStyle w:val="Akapitzlist"/>
        <w:numPr>
          <w:ilvl w:val="0"/>
          <w:numId w:val="4"/>
        </w:numPr>
        <w:spacing w:line="240" w:lineRule="auto"/>
        <w:rPr>
          <w:rFonts w:ascii="Times New Roman" w:hAnsi="Times New Roman" w:cs="Times New Roman"/>
        </w:rPr>
      </w:pPr>
      <w:r w:rsidRPr="001F5B2C">
        <w:rPr>
          <w:rFonts w:ascii="Times New Roman" w:hAnsi="Times New Roman" w:cs="Times New Roman"/>
        </w:rPr>
        <w:t>jedno z dwóch przyłączy stołowych (do każdego z</w:t>
      </w:r>
      <w:r>
        <w:rPr>
          <w:rFonts w:ascii="Times New Roman" w:hAnsi="Times New Roman" w:cs="Times New Roman"/>
        </w:rPr>
        <w:t xml:space="preserve"> nich można podłączyć zewnę</w:t>
      </w:r>
      <w:r w:rsidRPr="001F5B2C">
        <w:rPr>
          <w:rFonts w:ascii="Times New Roman" w:hAnsi="Times New Roman" w:cs="Times New Roman"/>
        </w:rPr>
        <w:t xml:space="preserve">trzne urządzenie jak np. laptop </w:t>
      </w:r>
      <w:r>
        <w:rPr>
          <w:rFonts w:ascii="Times New Roman" w:hAnsi="Times New Roman" w:cs="Times New Roman"/>
        </w:rPr>
        <w:t>poprzez złącze HDMI lub VGA),</w:t>
      </w:r>
    </w:p>
    <w:p w:rsidR="001F5B2C" w:rsidRDefault="001F5B2C" w:rsidP="001F5B2C">
      <w:pPr>
        <w:pStyle w:val="Akapitzlist"/>
        <w:numPr>
          <w:ilvl w:val="0"/>
          <w:numId w:val="4"/>
        </w:numPr>
        <w:spacing w:line="240" w:lineRule="auto"/>
        <w:rPr>
          <w:rFonts w:ascii="Times New Roman" w:hAnsi="Times New Roman" w:cs="Times New Roman"/>
        </w:rPr>
      </w:pPr>
      <w:r w:rsidRPr="001F5B2C">
        <w:rPr>
          <w:rFonts w:ascii="Times New Roman" w:hAnsi="Times New Roman" w:cs="Times New Roman"/>
        </w:rPr>
        <w:t>system prezent</w:t>
      </w:r>
      <w:r>
        <w:rPr>
          <w:rFonts w:ascii="Times New Roman" w:hAnsi="Times New Roman" w:cs="Times New Roman"/>
        </w:rPr>
        <w:t xml:space="preserve">acji bezprzewodowej </w:t>
      </w:r>
      <w:proofErr w:type="spellStart"/>
      <w:r>
        <w:rPr>
          <w:rFonts w:ascii="Times New Roman" w:hAnsi="Times New Roman" w:cs="Times New Roman"/>
        </w:rPr>
        <w:t>AirMedia,</w:t>
      </w:r>
      <w:proofErr w:type="spellEnd"/>
    </w:p>
    <w:p w:rsidR="001F5B2C" w:rsidRDefault="001F5B2C" w:rsidP="001F5B2C">
      <w:pPr>
        <w:pStyle w:val="Akapitzlist"/>
        <w:numPr>
          <w:ilvl w:val="0"/>
          <w:numId w:val="4"/>
        </w:numPr>
        <w:spacing w:line="240" w:lineRule="auto"/>
        <w:rPr>
          <w:rFonts w:ascii="Times New Roman" w:hAnsi="Times New Roman" w:cs="Times New Roman"/>
        </w:rPr>
      </w:pPr>
      <w:r>
        <w:rPr>
          <w:rFonts w:ascii="Times New Roman" w:hAnsi="Times New Roman" w:cs="Times New Roman"/>
        </w:rPr>
        <w:t>odtwarzacz CD/USB.</w:t>
      </w:r>
    </w:p>
    <w:p w:rsidR="001F5B2C" w:rsidRDefault="001F5B2C" w:rsidP="001F5B2C">
      <w:pPr>
        <w:spacing w:line="240" w:lineRule="auto"/>
        <w:rPr>
          <w:rFonts w:ascii="Times New Roman" w:hAnsi="Times New Roman" w:cs="Times New Roman"/>
        </w:rPr>
      </w:pPr>
      <w:r w:rsidRPr="001F5B2C">
        <w:rPr>
          <w:rFonts w:ascii="Times New Roman" w:hAnsi="Times New Roman" w:cs="Times New Roman"/>
        </w:rPr>
        <w:t>Prawa strona służy do włączania/wyłączania mikrofonów oraz do regulacji głośności całego systemu. Na środku znajduje się przycisk, po wciśnięciu którego pokazuje się ekran służący do bardziej szczegółowej regulacji głośności (można wyregulować osobno m. in. poziomy głośności źródła i mikrofonów).</w:t>
      </w:r>
    </w:p>
    <w:p w:rsidR="001F5B2C" w:rsidRPr="001F5B2C" w:rsidRDefault="001F5B2C" w:rsidP="001F5B2C">
      <w:pPr>
        <w:spacing w:line="240" w:lineRule="auto"/>
        <w:ind w:firstLine="708"/>
        <w:rPr>
          <w:rFonts w:ascii="Times New Roman" w:hAnsi="Times New Roman" w:cs="Times New Roman"/>
        </w:rPr>
      </w:pPr>
      <w:r w:rsidRPr="001F5B2C">
        <w:rPr>
          <w:rFonts w:ascii="Times New Roman" w:hAnsi="Times New Roman" w:cs="Times New Roman"/>
        </w:rPr>
        <w:t>Po wybraniu źródła (jeśli jest to źródło video) następuje włączenie projektora oraz opuszczenie ekranu. Nastąpi też chwilowa</w:t>
      </w:r>
      <w:r>
        <w:rPr>
          <w:rFonts w:ascii="Times New Roman" w:hAnsi="Times New Roman" w:cs="Times New Roman"/>
        </w:rPr>
        <w:t>, częściowa</w:t>
      </w:r>
      <w:r w:rsidRPr="001F5B2C">
        <w:rPr>
          <w:rFonts w:ascii="Times New Roman" w:hAnsi="Times New Roman" w:cs="Times New Roman"/>
        </w:rPr>
        <w:t xml:space="preserve"> blokada systemu (przedstawiona na interfejsie jako przyciemnienie odpowiednich przycisków i stosowna animacja) co pozwoli na rozwinięcie się ekranu do samego końca i odpowiednie nagrzanie lampy projektora.</w:t>
      </w:r>
    </w:p>
    <w:p w:rsidR="001F5B2C" w:rsidRPr="001F5B2C" w:rsidRDefault="001F5B2C" w:rsidP="001F5B2C">
      <w:pPr>
        <w:spacing w:line="240" w:lineRule="auto"/>
        <w:ind w:firstLine="708"/>
        <w:rPr>
          <w:rFonts w:ascii="Times New Roman" w:hAnsi="Times New Roman" w:cs="Times New Roman"/>
        </w:rPr>
      </w:pPr>
      <w:r w:rsidRPr="001F5B2C">
        <w:rPr>
          <w:rFonts w:ascii="Times New Roman" w:hAnsi="Times New Roman" w:cs="Times New Roman"/>
        </w:rPr>
        <w:t>Po kliknięciu przycisku zakończenia prezentacji (przycisk BRAK na liście źródeł) lub po wybraniu źródła nie zawierającego sygnału video (odtwarzacz CD/USB) następuje wyłączenie projektora i podniesienie ekranu. Tak jak w powyższym przypadku nastąpi</w:t>
      </w:r>
      <w:r>
        <w:rPr>
          <w:rFonts w:ascii="Times New Roman" w:hAnsi="Times New Roman" w:cs="Times New Roman"/>
        </w:rPr>
        <w:t xml:space="preserve"> częściowa</w:t>
      </w:r>
      <w:r w:rsidRPr="001F5B2C">
        <w:rPr>
          <w:rFonts w:ascii="Times New Roman" w:hAnsi="Times New Roman" w:cs="Times New Roman"/>
        </w:rPr>
        <w:t xml:space="preserve"> blokada systemu (w tym przypadku znacznie dłuższa z uwagi na czas potrzebny do ostygnięcia lampy projektora po zakończeniu jego pracy).</w:t>
      </w:r>
    </w:p>
    <w:p w:rsidR="001F5B2C" w:rsidRDefault="001F5B2C" w:rsidP="001F5B2C">
      <w:pPr>
        <w:spacing w:line="240" w:lineRule="auto"/>
        <w:ind w:firstLine="708"/>
        <w:rPr>
          <w:rFonts w:ascii="Times New Roman" w:hAnsi="Times New Roman" w:cs="Times New Roman"/>
        </w:rPr>
      </w:pPr>
      <w:r w:rsidRPr="001F5B2C">
        <w:rPr>
          <w:rFonts w:ascii="Times New Roman" w:hAnsi="Times New Roman" w:cs="Times New Roman"/>
        </w:rPr>
        <w:t>Dodatkowo, w celu zaoszczędzenia energii, wzmacniacz jest wyłączany przez system, jeśli prezentacja nie jest aktywna (brak wybranego źródła) oraz ws</w:t>
      </w:r>
      <w:r>
        <w:rPr>
          <w:rFonts w:ascii="Times New Roman" w:hAnsi="Times New Roman" w:cs="Times New Roman"/>
        </w:rPr>
        <w:t>zystkie mikrofony są wyłączone.</w:t>
      </w:r>
    </w:p>
    <w:p w:rsidR="001F5B2C" w:rsidRPr="00E51498" w:rsidRDefault="001F5B2C" w:rsidP="001F5B2C">
      <w:pPr>
        <w:spacing w:line="240" w:lineRule="auto"/>
        <w:ind w:firstLine="708"/>
        <w:rPr>
          <w:rFonts w:ascii="Times New Roman" w:hAnsi="Times New Roman" w:cs="Times New Roman"/>
        </w:rPr>
      </w:pPr>
      <w:r w:rsidRPr="001F5B2C">
        <w:rPr>
          <w:rFonts w:ascii="Times New Roman" w:hAnsi="Times New Roman" w:cs="Times New Roman"/>
        </w:rPr>
        <w:t>System posiada również programowe zabezpieczenie na wyp</w:t>
      </w:r>
      <w:r>
        <w:rPr>
          <w:rFonts w:ascii="Times New Roman" w:hAnsi="Times New Roman" w:cs="Times New Roman"/>
        </w:rPr>
        <w:t xml:space="preserve">adek zaniku zasilania – </w:t>
      </w:r>
      <w:r w:rsidRPr="001F5B2C">
        <w:rPr>
          <w:rFonts w:ascii="Times New Roman" w:hAnsi="Times New Roman" w:cs="Times New Roman"/>
        </w:rPr>
        <w:t xml:space="preserve">po przywróceniu zasilania cały system zostanie ustawiony w stan początkowy tzn. wyłączone zostaną wzmacniacz </w:t>
      </w:r>
      <w:r>
        <w:rPr>
          <w:rFonts w:ascii="Times New Roman" w:hAnsi="Times New Roman" w:cs="Times New Roman"/>
        </w:rPr>
        <w:t xml:space="preserve">oraz </w:t>
      </w:r>
      <w:r w:rsidRPr="001F5B2C">
        <w:rPr>
          <w:rFonts w:ascii="Times New Roman" w:hAnsi="Times New Roman" w:cs="Times New Roman"/>
        </w:rPr>
        <w:t>projektor a ekran zostanie podniesiony.</w:t>
      </w:r>
    </w:p>
    <w:sectPr w:rsidR="001F5B2C" w:rsidRPr="00E51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477F"/>
    <w:multiLevelType w:val="hybridMultilevel"/>
    <w:tmpl w:val="0D8607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1F33C62"/>
    <w:multiLevelType w:val="hybridMultilevel"/>
    <w:tmpl w:val="694848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59F404A"/>
    <w:multiLevelType w:val="hybridMultilevel"/>
    <w:tmpl w:val="23501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CF507CA"/>
    <w:multiLevelType w:val="hybridMultilevel"/>
    <w:tmpl w:val="DFA0B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7CD"/>
    <w:rsid w:val="001F5B2C"/>
    <w:rsid w:val="00C9676D"/>
    <w:rsid w:val="00E51498"/>
    <w:rsid w:val="00EB499A"/>
    <w:rsid w:val="00F02BA0"/>
    <w:rsid w:val="00F637CD"/>
    <w:rsid w:val="00F82D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5149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51498"/>
    <w:rPr>
      <w:rFonts w:ascii="Tahoma" w:hAnsi="Tahoma" w:cs="Tahoma"/>
      <w:sz w:val="16"/>
      <w:szCs w:val="16"/>
    </w:rPr>
  </w:style>
  <w:style w:type="paragraph" w:styleId="Akapitzlist">
    <w:name w:val="List Paragraph"/>
    <w:basedOn w:val="Normalny"/>
    <w:uiPriority w:val="34"/>
    <w:qFormat/>
    <w:rsid w:val="00E514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5149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51498"/>
    <w:rPr>
      <w:rFonts w:ascii="Tahoma" w:hAnsi="Tahoma" w:cs="Tahoma"/>
      <w:sz w:val="16"/>
      <w:szCs w:val="16"/>
    </w:rPr>
  </w:style>
  <w:style w:type="paragraph" w:styleId="Akapitzlist">
    <w:name w:val="List Paragraph"/>
    <w:basedOn w:val="Normalny"/>
    <w:uiPriority w:val="34"/>
    <w:qFormat/>
    <w:rsid w:val="00E51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486</Words>
  <Characters>2917</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Strycharz</dc:creator>
  <cp:keywords/>
  <dc:description/>
  <cp:lastModifiedBy>Tomasz Strycharz</cp:lastModifiedBy>
  <cp:revision>5</cp:revision>
  <dcterms:created xsi:type="dcterms:W3CDTF">2016-12-06T10:43:00Z</dcterms:created>
  <dcterms:modified xsi:type="dcterms:W3CDTF">2016-12-23T13:02:00Z</dcterms:modified>
</cp:coreProperties>
</file>