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Retail Fuel Price Responses to Macroeconomic Shocks under Cyclical Oligopoly in New South Wales and Western Australia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pricing dynamics of retail gasoline markets are highly sensitive to both global macroeconomic volatility and the institutional frameworks established by state and federal regulation.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Australia, the retail fuel sector is characterized by the presence of prominent, asymmetric price cycles, which are commonly modeled as Edgeworth price cycles.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cycles feature a rapid, highly synchronous increase in retail prices (the relenting phase), followed by a prolonged sequence of small, daily price decreases (the undercutting phase) as retail firms compete dynamically for market share.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provides a comparative structural analysis of the retail petrol markets of New South Wales (NSW) and Western Australia (WA).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two states represent radically different regulatory regimes, resulting in distinct pricing behaviors.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NSW, primarily represented by the Sydney metropolitan market, features an unregulated, elongated price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WA, represented by the Perth metropolitan market, is heavily governed by the "Fuelwatch" pricing transparency program, which enforces a mandatory 24-hour price lock and daily price reporting.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analysis evaluates three distinct empirical and structural methodology directions, proposes an integrated framework for research design, and evaluates three major macroeconomic and geopolitical oil price shocks: the 2022 fuel excise tax changes, the 2022 Russian invasion of Ukraine, and the 2026 Strait of Hormuz transit crisis.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and Institutional Foundations of Australian Retail Fuel Cycles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model retail petrol responses to external cost shocks, one must first identify the structural differences in how price cycles operate across Australian jurisdictions. These price cycles are driven entirely by the pricing strategies of retail petrol firms rather than wholesale costs or underlying terminal gate price (TGP) fluctuations.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New South Wales, the retail fuel market is highly decentralized.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state government mandates real-time price reporting through the "FuelCheck" application to reduce search costs, it does not impose any restrictions on the frequency or timing of retail price adjustments.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the Sydney market exhibits a classic, elongated Edgeworth price cycle that typically spans five to six weeks.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duration of the cycle has expanded significantly over time, with the undercutting phase entering long, slow decay slopes as stations slowly undercut each other to steal highly elastic business-stealing traffic.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relenting phase is initiated when margins approach zero, prompting a price leader to spike prices by 15 to 30 cents per liter (cpl) in a single day, which other retailers rapidly match over the subsequent 24 to 48 hours.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Western Australia, the "Fuelwatch" system, introduced in January 2001, has transformed Perth's retail market into a highly structured coordination game.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program mandates that every station must submit its next-day retail prices to the government by 2:00 PM each day.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prices are then legally locked for a 24-hour period starting at 6:00 AM the following morning.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Intraday price variations are strictly prohibited.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institutional design forces simultaneous pricing moves and introduces a temporary price commitment of 24 hours.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Perth exhibits a highly regular, institutionalized seven-day weekly cycle, where prices are historically lowest on Tuesdays and Wednesdays and peak sharply on Thursdays.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Empirical evidence indicates that between 2009 and 2012, Perth’s dominant firms—led by BP—used tactical "price experiments" and price leadership to transition the market to this stable focal point equilibrium.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coordinated cycle is supported by a stable weekly "Thursday jump" and standard "2-cpl cuts" during the undercutting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architectures of the two states are compared in the table below: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New South Wales (Sydney)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Western Australia (Perth)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Cycle Duration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 to 6 weeks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Exactly 7 days (1 week)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Day of Cycle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shifting over time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Thursday (highly institutionalized)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Scheme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FuelCheck (Real-time reporting, no price locks)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Fuelwatch (2:00 PM price submission, 24-hour lock)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Intraday Price Adjustments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Permissible and common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Prohibited by law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Oligopolistic Coordination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Decentralized, lagged price matching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Unilateral signaling, price experiments, and pricing error corrections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Target Margin (GIRD)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Volatile across cycle phases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and anchored to the top of the cycle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Competing Methodological Frameworks for Price Shock Analysis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the pass-through of global oil shocks under these cyclical market structures requires evaluating several methodological directions. Each methodology offers a different perspective on spatial competition, strategic interaction, and pricing dispersion.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Dispersion and Imperfectly Competitive Price Discrimination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classic framework established by Borenstein and Rose (1994) in the airline industry, researchers can analyze the dispersion of retail fuel prices to distinguish between monopoly-type and competitive-type price discrimination.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Price dispersion can be quantified across geolocated stations in local market nodes using the Gini coefficient (</w:t>
      </w:r>
      <w:r w:rsidDel="00000000" w:rsidR="00000000" w:rsidRPr="00000000">
        <w:rPr>
          <w:rFonts w:ascii="Google Sans" w:cs="Google Sans" w:eastAsia="Google Sans" w:hAnsi="Google Sans"/>
          <w:color w:val="1f1f1f"/>
        </w:rPr>
        <w:drawing>
          <wp:inline distB="19050" distT="19050" distL="19050" distR="19050">
            <wp:extent cx="472975" cy="217569"/>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72975" cy="2175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retail prices.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Gini coefficient is calculated 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57317"/>
            <wp:effectExtent b="0" l="0" r="0" t="0"/>
            <wp:docPr id="1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05500" cy="105731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stations in local market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sorted in ascending order of retail price.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Borenstein and Rose (1994) framework generates paradoxical predictions that allow researchers to empirically distinguish the dominant competitive regime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Monopoly-Type Price Discrimination:</w:t>
      </w:r>
      <w:r w:rsidDel="00000000" w:rsidR="00000000" w:rsidRPr="00000000">
        <w:rPr>
          <w:rFonts w:ascii="Google Sans" w:cs="Google Sans" w:eastAsia="Google Sans" w:hAnsi="Google Sans"/>
          <w:color w:val="1f1f1f"/>
          <w:rtl w:val="0"/>
        </w:rPr>
        <w:t xml:space="preserve"> Under this model, firms segment consumers based on their overall willingness to pay (industry elasticity of demand).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model predicts that price dispersion will </w:t>
      </w:r>
      <w:r w:rsidDel="00000000" w:rsidR="00000000" w:rsidRPr="00000000">
        <w:rPr>
          <w:rFonts w:ascii="Google Sans" w:cs="Google Sans" w:eastAsia="Google Sans" w:hAnsi="Google Sans"/>
          <w:i w:val="1"/>
          <w:iCs w:val="1"/>
          <w:color w:val="1f1f1f"/>
          <w:rtl w:val="0"/>
        </w:rPr>
        <w:t xml:space="preserve">increase</w:t>
      </w:r>
      <w:r w:rsidDel="00000000" w:rsidR="00000000" w:rsidRPr="00000000">
        <w:rPr>
          <w:rFonts w:ascii="Google Sans" w:cs="Google Sans" w:eastAsia="Google Sans" w:hAnsi="Google Sans"/>
          <w:color w:val="1f1f1f"/>
          <w:rtl w:val="0"/>
        </w:rPr>
        <w:t xml:space="preserve"> with market concentration (as measured by a station Herfindahl index, </w:t>
      </w:r>
      <w:r w:rsidDel="00000000" w:rsidR="00000000" w:rsidRPr="00000000">
        <w:rPr>
          <w:rFonts w:ascii="Google Sans" w:cs="Google Sans" w:eastAsia="Google Sans" w:hAnsi="Google Sans"/>
          <w:color w:val="1f1f1f"/>
        </w:rPr>
        <w:drawing>
          <wp:inline distB="19050" distT="19050" distL="19050" distR="19050">
            <wp:extent cx="1053484" cy="246762"/>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053484" cy="24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with a station's market share (</w:t>
      </w:r>
      <w:r w:rsidDel="00000000" w:rsidR="00000000" w:rsidRPr="00000000">
        <w:rPr>
          <w:rFonts w:ascii="Google Sans" w:cs="Google Sans" w:eastAsia="Google Sans" w:hAnsi="Google Sans"/>
          <w:color w:val="1f1f1f"/>
        </w:rPr>
        <w:drawing>
          <wp:inline distB="19050" distT="19050" distL="19050" distR="19050">
            <wp:extent cx="1162717" cy="247792"/>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162717" cy="247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Competitive-Type Price Discrimination:</w:t>
      </w:r>
      <w:r w:rsidDel="00000000" w:rsidR="00000000" w:rsidRPr="00000000">
        <w:rPr>
          <w:rFonts w:ascii="Google Sans" w:cs="Google Sans" w:eastAsia="Google Sans" w:hAnsi="Google Sans"/>
          <w:color w:val="1f1f1f"/>
          <w:rtl w:val="0"/>
        </w:rPr>
        <w:t xml:space="preserve"> Under this model, firms segment consumers based on their willingness to switch brands (cross-elasticity of demand).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yields the paradoxical prediction that price dispersion will </w:t>
      </w:r>
      <w:r w:rsidDel="00000000" w:rsidR="00000000" w:rsidRPr="00000000">
        <w:rPr>
          <w:rFonts w:ascii="Google Sans" w:cs="Google Sans" w:eastAsia="Google Sans" w:hAnsi="Google Sans"/>
          <w:i w:val="1"/>
          <w:iCs w:val="1"/>
          <w:color w:val="1f1f1f"/>
          <w:rtl w:val="0"/>
        </w:rPr>
        <w:t xml:space="preserve">decrease</w:t>
      </w:r>
      <w:r w:rsidDel="00000000" w:rsidR="00000000" w:rsidRPr="00000000">
        <w:rPr>
          <w:rFonts w:ascii="Google Sans" w:cs="Google Sans" w:eastAsia="Google Sans" w:hAnsi="Google Sans"/>
          <w:color w:val="1f1f1f"/>
          <w:rtl w:val="0"/>
        </w:rPr>
        <w:t xml:space="preserve"> with market concentration and </w:t>
      </w:r>
      <w:r w:rsidDel="00000000" w:rsidR="00000000" w:rsidRPr="00000000">
        <w:rPr>
          <w:rFonts w:ascii="Google Sans" w:cs="Google Sans" w:eastAsia="Google Sans" w:hAnsi="Google Sans"/>
          <w:i w:val="1"/>
          <w:iCs w:val="1"/>
          <w:color w:val="1f1f1f"/>
          <w:rtl w:val="0"/>
        </w:rPr>
        <w:t xml:space="preserve">increase</w:t>
      </w:r>
      <w:r w:rsidDel="00000000" w:rsidR="00000000" w:rsidRPr="00000000">
        <w:rPr>
          <w:rFonts w:ascii="Google Sans" w:cs="Google Sans" w:eastAsia="Google Sans" w:hAnsi="Google Sans"/>
          <w:color w:val="1f1f1f"/>
          <w:rtl w:val="0"/>
        </w:rPr>
        <w:t xml:space="preserve"> on highly competitive routes, as firms compete more aggressively for highly elastic consumers.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retail gasoline, applying this framework allows researchers to observe how major cost shocks alter the Gini coefficient.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global supply shock causes the Gini coefficient to expand in highly competitive urban junctions while collapsing in highly concentrated regional nodes, the empirical evidence would support the dominance of competitive-type price discrimination.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Markov Perfect Equilibrium and Regime-Switching Cycles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methodological direction combines the latent regime-switching framework developed by Noel (2007) with the empirical coordination findings of Byrne and de Roos (2019) to specify a structural model of a Markov Perfect Equilibrium (MPE) in a dynamic oligopoly game.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Noel (2007) specification models station-level price changes using a two-regime Markov switching regression that decomposes the cycle into a relenting phase (</w:t>
      </w:r>
      <w:r w:rsidDel="00000000" w:rsidR="00000000" w:rsidRPr="00000000">
        <w:rPr>
          <w:rFonts w:ascii="Google Sans" w:cs="Google Sans" w:eastAsia="Google Sans" w:hAnsi="Google Sans"/>
          <w:color w:val="1f1f1f"/>
        </w:rPr>
        <w:drawing>
          <wp:inline distB="19050" distT="19050" distL="19050" distR="19050">
            <wp:extent cx="150242" cy="244143"/>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0242" cy="244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an undercutting phase (</w:t>
      </w:r>
      <w:r w:rsidDel="00000000" w:rsidR="00000000" w:rsidRPr="00000000">
        <w:rPr>
          <w:rFonts w:ascii="Google Sans" w:cs="Google Sans" w:eastAsia="Google Sans" w:hAnsi="Google Sans"/>
          <w:color w:val="1f1f1f"/>
        </w:rPr>
        <w:drawing>
          <wp:inline distB="19050" distT="19050" distL="19050" distR="19050">
            <wp:extent cx="155154" cy="252125"/>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55154" cy="252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031528"/>
            <wp:effectExtent b="0" l="0" r="0" t="0"/>
            <wp:docPr id="2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05500" cy="103152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895647" cy="247732"/>
            <wp:effectExtent b="0" l="0" r="0" t="0"/>
            <wp:docPr id="1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895647" cy="247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25177" cy="243941"/>
            <wp:effectExtent b="0" l="0" r="0" t="0"/>
            <wp:docPr id="2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225177" cy="2439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of pricing rigidity (sticky pricing) in regime </w:t>
      </w:r>
      <w:r w:rsidDel="00000000" w:rsidR="00000000" w:rsidRPr="00000000">
        <w:rPr>
          <w:rFonts w:ascii="Google Sans" w:cs="Google Sans" w:eastAsia="Google Sans" w:hAnsi="Google Sans"/>
          <w:color w:val="1f1f1f"/>
        </w:rPr>
        <w:drawing>
          <wp:inline distB="19050" distT="19050" distL="19050" distR="19050">
            <wp:extent cx="67642" cy="251243"/>
            <wp:effectExtent b="0" l="0" r="0" t="0"/>
            <wp:docPr id="22"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7642"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transitions between regimes are governed by a logit switching probability matrix </w:t>
      </w:r>
      <w:r w:rsidDel="00000000" w:rsidR="00000000" w:rsidRPr="00000000">
        <w:rPr>
          <w:rFonts w:ascii="Google Sans" w:cs="Google Sans" w:eastAsia="Google Sans" w:hAnsi="Google Sans"/>
          <w:color w:val="1f1f1f"/>
        </w:rPr>
        <w:drawing>
          <wp:inline distB="19050" distT="19050" distL="19050" distR="19050">
            <wp:extent cx="259705" cy="240467"/>
            <wp:effectExtent b="0" l="0" r="0" t="0"/>
            <wp:docPr id="2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59705" cy="240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probability of a station switching from undercutting to relenting is modeled 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19779"/>
            <wp:effectExtent b="0" l="0" r="0" t="0"/>
            <wp:docPr id="27"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905500" cy="91977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integrating the findings of Byrne and de Roos (2019), researchers can incorporate structural state variables into the transition vector </w:t>
      </w:r>
      <w:r w:rsidDel="00000000" w:rsidR="00000000" w:rsidRPr="00000000">
        <w:rPr>
          <w:rFonts w:ascii="Google Sans" w:cs="Google Sans" w:eastAsia="Google Sans" w:hAnsi="Google Sans"/>
          <w:color w:val="1f1f1f"/>
        </w:rPr>
        <w:drawing>
          <wp:inline distB="19050" distT="19050" distL="19050" distR="19050">
            <wp:extent cx="308669" cy="250794"/>
            <wp:effectExtent b="0" l="0" r="0" t="0"/>
            <wp:docPr id="2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08669" cy="2507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Specifically, the model can include </w:t>
      </w:r>
      <w:r w:rsidDel="00000000" w:rsidR="00000000" w:rsidRPr="00000000">
        <w:rPr>
          <w:rFonts w:ascii="Google Sans" w:cs="Google Sans" w:eastAsia="Google Sans" w:hAnsi="Google Sans"/>
          <w:color w:val="1f1f1f"/>
        </w:rPr>
        <w:drawing>
          <wp:inline distB="19050" distT="19050" distL="19050" distR="19050">
            <wp:extent cx="1187425" cy="246984"/>
            <wp:effectExtent b="0" l="0" r="0" t="0"/>
            <wp:docPr id="31"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187425" cy="246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station’s retail price relative to the wholesale cost floor, defined as </w:t>
      </w:r>
      <w:r w:rsidDel="00000000" w:rsidR="00000000" w:rsidRPr="00000000">
        <w:rPr>
          <w:rFonts w:ascii="Google Sans" w:cs="Google Sans" w:eastAsia="Google Sans" w:hAnsi="Google Sans"/>
          <w:color w:val="1f1f1f"/>
        </w:rPr>
        <w:drawing>
          <wp:inline distB="19050" distT="19050" distL="19050" distR="19050">
            <wp:extent cx="2135086" cy="247822"/>
            <wp:effectExtent b="0" l="0" r="0" t="0"/>
            <wp:docPr id="32"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35086" cy="247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coordination dummy </w:t>
      </w:r>
      <w:r w:rsidDel="00000000" w:rsidR="00000000" w:rsidRPr="00000000">
        <w:rPr>
          <w:rFonts w:ascii="Google Sans" w:cs="Google Sans" w:eastAsia="Google Sans" w:hAnsi="Google Sans"/>
          <w:color w:val="1f1f1f"/>
        </w:rPr>
        <w:drawing>
          <wp:inline distB="19050" distT="19050" distL="19050" distR="19050">
            <wp:extent cx="1011441" cy="248089"/>
            <wp:effectExtent b="0" l="0" r="0" t="0"/>
            <wp:docPr id="33"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1011441" cy="248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 to one if a market leader has initiated a relenting jump).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framework captures the coordination mechanisms identified in Perth, such as BP's unilateral price leadership on Wednesdays and the "self-correcting pricing error" mechanism, where stations that overprice on Thursday correct their error by setting larger price cuts on Friday to target the focal 2-cpl undercutting path.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a major oil shock, this structural model identifies whether cost increases alter retail margins by changing the duration of the undercutting phase or by shifting the threshold at which firms transition to the relenting phase.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Two-Way Fixed Effects with Spatial-Demographic Discontinuity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direction utilizes a regression discontinuity in time (RDiT) design embedded within a Two-Way Fixed Effects (TWFE) framework.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baseline econometric specification is formulated 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9090"/>
            <wp:effectExtent b="0" l="0" r="0" t="0"/>
            <wp:docPr id="34"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905500" cy="67909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9602" cy="250345"/>
            <wp:effectExtent b="0" l="0" r="0" t="0"/>
            <wp:docPr id="35"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269602" cy="250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retail price of station </w:t>
      </w:r>
      <w:r w:rsidDel="00000000" w:rsidR="00000000" w:rsidRPr="00000000">
        <w:rPr>
          <w:rFonts w:ascii="Google Sans" w:cs="Google Sans" w:eastAsia="Google Sans" w:hAnsi="Google Sans"/>
          <w:color w:val="1f1f1f"/>
        </w:rPr>
        <w:drawing>
          <wp:inline distB="19050" distT="19050" distL="19050" distR="19050">
            <wp:extent cx="67642" cy="251243"/>
            <wp:effectExtent b="0" l="0" r="0" t="0"/>
            <wp:docPr id="3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67642" cy="251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local market </w:t>
      </w:r>
      <w:r w:rsidDel="00000000" w:rsidR="00000000" w:rsidRPr="00000000">
        <w:rPr>
          <w:rFonts w:ascii="Google Sans" w:cs="Google Sans" w:eastAsia="Google Sans" w:hAnsi="Google Sans"/>
          <w:color w:val="1f1f1f"/>
        </w:rPr>
        <w:drawing>
          <wp:inline distB="19050" distT="19050" distL="19050" distR="19050">
            <wp:extent cx="91901" cy="238944"/>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1901" cy="2389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day </w:t>
      </w:r>
      <w:r w:rsidDel="00000000" w:rsidR="00000000" w:rsidRPr="00000000">
        <w:rPr>
          <w:rFonts w:ascii="Google Sans" w:cs="Google Sans" w:eastAsia="Google Sans" w:hAnsi="Google Sans"/>
          <w:color w:val="1f1f1f"/>
        </w:rPr>
        <w:drawing>
          <wp:inline distB="19050" distT="19050" distL="19050" distR="19050">
            <wp:extent cx="70768" cy="262852"/>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70768" cy="2628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2538" cy="249789"/>
            <wp:effectExtent b="0" l="0" r="0" t="0"/>
            <wp:docPr id="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82538" cy="2497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44959" cy="251262"/>
            <wp:effectExtent b="0" l="0" r="0" t="0"/>
            <wp:docPr id="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44959" cy="251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station and time fixed effects; </w:t>
      </w:r>
      <w:r w:rsidDel="00000000" w:rsidR="00000000" w:rsidRPr="00000000">
        <w:rPr>
          <w:rFonts w:ascii="Google Sans" w:cs="Google Sans" w:eastAsia="Google Sans" w:hAnsi="Google Sans"/>
          <w:color w:val="1f1f1f"/>
        </w:rPr>
        <w:drawing>
          <wp:inline distB="19050" distT="19050" distL="19050" distR="19050">
            <wp:extent cx="221605" cy="250510"/>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21605" cy="25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treatment indicator for the post-shock period; and </w:t>
      </w:r>
      <w:r w:rsidDel="00000000" w:rsidR="00000000" w:rsidRPr="00000000">
        <w:rPr>
          <w:rFonts w:ascii="Google Sans" w:cs="Google Sans" w:eastAsia="Google Sans" w:hAnsi="Google Sans"/>
          <w:color w:val="1f1f1f"/>
        </w:rPr>
        <w:drawing>
          <wp:inline distB="19050" distT="19050" distL="19050" distR="19050">
            <wp:extent cx="308744" cy="241206"/>
            <wp:effectExtent b="0" l="0" r="0" t="0"/>
            <wp:docPr id="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08744" cy="241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vector of time-varying covariates.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empirical setup can be augmented by assigning local demographic and spatial features using the geographic locations of individual retail stations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Spatial Economics and Station Density:</w:t>
      </w:r>
      <w:r w:rsidDel="00000000" w:rsidR="00000000" w:rsidRPr="00000000">
        <w:rPr>
          <w:rFonts w:ascii="Google Sans" w:cs="Google Sans" w:eastAsia="Google Sans" w:hAnsi="Google Sans"/>
          <w:color w:val="1f1f1f"/>
          <w:rtl w:val="0"/>
        </w:rPr>
        <w:t xml:space="preserve"> Incorporating GIS data allows researchers to calculate competitor density (e.g., the number of competing stations within a 2-kilometer radius) and local road network density.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Spatial economics theory indicates that areas with high station density exhibit more rapid price cuts during the undercutting phase due to intense local competition.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 Demographics and Income Postcodes:</w:t>
      </w:r>
      <w:r w:rsidDel="00000000" w:rsidR="00000000" w:rsidRPr="00000000">
        <w:rPr>
          <w:rFonts w:ascii="Google Sans" w:cs="Google Sans" w:eastAsia="Google Sans" w:hAnsi="Google Sans"/>
          <w:color w:val="1f1f1f"/>
          <w:rtl w:val="0"/>
        </w:rPr>
        <w:t xml:space="preserve"> By matching station coordinates with census data, researchers can assign median household income to each station.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Research by the e61 Institute indicates that lower-income households spend a significantly higher proportion of their income on fuel (up to six times more than high-income households).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lower-income consumers have a much higher search intensity.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TWFE model can interact the post-shock treatment indicator </w:t>
      </w:r>
      <w:r w:rsidDel="00000000" w:rsidR="00000000" w:rsidRPr="00000000">
        <w:rPr>
          <w:rFonts w:ascii="Google Sans" w:cs="Google Sans" w:eastAsia="Google Sans" w:hAnsi="Google Sans"/>
          <w:color w:val="1f1f1f"/>
        </w:rPr>
        <w:drawing>
          <wp:inline distB="19050" distT="19050" distL="19050" distR="19050">
            <wp:extent cx="221605" cy="250510"/>
            <wp:effectExtent b="0" l="0" r="0" t="0"/>
            <wp:docPr id="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21605" cy="25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postcode-level median income to test whether price pass-through speed is significantly higher in low-income, search-active areas.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Methodologies: A Unified Structural-Empirical Framework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comprehensive research design that satisfies the analytical requirements of comparing NSW and WA, the three methodologies should be integrated into a </w:t>
      </w:r>
      <w:r w:rsidDel="00000000" w:rsidR="00000000" w:rsidRPr="00000000">
        <w:rPr>
          <w:rFonts w:ascii="Google Sans" w:cs="Google Sans" w:eastAsia="Google Sans" w:hAnsi="Google Sans"/>
          <w:b w:val="1"/>
          <w:bCs w:val="1"/>
          <w:color w:val="1f1f1f"/>
          <w:rtl w:val="0"/>
        </w:rPr>
        <w:t xml:space="preserve">three-stage sequential structural-empirical framework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Quantifies baseline pass-through elasticities and adjustment lags.</w:t>
        <w:br w:type="textWrapping"/>
        <w:t xml:space="preserve">   └── Interacts shocks with localized geolocated spatial density and postcode income.</w:t>
        <w:br w:type="textWrapping"/>
        <w:t xml:space="preserve">   │</w:t>
        <w:br w:type="textWrapping"/>
        <w:t xml:space="preserve">   ▼</w:t>
        <w:br w:type="textWrapping"/>
        <w:br w:type="textWrapping"/>
        <w:t xml:space="preserve">   │</w:t>
        <w:br w:type="textWrapping"/>
        <w:t xml:space="preserve">   ├── Decomposes how shocks shift structural regime transition probabilities (λ_UR, λ_RU).</w:t>
        <w:br w:type="textWrapping"/>
        <w:t xml:space="preserve">   └── Models changes in the threshold for undercutting vs. relenting.</w:t>
        <w:br w:type="textWrapping"/>
        <w:t xml:space="preserve">   │</w:t>
        <w:br w:type="textWrapping"/>
        <w:t xml:space="preserve">   ▼</w:t>
        <w:br w:type="textWrapping"/>
        <w:br w:type="textWrapping"/>
        <w:t xml:space="preserve">   │</w:t>
        <w:br w:type="textWrapping"/>
        <w:t xml:space="preserve">   ├── Computes post-shock Gini coefficients across spatial nodes.</w:t>
        <w:br w:type="textWrapping"/>
        <w:t xml:space="preserve">   └── Distinguishes competitive-type vs. monopoly-type price discrimination.</w:t>
        <w:br w:type="textWrapping"/>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Reduced-Form Pass-Through and Spatial-Demographic Heterogeneity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design begins by estimating the geolocated RDiT-TWFE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stage quantifies the baseline pass-through elasticities and physical adjustment lags of the oil shock.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interacting the treatment indicator with localized spatial density and postcode-level median income, the model identifies how spatial competition and demographic-dependent search costs dictate the immediate speed and completeness of price pass-through.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2: Structural Decomposition of Dynamic Pricing Regimes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station-level price changes and estimated residuals from Stage 1 are used to construct the Noel-type Markov switching regression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defining the state space of the dynamic game using Byrne and de Roos’s structural variables (</w:t>
      </w:r>
      <w:r w:rsidDel="00000000" w:rsidR="00000000" w:rsidRPr="00000000">
        <w:rPr>
          <w:rFonts w:ascii="Google Sans" w:cs="Google Sans" w:eastAsia="Google Sans" w:hAnsi="Google Sans"/>
          <w:color w:val="1f1f1f"/>
        </w:rPr>
        <w:drawing>
          <wp:inline distB="19050" distT="19050" distL="19050" distR="19050">
            <wp:extent cx="1079602" cy="248404"/>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079602" cy="248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14921" cy="247791"/>
            <wp:effectExtent b="0" l="0" r="0" t="0"/>
            <wp:docPr id="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914921" cy="247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researchers can model how the shock shifts the MPE transition probabilities.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stage identifies whether the global cost shock alters retail profit margins by structurally shifting the threshold at which firms abandon undercutting to coordinate on a joint relenting jump.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Price Dispersion and Competitive Discrimination Analysis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post-shock price distributions, researchers compute the dynamic Gini coefficient of price dispersion across spatial nodes.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regressing this Gini metric on station concentration and market share, the research design tests whether the pricing response is consistent with competitive-type or monopoly-type price discrimination.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allows for a precise welfare analysis of how the cost shock redistributes consumer surplus between search-active (low-income) and search-inactive (high-income) segments.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methodologies is summarized in the table below: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Methodological Combination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Parameters Estimated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1: Spatial-Demographic Pass-Through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TWFE RDiT + GIS Station Location + Postcode Income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Quantifies baseline pass-through speed and localized adjustment lags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Pass-through elasticity (</w:t>
            </w:r>
            <w:r w:rsidDel="00000000" w:rsidR="00000000" w:rsidRPr="00000000">
              <w:rPr>
                <w:rFonts w:ascii="Google Sans" w:cs="Google Sans" w:eastAsia="Google Sans" w:hAnsi="Google Sans"/>
                <w:color w:val="1f1f1f"/>
                <w:shd w:fill="auto" w:val="clear"/>
              </w:rPr>
              <w:drawing>
                <wp:inline distB="19050" distT="19050" distL="19050" distR="19050">
                  <wp:extent cx="106933" cy="223588"/>
                  <wp:effectExtent b="0" l="0" r="0" t="0"/>
                  <wp:docPr id="10"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106933" cy="22358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spatial interaction coefficients (</w:t>
            </w:r>
            <w:r w:rsidDel="00000000" w:rsidR="00000000" w:rsidRPr="00000000">
              <w:rPr>
                <w:rFonts w:ascii="Google Sans" w:cs="Google Sans" w:eastAsia="Google Sans" w:hAnsi="Google Sans"/>
                <w:color w:val="1f1f1f"/>
                <w:shd w:fill="auto" w:val="clear"/>
              </w:rPr>
              <w:drawing>
                <wp:inline distB="19050" distT="19050" distL="19050" distR="19050">
                  <wp:extent cx="119658" cy="202498"/>
                  <wp:effectExtent b="0" l="0" r="0" t="0"/>
                  <wp:docPr id="1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19658" cy="20249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2: Structural Cycle MPE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Noel Markov Switching + Byrne-de Roos Cycle Position &amp; Follow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changes in coordination thresholds and cycle transitions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probabilities (</w:t>
            </w:r>
            <w:r w:rsidDel="00000000" w:rsidR="00000000" w:rsidRPr="00000000">
              <w:rPr>
                <w:rFonts w:ascii="Google Sans" w:cs="Google Sans" w:eastAsia="Google Sans" w:hAnsi="Google Sans"/>
                <w:color w:val="1f1f1f"/>
                <w:shd w:fill="auto" w:val="clear"/>
              </w:rPr>
              <w:drawing>
                <wp:inline distB="19050" distT="19050" distL="19050" distR="19050">
                  <wp:extent cx="298103" cy="221173"/>
                  <wp:effectExtent b="0" l="0" r="0" t="0"/>
                  <wp:docPr id="20"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98103" cy="2211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298103" cy="221173"/>
                  <wp:effectExtent b="0" l="0" r="0" t="0"/>
                  <wp:docPr id="2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98103" cy="2211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pricing rigidity (</w:t>
            </w:r>
            <w:r w:rsidDel="00000000" w:rsidR="00000000" w:rsidRPr="00000000">
              <w:rPr>
                <w:rFonts w:ascii="Google Sans" w:cs="Google Sans" w:eastAsia="Google Sans" w:hAnsi="Google Sans"/>
                <w:color w:val="1f1f1f"/>
                <w:shd w:fill="auto" w:val="clear"/>
              </w:rPr>
              <w:drawing>
                <wp:inline distB="19050" distT="19050" distL="19050" distR="19050">
                  <wp:extent cx="149646" cy="215117"/>
                  <wp:effectExtent b="0" l="0" r="0" t="0"/>
                  <wp:docPr id="25"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149646" cy="21511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3: Dispersion &amp; Welfare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Borenstein-Rose Gini Coefficient of Price Dispersion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the dominant competitive and price discrimination regime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Gini coefficient (</w:t>
            </w:r>
            <w:r w:rsidDel="00000000" w:rsidR="00000000" w:rsidRPr="00000000">
              <w:rPr>
                <w:rFonts w:ascii="Google Sans" w:cs="Google Sans" w:eastAsia="Google Sans" w:hAnsi="Google Sans"/>
                <w:color w:val="1f1f1f"/>
                <w:shd w:fill="auto" w:val="clear"/>
              </w:rPr>
              <w:drawing>
                <wp:inline distB="19050" distT="19050" distL="19050" distR="19050">
                  <wp:extent cx="472975" cy="217569"/>
                  <wp:effectExtent b="0" l="0" r="0" t="0"/>
                  <wp:docPr id="2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72975" cy="2175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concentration elasticity (</w:t>
            </w:r>
            <w:r w:rsidDel="00000000" w:rsidR="00000000" w:rsidRPr="00000000">
              <w:rPr>
                <w:rFonts w:ascii="Google Sans" w:cs="Google Sans" w:eastAsia="Google Sans" w:hAnsi="Google Sans"/>
                <w:color w:val="1f1f1f"/>
                <w:shd w:fill="auto" w:val="clear"/>
              </w:rPr>
              <w:drawing>
                <wp:inline distB="19050" distT="19050" distL="19050" distR="19050">
                  <wp:extent cx="167060" cy="213465"/>
                  <wp:effectExtent b="0" l="0" r="0" t="0"/>
                  <wp:docPr id="30"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67060" cy="21346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Analysis of Historical and Present Oil Price Shocks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integrated framework is designed to analyze three distinct oil price and taxation shocks that occurred in the Australian retail fuel sector between 2022 and 2026.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Shock 1: The 2022 Fuel Excise Tax Halving and Restoration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March 30, 2022, in response to escalating global cost-of-living pressures, the Australian Government temporarily halved the fuel excise tax on petrol and diesel for a six-month period.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flat excise rate was reduced from 44.2 cpl to 22.1 cpl.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Taking into account the corresponding reduction in the 10% GST applied on top of the excise, the direct retail cost reduction was expected to be 24.3 cpl.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full excise rate was subsequently restored on September 29, 2022, which, combined with CPI indexation and GST, increased the wholesale cost of fuel by 25.3 cpl.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monitoring by the ACCC revealed that the 24.3 cpl excise cut was almost fully passed through to retail prices in the major capital cities, but with a significant adjustment lag of approximately six weeks.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lag was primarily driven by the time required for individual stations to clear high-tax wholesale inventory purchased prior to March 30.</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restoration of the excise in September 2022 highlighted the critical role of local price cycles in tax incidence.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 September 29, wholesale terminal gate prices (TGPs) jumped immediately by 25.0 cpl.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retail response varied significantly between markets: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Perth (WA):</w:t>
      </w:r>
      <w:r w:rsidDel="00000000" w:rsidR="00000000" w:rsidRPr="00000000">
        <w:rPr>
          <w:rFonts w:ascii="Google Sans" w:cs="Google Sans" w:eastAsia="Google Sans" w:hAnsi="Google Sans"/>
          <w:color w:val="1f1f1f"/>
          <w:rtl w:val="0"/>
        </w:rPr>
        <w:t xml:space="preserve"> The restoration of the excise directly coincided with the increasing relenting phase of Perth’s weekly price cycle, leading to an immediate average retail price increase of 34.1 cpl over the six weeks following restoration.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Sydney (NSW):</w:t>
      </w:r>
      <w:r w:rsidDel="00000000" w:rsidR="00000000" w:rsidRPr="00000000">
        <w:rPr>
          <w:rFonts w:ascii="Google Sans" w:cs="Google Sans" w:eastAsia="Google Sans" w:hAnsi="Google Sans"/>
          <w:color w:val="1f1f1f"/>
          <w:rtl w:val="0"/>
        </w:rPr>
        <w:t xml:space="preserve"> The price cycles in Sydney and other eastern capitals peaked right at the end of September.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excise restoration occurred while retail prices were already at their peak and subsequently entering their undercutting phases, the direct impact of the 25.3 cpl tax increase was temporarily masked and passed through more gradually as a shallower undercutting slope.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Shock 2: The 2022 Russia-Ukraine War Oil Price Surge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outbreak of the Russia-Ukraine war in February 2022 triggered a massive global supply shock.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Russia, a major global oil exporter, faced sweeping international sanctions, prompting extreme volatility in international refined product benchmarks.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benchmark price of refined petrol in the Asia-Pacific region, Singapore Mogas 95, skyrocketed, pushing global Brent crude from approximately $75-$80 per barrel to a peak of over $120 per barrel in June 2022.</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Australia, where more than 90% of transport fuel is imported and priced in USD, this cost surge was felt immediately.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Retail regular unleaded petrol (RULP) prices across the five largest capital cities surged by 30 to 50 cpl within 24 to 48 hours of the hostilities commencing, reaching an inflation-adjusted 14-year high of 214.9 cpl in March 2022.</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shock provided clear evidence of the "rockets and feathers" price transmission phenomenon.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Retailers adjusted their pump prices rapidly to match the surging replacement cost of wholesale fuel (rising like a rocket).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when global oil prices subsequently eased, retail prices declined at a much slower pace (falling like a feather), as individual stations attempted to preserve their operating margins to recoup previous inventory losses.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Sydney’s long, unregulated cycle, the undercutting slope flattened significantly, whereas in Perth’s regulated weekly cycle, the amplitude of the weekly price jump expanded to absorb the higher wholesale benchmark.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Shock 3: The 2026 Strait of Hormuz Transit Crisis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2026, severe geopolitical conflict in the Middle East led to the restriction of nearly all maritime transit through the Strait of Hormuz.</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As the most critical chokepoint in global energy markets—accounting for approximately 20 million barrels per day (mb/d) or 25% of global seaborne oil trade—the prolonged closure sparked the largest energy supply disruption in history.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Global crude oil prices immediately surged.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Goldman Sachs and JPMorgan analysts estimated that a severe, prolonged blockade could push Brent crude prices up to $130-$150 per barrel, with extreme "Extended Disruption" scenarios modeled by Wood Mackenzie projecting prices approaching $200 per barrel.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Australia, RULP prices quickly jumped from an average of $1.80-$2.00 to nearly $2.50 per litre in eastern capitals, while diesel prices in regional NSW surged to $3.39 per litre.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shield household budgets and prevent severe supply-chain disruption, the Australian Government intervened on April 1, 2026, by halving the fuel excise tax once again for a three-month period.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excise was reduced by 26.3 cpl (from 52.6 cpl to 20.6 cpl), running through June 30, 2026.</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retail pricing response to this crisis has been highly fractured.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Because the massive upward cost shock occurred simultaneously with the excise cut, retail price cycles in several cities temporarily collapsed.</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Rather than engaging in structured undercutting, many retailers abandoned the price cycle entirely to track daily wholesale costs and replacement-cost fluctuations directly.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parameters of these three major shocks are compared in the table below:</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Shock 1: 2022 Excise Tax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Shock 2: 2022 Russian War Shock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Shock 3: 2026 Hormuz Crisis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Wholesale Cost Change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Discrete tax change (-24.3 cpl in March; +25.3 cpl in Sept)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Surge in Mogas 95; Brent crude rising over $120/bbl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Blockade of critical transit route; Brent rising over $113/bbl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Federal Policy Response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Close monitoring of retail pass-through by the ACCC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Release of strategic petroleum reserves as a precaution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Halving of fuel excise by 26.3 cpl; double penalties for price gouging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Pass-Through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Lagged response (~6 weeks) due to wholesale inventory clearance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upward pass-through (24-48 hours); highly lagged downward pass-through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volatile; immediate cost pass-through; 3- to 14-day lag on excise-cut relief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NSW Cycle Interaction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Gradual pass-through; tax increase masked by the cycle peak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Cycle period maintained, but undercutting slope flattened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Temporary cycle abandonment; retail pricing tracked daily TGPs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 Cycle Interaction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34.1 cpl jump as tax restoration met the relenting phase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Regular 7-day cycle maintained; jump magnitude expanded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Weekly cycle maintained but under tension from extreme cost volatility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Projections for the 2026 Strait of Hormuz Crisis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structural insights gained from the empirical analysis of the 2022 tax and war shocks, researchers can construct precise predictive projections regarding the evolution of the ongoing 2026 Strait of Hormuz crisis.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Pass-Through Lags and Speed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findings from Shock 1 demonstrate that a flat reduction in the fuel excise does not translate immediately to on-the-spot price reductions.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physical fuel must turn over, the pass-through of the 26.3 cpl cut in April 2026 is governed by a lag that depends directly on localized station volume and regulatory structure.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WA, the Fuelwatch system significantly compresses this pass-through lag.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Fuelwatch requires daily price locking and enforces high transparency, Perth retailers face extreme pressure to immediately incorporate wholesale cost drops into their daily submissions.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High-volume, highly competitive metropolitan sites in Perth are projected to pass on the full excise cut within 2 to 3 days of wholesale restocking.</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in NSW, the pass-through lag is projected to be highly prolonged, stretching between one and two weeks in outer-suburban and regional areas.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regional stations have lower volumetric turnover, they hold expensive, full-excise inventory longer.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because the NSW FuelCheck system does not legally mandate price locks, retailers have greater latitude to engage in opportunistic pricing, delaying the pass-through of the tax cut to pad margins under the guise of inventory lags.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Rockets and Feathers Asymmetry Under Extreme Geopolitical Volatility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2026 Hormuz shock represents an unprecedented cost environment.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When a truce is announced or ceasefire negotiations occur, wholesale TGPs fall sharply.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retail prices are projected to exhibit severe "rockets and feathers" asymmetry.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retailers face extreme replacement-cost risk under Hormuz-related shipping threats, any renewed escalation will trigger instantaneous retail price spikes (the rocket effect).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when wholesale costs fall, retail prices will adjust downward very slowly (the feather effect).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NSW, this asymmetry will manifest as an extremely slow decay in the undercutting phase of the cycle, keeping average retail margins elevated.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WA, while the locked daily prices prevent intraday adjustments, retailers are projected to utilize the 24-hour lock period to slow down weekly price drops, pricing fuel at the higher historical cost rather than the lower replacement cost to capture temporary "super profits".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Price Cycle Stability and Margin Preservation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structural projection relates to the resilience of the Edgeworth cycle itself. In NSW, the massive volatility of refined product costs during the Hormuz blockade has disrupted the traditional 5-to-6-week price cycle.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TGPs are fluctuating daily by several cents, retailers cannot reliably coordinate on the long-term, gradual undercutting required to maintain an elongated cycle.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market is projected to shift toward cost-based pricing, where cycles are temporarily abandoned in favor of tracking wholesale costs with a fixed markup.</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as soon as the 2026 excise cut stabilizes wholesale volatility, NSW retailers are projected to rapidly reinstate the price cycle to restore margins.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peak of the newly reinstated cycle is projected to reach record nominal highs (up to 219.9 cpl for regular unleaded, and up to 251.0 cpl without the excise relief).</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WA, the weekly cycle is highly institutionalized and structurally embedded via the Fuelwatch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Thus, Perth’s weekly cycle is projected to remain highly stable throughout the Hormuz crisis.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Rather than cycle abandonment, the WA market will adjust by dramatically expanding the amplitude of the weekly Thursday price jump.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Major retailers (such as BP) will leverage their price leadership on Wednesdays to signal substantially higher target margins, which their competitors (Caltex, Coles, Woolworths) will immediately match on Thursdays.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weekly cycle will continue, but it will be anchored to a significantly higher price floor.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Conclusions and Policy Implications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comparative analysis of retail fuel price responses to global cost shocks in NSW and WA provides key structural insights for both regulatory design and macroeconomic policy.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empirical evidence from the 2022 and 2026 excise tax cuts demonstrates that while specific, flat-rate tax cuts are successful in temporarily lowering retail prices at the pump, they represent a highly regressive and poorly targeted policy instrument.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Because high-income households consume significantly larger absolute quantities of fuel, they capture the largest share of the fiscal benefits of an excise cut.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suppressing retail price signals during global supply crises distorts consumer behavior, weakening incentives to reduce discretionary driving or transition to fuel-efficient and electric vehicles.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Policy interventions designed to alleviate cost-of-living pressures are more effectively structured as targeted cash transfers to low-income households, which preserves price signals while directing support to those with the highest budget exposure.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structural analysis highlights a critical trade-off in the design of pricing transparency regulations.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 WA Fuelwatch system successfully eliminates intraday price volatility and guarantees price certainty for motorists over a 24-hour period, it facilitates a highly coordinated oligopoly 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mandating daily simultaneous price-setting and enforcing perfect monitoring, Fuelwatch reduces the cognitive complexity of coordinating price cycles, enabling dominant firms to establish stable, margin-enhancing focal points like Thursday jumps and standardized 2-cpl undercuts.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unregulated environment in NSW prevents such rigid coordination, resulting in highly variable cycle lengths but exposing consumers to severe intraday price dispersion and spatial search frictions.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Policymakers must carefully weigh these competing effects when designing regulatory frameworks for retail energy markets.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Petrol price cycles in the 5 largest cities - ACCC, 访问时间为 六月 7, 2026， </w:t>
      </w:r>
      <w:hyperlink r:id="rId38">
        <w:r w:rsidDel="00000000" w:rsidR="00000000" w:rsidRPr="00000000">
          <w:rPr>
            <w:rFonts w:ascii="Google Sans" w:cs="Google Sans" w:eastAsia="Google Sans" w:hAnsi="Google Sans"/>
            <w:color w:val="0000ee"/>
            <w:sz w:val="24"/>
            <w:szCs w:val="24"/>
            <w:u w:val="single"/>
            <w:rtl w:val="0"/>
          </w:rPr>
          <w:t xml:space="preserve">https://www.accc.gov.au/consumers/petrol-and-fuel/petrol-price-cycles-in-the-5-largest-cities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determines fuel prices in Australia - NRMA, 访问时间为 六月 7, 2026， </w:t>
      </w:r>
      <w:hyperlink r:id="rId39">
        <w:r w:rsidDel="00000000" w:rsidR="00000000" w:rsidRPr="00000000">
          <w:rPr>
            <w:rFonts w:ascii="Google Sans" w:cs="Google Sans" w:eastAsia="Google Sans" w:hAnsi="Google Sans"/>
            <w:color w:val="0000ee"/>
            <w:sz w:val="24"/>
            <w:szCs w:val="24"/>
            <w:u w:val="single"/>
            <w:rtl w:val="0"/>
          </w:rPr>
          <w:t xml:space="preserve">https://www.mynrma.com.au/open-road/advice-and-how-to/fuel/factors-that-set-the-price-of-fuel</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Byrne and De Roos - 2019 - Learning to Coordinate A Study in Retail Gasoline.pdf</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Paper into Fuel Price Cycles within South Australia - SA Productivity Commission, 访问时间为 六月 7, 2026， </w:t>
      </w:r>
      <w:hyperlink r:id="rId40">
        <w:r w:rsidDel="00000000" w:rsidR="00000000" w:rsidRPr="00000000">
          <w:rPr>
            <w:rFonts w:ascii="Google Sans" w:cs="Google Sans" w:eastAsia="Google Sans" w:hAnsi="Google Sans"/>
            <w:color w:val="0000ee"/>
            <w:sz w:val="24"/>
            <w:szCs w:val="24"/>
            <w:u w:val="single"/>
            <w:rtl w:val="0"/>
          </w:rPr>
          <w:t xml:space="preserve">https://www.sapc.sa.gov.au/__data/assets/pdf_file/0019/141760/Member-for-Florey.pdf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Price Cycles in Australia | State-by-State - Paywise, 访问时间为 六月 7, 2026， </w:t>
      </w:r>
      <w:hyperlink r:id="rId41">
        <w:r w:rsidDel="00000000" w:rsidR="00000000" w:rsidRPr="00000000">
          <w:rPr>
            <w:rFonts w:ascii="Google Sans" w:cs="Google Sans" w:eastAsia="Google Sans" w:hAnsi="Google Sans"/>
            <w:color w:val="0000ee"/>
            <w:sz w:val="24"/>
            <w:szCs w:val="24"/>
            <w:u w:val="single"/>
            <w:rtl w:val="0"/>
          </w:rPr>
          <w:t xml:space="preserve">https://www.paywise.com.au/fuel-prices/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costs and supply in Australia: when will fuel prices drop? - NRMA, 访问时间为 六月 7, 2026， </w:t>
      </w:r>
      <w:hyperlink r:id="rId42">
        <w:r w:rsidDel="00000000" w:rsidR="00000000" w:rsidRPr="00000000">
          <w:rPr>
            <w:rFonts w:ascii="Google Sans" w:cs="Google Sans" w:eastAsia="Google Sans" w:hAnsi="Google Sans"/>
            <w:color w:val="0000ee"/>
            <w:sz w:val="24"/>
            <w:szCs w:val="24"/>
            <w:u w:val="single"/>
            <w:rtl w:val="0"/>
          </w:rPr>
          <w:t xml:space="preserve">https://www.mynrma.com.au/open-road/news/2026/fuel-price-updates-war-in-iran</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on the Australian petroleum market March 2022 - ACCC, 访问时间为 六月 7, 2026， </w:t>
      </w:r>
      <w:hyperlink r:id="rId43">
        <w:r w:rsidDel="00000000" w:rsidR="00000000" w:rsidRPr="00000000">
          <w:rPr>
            <w:rFonts w:ascii="Google Sans" w:cs="Google Sans" w:eastAsia="Google Sans" w:hAnsi="Google Sans"/>
            <w:color w:val="0000ee"/>
            <w:sz w:val="24"/>
            <w:szCs w:val="24"/>
            <w:u w:val="single"/>
            <w:rtl w:val="0"/>
          </w:rPr>
          <w:t xml:space="preserve">https://www.accc.gov.au/system/files/September%20Quarter%202022%20Petrol%20Report.pdf</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 in Ukraine and OPEC production limits pushed February petrol prices to eight-year high, 访问时间为 六月 7, 2026， </w:t>
      </w:r>
      <w:hyperlink r:id="rId44">
        <w:r w:rsidDel="00000000" w:rsidR="00000000" w:rsidRPr="00000000">
          <w:rPr>
            <w:rFonts w:ascii="Google Sans" w:cs="Google Sans" w:eastAsia="Google Sans" w:hAnsi="Google Sans"/>
            <w:color w:val="0000ee"/>
            <w:sz w:val="24"/>
            <w:szCs w:val="24"/>
            <w:u w:val="single"/>
            <w:rtl w:val="0"/>
          </w:rPr>
          <w:t xml:space="preserve">https://www.accc.gov.au/media-release/war-in-ukraine-and-opec-production-limits-pushed-february-petrol-prices-to-eight-year-high</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fuel price cycles | Carma, 访问时间为 六月 7, 2026， </w:t>
      </w:r>
      <w:hyperlink r:id="rId45">
        <w:r w:rsidDel="00000000" w:rsidR="00000000" w:rsidRPr="00000000">
          <w:rPr>
            <w:rFonts w:ascii="Google Sans" w:cs="Google Sans" w:eastAsia="Google Sans" w:hAnsi="Google Sans"/>
            <w:color w:val="0000ee"/>
            <w:sz w:val="24"/>
            <w:szCs w:val="24"/>
            <w:u w:val="single"/>
            <w:rtl w:val="0"/>
          </w:rPr>
          <w:t xml:space="preserve">https://carma.com.au/street-smarts/content/the-truth-about-fuel-price-cycles-and-how-to-time-your-fill-up</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wars, petrol prices and COVID-19 | Pursuit by the University of Melbourne, 访问时间为 六月 7, 2026， </w:t>
      </w:r>
      <w:hyperlink r:id="rId46">
        <w:r w:rsidDel="00000000" w:rsidR="00000000" w:rsidRPr="00000000">
          <w:rPr>
            <w:rFonts w:ascii="Google Sans" w:cs="Google Sans" w:eastAsia="Google Sans" w:hAnsi="Google Sans"/>
            <w:color w:val="0000ee"/>
            <w:sz w:val="24"/>
            <w:szCs w:val="24"/>
            <w:u w:val="single"/>
            <w:rtl w:val="0"/>
          </w:rPr>
          <w:t xml:space="preserve">https://pursuit.unimelb.edu.au/articles/oil-wars-petrol-prices-and-covid-19</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Price Cycles - ifo Institut, 访问时间为 六月 7, 2026， </w:t>
      </w:r>
      <w:hyperlink r:id="rId47">
        <w:r w:rsidDel="00000000" w:rsidR="00000000" w:rsidRPr="00000000">
          <w:rPr>
            <w:rFonts w:ascii="Google Sans" w:cs="Google Sans" w:eastAsia="Google Sans" w:hAnsi="Google Sans"/>
            <w:color w:val="0000ee"/>
            <w:sz w:val="24"/>
            <w:szCs w:val="24"/>
            <w:u w:val="single"/>
            <w:rtl w:val="0"/>
          </w:rPr>
          <w:t xml:space="preserve">https://www.ifo.de/DocDL/cesifo1_wp11971.pdf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Insights — Fuel Margins &amp; Price Cycles | FuelCalc, 访问时间为 六月 7, 2026， </w:t>
      </w:r>
      <w:hyperlink r:id="rId48">
        <w:r w:rsidDel="00000000" w:rsidR="00000000" w:rsidRPr="00000000">
          <w:rPr>
            <w:rFonts w:ascii="Google Sans" w:cs="Google Sans" w:eastAsia="Google Sans" w:hAnsi="Google Sans"/>
            <w:color w:val="0000ee"/>
            <w:sz w:val="24"/>
            <w:szCs w:val="24"/>
            <w:u w:val="single"/>
            <w:rtl w:val="0"/>
          </w:rPr>
          <w:t xml:space="preserve">https://www.fuelcalc.com.au/market-insights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Retail Gasoline Markets - Noel Economics, 访问时间为 六月 7, 2026， </w:t>
      </w:r>
      <w:hyperlink r:id="rId49">
        <w:r w:rsidDel="00000000" w:rsidR="00000000" w:rsidRPr="00000000">
          <w:rPr>
            <w:rFonts w:ascii="Google Sans" w:cs="Google Sans" w:eastAsia="Google Sans" w:hAnsi="Google Sans"/>
            <w:color w:val="0000ee"/>
            <w:sz w:val="24"/>
            <w:szCs w:val="24"/>
            <w:u w:val="single"/>
            <w:rtl w:val="0"/>
          </w:rPr>
          <w:t xml:space="preserve">https://www.noeleconomics.com/articles/NOEL_gasolinechapter.pdf</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Rockets and feathers: Why competition matters for petrol pricing - Monash Business School, 访问时间为 六月 7, 2026， </w:t>
      </w:r>
      <w:hyperlink r:id="rId50">
        <w:r w:rsidDel="00000000" w:rsidR="00000000" w:rsidRPr="00000000">
          <w:rPr>
            <w:rFonts w:ascii="Google Sans" w:cs="Google Sans" w:eastAsia="Google Sans" w:hAnsi="Google Sans"/>
            <w:color w:val="0000ee"/>
            <w:sz w:val="24"/>
            <w:szCs w:val="24"/>
            <w:u w:val="single"/>
            <w:rtl w:val="0"/>
          </w:rPr>
          <w:t xml:space="preserve">https://www.monash.edu/business/news/2015/rockets-and-feathers-why-competition-matters-for-petrol-pricing</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Governments Set Fuel Excise Levies? A Testable Theoretical Framework and Evidence from Australia - ResearchGate, 访问时间为 六月 7,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https://www.researchgate.net/publication/400768358_How_Do_Governments_Set_Fuel_Excise_Levies_A_Testable_Theoretical_Framework_and_Evidence_from_Australia</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at the pump: Lessons from 2022's oil price shock - e61 INSTITUTE, 访问时间为 六月 7, 2026， </w:t>
      </w:r>
      <w:hyperlink r:id="rId52">
        <w:r w:rsidDel="00000000" w:rsidR="00000000" w:rsidRPr="00000000">
          <w:rPr>
            <w:rFonts w:ascii="Google Sans" w:cs="Google Sans" w:eastAsia="Google Sans" w:hAnsi="Google Sans"/>
            <w:color w:val="0000ee"/>
            <w:sz w:val="24"/>
            <w:szCs w:val="24"/>
            <w:u w:val="single"/>
            <w:rtl w:val="0"/>
          </w:rPr>
          <w:t xml:space="preserve">https://e61.in/policy-at-the-pump-lessons-from-2022s-oil-price-shock/</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'Political Band-Aid': cutting Australia's fuel excise could make petrol shortages worse, economists say - The Guardian, 访问时间为 六月 7, 2026， </w:t>
      </w:r>
      <w:hyperlink r:id="rId53">
        <w:r w:rsidDel="00000000" w:rsidR="00000000" w:rsidRPr="00000000">
          <w:rPr>
            <w:rFonts w:ascii="Google Sans" w:cs="Google Sans" w:eastAsia="Google Sans" w:hAnsi="Google Sans"/>
            <w:color w:val="0000ee"/>
            <w:sz w:val="24"/>
            <w:szCs w:val="24"/>
            <w:u w:val="single"/>
            <w:rtl w:val="0"/>
          </w:rPr>
          <w:t xml:space="preserve">https://www.theguardian.com/australia-news/2026/mar/25/australia-fuel-excise-tax-petrol-shortages</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taxation in Australia | Parliamentary Budget Office, 访问时间为 六月 7, 2026， </w:t>
      </w:r>
      <w:hyperlink r:id="rId54">
        <w:r w:rsidDel="00000000" w:rsidR="00000000" w:rsidRPr="00000000">
          <w:rPr>
            <w:rFonts w:ascii="Google Sans" w:cs="Google Sans" w:eastAsia="Google Sans" w:hAnsi="Google Sans"/>
            <w:color w:val="0000ee"/>
            <w:sz w:val="24"/>
            <w:szCs w:val="24"/>
            <w:u w:val="single"/>
            <w:rtl w:val="0"/>
          </w:rPr>
          <w:t xml:space="preserve">https://www.pbo.gov.au/about-budgets/budget-insights/budget-explainers/fuel-taxation-australia</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Motorists saw large falls in petrol prices after excise cut took effect - ACCC, 访问时间为 六月 7, 2026， </w:t>
      </w:r>
      <w:hyperlink r:id="rId55">
        <w:r w:rsidDel="00000000" w:rsidR="00000000" w:rsidRPr="00000000">
          <w:rPr>
            <w:rFonts w:ascii="Google Sans" w:cs="Google Sans" w:eastAsia="Google Sans" w:hAnsi="Google Sans"/>
            <w:color w:val="0000ee"/>
            <w:sz w:val="24"/>
            <w:szCs w:val="24"/>
            <w:u w:val="single"/>
            <w:rtl w:val="0"/>
          </w:rPr>
          <w:t xml:space="preserve">https://www.accc.gov.au/media-release/motorists-saw-large-falls-in-petrol-prices-after-excise-cut-took-effect</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excise cut - what you need to know - Canstar, 访问时间为 六月 7, 2026， </w:t>
      </w:r>
      <w:hyperlink r:id="rId56">
        <w:r w:rsidDel="00000000" w:rsidR="00000000" w:rsidRPr="00000000">
          <w:rPr>
            <w:rFonts w:ascii="Google Sans" w:cs="Google Sans" w:eastAsia="Google Sans" w:hAnsi="Google Sans"/>
            <w:color w:val="0000ee"/>
            <w:sz w:val="24"/>
            <w:szCs w:val="24"/>
            <w:u w:val="single"/>
            <w:rtl w:val="0"/>
          </w:rPr>
          <w:t xml:space="preserve">https://www.canstar.com.au/news/fuel-excise-cut/</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excise cut takes effect with more savings ahead | 7NEWS - YouTube, 访问时间为 六月 7, 2026， </w:t>
      </w:r>
      <w:hyperlink r:id="rId57">
        <w:r w:rsidDel="00000000" w:rsidR="00000000" w:rsidRPr="00000000">
          <w:rPr>
            <w:rFonts w:ascii="Google Sans" w:cs="Google Sans" w:eastAsia="Google Sans" w:hAnsi="Google Sans"/>
            <w:color w:val="0000ee"/>
            <w:sz w:val="24"/>
            <w:szCs w:val="24"/>
            <w:u w:val="single"/>
            <w:rtl w:val="0"/>
          </w:rPr>
          <w:t xml:space="preserve">https://www.youtube.com/watch?v=eqmBjjVPqaw</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Petrol prices fell in the September quarter for the first time in almost two years | ACCC, 访问时间为 六月 7, 2026， </w:t>
      </w:r>
      <w:hyperlink r:id="rId58">
        <w:r w:rsidDel="00000000" w:rsidR="00000000" w:rsidRPr="00000000">
          <w:rPr>
            <w:rFonts w:ascii="Google Sans" w:cs="Google Sans" w:eastAsia="Google Sans" w:hAnsi="Google Sans"/>
            <w:color w:val="0000ee"/>
            <w:sz w:val="24"/>
            <w:szCs w:val="24"/>
            <w:u w:val="single"/>
            <w:rtl w:val="0"/>
          </w:rPr>
          <w:t xml:space="preserve">https://www.accc.gov.au/media-release/petrol-prices-fell-in-the-september-quarter-for-the-first-time-in-almost-two-years</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Australia's Economic Outlook 2026 | The National Tribune, 访问时间为 六月 7, 2026， </w:t>
      </w:r>
      <w:hyperlink r:id="rId59">
        <w:r w:rsidDel="00000000" w:rsidR="00000000" w:rsidRPr="00000000">
          <w:rPr>
            <w:rFonts w:ascii="Google Sans" w:cs="Google Sans" w:eastAsia="Google Sans" w:hAnsi="Google Sans"/>
            <w:color w:val="0000ee"/>
            <w:sz w:val="24"/>
            <w:szCs w:val="24"/>
            <w:u w:val="single"/>
            <w:rtl w:val="0"/>
          </w:rPr>
          <w:t xml:space="preserve">https://www.nationaltribune.com.au/australia-s-economic-outlook-2026/</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about Middle East conflict and higher oil prices, even if you don't own a car - CommBank, 访问时间为 六月 7, 2026， </w:t>
      </w:r>
      <w:hyperlink r:id="rId60">
        <w:r w:rsidDel="00000000" w:rsidR="00000000" w:rsidRPr="00000000">
          <w:rPr>
            <w:rFonts w:ascii="Google Sans" w:cs="Google Sans" w:eastAsia="Google Sans" w:hAnsi="Google Sans"/>
            <w:color w:val="0000ee"/>
            <w:sz w:val="24"/>
            <w:szCs w:val="24"/>
            <w:u w:val="single"/>
            <w:rtl w:val="0"/>
          </w:rPr>
          <w:t xml:space="preserve">https://www.commbank.com.au/articles/newsroom/2026/03/explainer-what-you-need-to-know-about-oil.html</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Is Petrol When Oil Is $100 a Barrel? - Automotive Globe Specialist, 访问时间为 六月 7, 2026， </w:t>
      </w:r>
      <w:hyperlink r:id="rId61">
        <w:r w:rsidDel="00000000" w:rsidR="00000000" w:rsidRPr="00000000">
          <w:rPr>
            <w:rFonts w:ascii="Google Sans" w:cs="Google Sans" w:eastAsia="Google Sans" w:hAnsi="Google Sans"/>
            <w:color w:val="0000ee"/>
            <w:sz w:val="24"/>
            <w:szCs w:val="24"/>
            <w:u w:val="single"/>
            <w:rtl w:val="0"/>
          </w:rPr>
          <w:t xml:space="preserve">https://www.automotiveglobespecialist.com/post/how-much-is-petrol-when-oil-is-100-a-barrel</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Petrol stations accused of war profiteering | 7NEWS - YouTube, 访问时间为 六月 7, 2026， </w:t>
      </w:r>
      <w:hyperlink r:id="rId62">
        <w:r w:rsidDel="00000000" w:rsidR="00000000" w:rsidRPr="00000000">
          <w:rPr>
            <w:rFonts w:ascii="Google Sans" w:cs="Google Sans" w:eastAsia="Google Sans" w:hAnsi="Google Sans"/>
            <w:color w:val="0000ee"/>
            <w:sz w:val="24"/>
            <w:szCs w:val="24"/>
            <w:u w:val="single"/>
            <w:rtl w:val="0"/>
          </w:rPr>
          <w:t xml:space="preserve">https://www.youtube.com/watch?v=hxprsEs2iD8</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economics lesson on why petrol prices have risen despite it being fuel “they've already paid for” : r/AusFinance - Reddit, 访问时间为 六月 7, 2026， </w:t>
      </w:r>
      <w:hyperlink r:id="rId63">
        <w:r w:rsidDel="00000000" w:rsidR="00000000" w:rsidRPr="00000000">
          <w:rPr>
            <w:rFonts w:ascii="Google Sans" w:cs="Google Sans" w:eastAsia="Google Sans" w:hAnsi="Google Sans"/>
            <w:color w:val="0000ee"/>
            <w:sz w:val="24"/>
            <w:szCs w:val="24"/>
            <w:u w:val="single"/>
            <w:rtl w:val="0"/>
          </w:rPr>
          <w:t xml:space="preserve">https://www.reddit.com/r/AusFinance/comments/1rnl02q/an_economics_lesson_on_why_petrol_prices_have/</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Iran war fuel crisis - Wikipedia, 访问时间为 六月 7,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https://en.wikipedia.org/wiki/2026_Iran_war_fuel_crisis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a litre more: Three oil price scenarios and how they'd hit Australians - SBS, 访问时间为 六月 7, 2026， </w:t>
      </w:r>
      <w:hyperlink r:id="rId65">
        <w:r w:rsidDel="00000000" w:rsidR="00000000" w:rsidRPr="00000000">
          <w:rPr>
            <w:rFonts w:ascii="Google Sans" w:cs="Google Sans" w:eastAsia="Google Sans" w:hAnsi="Google Sans"/>
            <w:color w:val="0000ee"/>
            <w:sz w:val="24"/>
            <w:szCs w:val="24"/>
            <w:u w:val="single"/>
            <w:rtl w:val="0"/>
          </w:rPr>
          <w:t xml:space="preserve">https://www.sbs.com.au/news/article/iran-war-petrol-price-australia-cost-of-living/objigdmwm</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 About - IEA, 访问时间为 六月 7, 2026， </w:t>
      </w:r>
      <w:hyperlink r:id="rId66">
        <w:r w:rsidDel="00000000" w:rsidR="00000000" w:rsidRPr="00000000">
          <w:rPr>
            <w:rFonts w:ascii="Google Sans" w:cs="Google Sans" w:eastAsia="Google Sans" w:hAnsi="Google Sans"/>
            <w:color w:val="0000ee"/>
            <w:sz w:val="24"/>
            <w:szCs w:val="24"/>
            <w:u w:val="single"/>
            <w:rtl w:val="0"/>
          </w:rPr>
          <w:t xml:space="preserve">https://www.iea.org/about/oil-security-and-emergency-response/strait-of-hormuz</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Strait of Hormuz closure: Tight LNG markets, oil prices could soar to $200 - Offshore Energy, 访问时间为 六月 7, 2026， </w:t>
      </w:r>
      <w:hyperlink r:id="rId67">
        <w:r w:rsidDel="00000000" w:rsidR="00000000" w:rsidRPr="00000000">
          <w:rPr>
            <w:rFonts w:ascii="Google Sans" w:cs="Google Sans" w:eastAsia="Google Sans" w:hAnsi="Google Sans"/>
            <w:color w:val="0000ee"/>
            <w:sz w:val="24"/>
            <w:szCs w:val="24"/>
            <w:u w:val="single"/>
            <w:rtl w:val="0"/>
          </w:rPr>
          <w:t xml:space="preserve">https://www.offshore-energy.biz/strait-of-hormuz-closure-tight-lng-markets-oil-prices-could-soar-to-200/</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Asian countries most at risk from oil and gas supply disruptions in Strait of Hormuz, 访问时间为 六月 7, 2026， </w:t>
      </w:r>
      <w:hyperlink r:id="rId68">
        <w:r w:rsidDel="00000000" w:rsidR="00000000" w:rsidRPr="00000000">
          <w:rPr>
            <w:rFonts w:ascii="Google Sans" w:cs="Google Sans" w:eastAsia="Google Sans" w:hAnsi="Google Sans"/>
            <w:color w:val="0000ee"/>
            <w:sz w:val="24"/>
            <w:szCs w:val="24"/>
            <w:u w:val="single"/>
            <w:rtl w:val="0"/>
          </w:rPr>
          <w:t xml:space="preserve">https://zerocarbon-analytics.org/insights/briefings/asian-countries-most-at-risk-from-oil-and-gas-supply-disruptions-in-strait-of-hormuz/</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Prices and Middle East Conflict: A New Structural Reality - Discovery Alert, 访问时间为 六月 7, 2026， </w:t>
      </w:r>
      <w:hyperlink r:id="rId69">
        <w:r w:rsidDel="00000000" w:rsidR="00000000" w:rsidRPr="00000000">
          <w:rPr>
            <w:rFonts w:ascii="Google Sans" w:cs="Google Sans" w:eastAsia="Google Sans" w:hAnsi="Google Sans"/>
            <w:color w:val="0000ee"/>
            <w:sz w:val="24"/>
            <w:szCs w:val="24"/>
            <w:u w:val="single"/>
            <w:rtl w:val="0"/>
          </w:rPr>
          <w:t xml:space="preserve">https://discoveryalert.com.au/oil-prices-middle-east-conflict-hormuz-risk-premium/</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Seven charts that reveal how unprepared Australia was for the fuel crisis - The Guardian, 访问时间为 六月 7, 2026， </w:t>
      </w:r>
      <w:hyperlink r:id="rId70">
        <w:r w:rsidDel="00000000" w:rsidR="00000000" w:rsidRPr="00000000">
          <w:rPr>
            <w:rFonts w:ascii="Google Sans" w:cs="Google Sans" w:eastAsia="Google Sans" w:hAnsi="Google Sans"/>
            <w:color w:val="0000ee"/>
            <w:sz w:val="24"/>
            <w:szCs w:val="24"/>
            <w:u w:val="single"/>
            <w:rtl w:val="0"/>
          </w:rPr>
          <w:t xml:space="preserve">https://www.theguardian.com/business/2026/mar/24/seven-charts-that-reveal-how-unprepared-australia-was-for-the-fuel-crisis</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Petrol prices hit $3.39 as Iran conflict impacts regional NSW | 7NEWS - YouTube, 访问时间为 六月 7, 2026， </w:t>
      </w:r>
      <w:hyperlink r:id="rId71">
        <w:r w:rsidDel="00000000" w:rsidR="00000000" w:rsidRPr="00000000">
          <w:rPr>
            <w:rFonts w:ascii="Google Sans" w:cs="Google Sans" w:eastAsia="Google Sans" w:hAnsi="Google Sans"/>
            <w:color w:val="0000ee"/>
            <w:sz w:val="24"/>
            <w:szCs w:val="24"/>
            <w:u w:val="single"/>
            <w:rtl w:val="0"/>
          </w:rPr>
          <w:t xml:space="preserve">https://www.youtube.com/watch?v=bLlXTHTTFHI</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excise halved for three months | Prime Minister of Australia, 访问时间为 六月 7, 2026， </w:t>
      </w:r>
      <w:hyperlink r:id="rId72">
        <w:r w:rsidDel="00000000" w:rsidR="00000000" w:rsidRPr="00000000">
          <w:rPr>
            <w:rFonts w:ascii="Google Sans" w:cs="Google Sans" w:eastAsia="Google Sans" w:hAnsi="Google Sans"/>
            <w:color w:val="0000ee"/>
            <w:sz w:val="24"/>
            <w:szCs w:val="24"/>
            <w:u w:val="single"/>
            <w:rtl w:val="0"/>
          </w:rPr>
          <w:t xml:space="preserve">https://www.pm.gov.au/media/fuel-excise-halved-three-months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Excise duty rates for fuel and petroleum products - Australian Taxation Office, 访问时间为 六月 7, 2026， </w:t>
      </w:r>
      <w:hyperlink r:id="rId73">
        <w:r w:rsidDel="00000000" w:rsidR="00000000" w:rsidRPr="00000000">
          <w:rPr>
            <w:rFonts w:ascii="Google Sans" w:cs="Google Sans" w:eastAsia="Google Sans" w:hAnsi="Google Sans"/>
            <w:color w:val="0000ee"/>
            <w:sz w:val="24"/>
            <w:szCs w:val="24"/>
            <w:u w:val="single"/>
            <w:rtl w:val="0"/>
          </w:rPr>
          <w:t xml:space="preserve">https://www.ato.gov.au/businesses-and-organisations/gst-excise-and-indirect-taxes/excise-on-fuel-and-petroleum-products/excise-duty-rates-for-fuel-and-petroleum-products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ACCC monitors fuel excise cut, fuel surcharges and fuel price movements, 访问时间为 六月 7, 2026， </w:t>
      </w:r>
      <w:hyperlink r:id="rId74">
        <w:r w:rsidDel="00000000" w:rsidR="00000000" w:rsidRPr="00000000">
          <w:rPr>
            <w:rFonts w:ascii="Google Sans" w:cs="Google Sans" w:eastAsia="Google Sans" w:hAnsi="Google Sans"/>
            <w:color w:val="0000ee"/>
            <w:sz w:val="24"/>
            <w:szCs w:val="24"/>
            <w:u w:val="single"/>
            <w:rtl w:val="0"/>
          </w:rPr>
          <w:t xml:space="preserve">https://www.accc.gov.au/media-release/accc-monitors-fuel-excise-cut-fuel-surcharges-and-fuel-price-movements</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Fuel price hikes return - RACQ, 访问时间为 六月 7, 2026， </w:t>
      </w:r>
      <w:hyperlink r:id="rId75">
        <w:r w:rsidDel="00000000" w:rsidR="00000000" w:rsidRPr="00000000">
          <w:rPr>
            <w:rFonts w:ascii="Google Sans" w:cs="Google Sans" w:eastAsia="Google Sans" w:hAnsi="Google Sans"/>
            <w:color w:val="0000ee"/>
            <w:sz w:val="24"/>
            <w:szCs w:val="24"/>
            <w:u w:val="single"/>
            <w:rtl w:val="0"/>
          </w:rPr>
          <w:t xml:space="preserve">https://www.racq.com.au/news/advocacy/fuel-price-hikes-return</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Australians may not see cheaper fuel for weeks despite Labor's excise cuts - The Guardian, 访问时间为 六月 7, 2026， </w:t>
      </w:r>
      <w:hyperlink r:id="rId76">
        <w:r w:rsidDel="00000000" w:rsidR="00000000" w:rsidRPr="00000000">
          <w:rPr>
            <w:rFonts w:ascii="Google Sans" w:cs="Google Sans" w:eastAsia="Google Sans" w:hAnsi="Google Sans"/>
            <w:color w:val="0000ee"/>
            <w:sz w:val="24"/>
            <w:szCs w:val="24"/>
            <w:u w:val="single"/>
            <w:rtl w:val="0"/>
          </w:rPr>
          <w:t xml:space="preserve">https://www.theguardian.com/australia-news/2026/mar/30/australians-may-not-see-cheaper-fuel-for-weeks-despite-labors-excise-cuts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Market Isolation on Competitive Behavior in Retail Petrol Markets - MDPI, 访问时间为 六月 7, 2026， </w:t>
      </w:r>
      <w:hyperlink r:id="rId77">
        <w:r w:rsidDel="00000000" w:rsidR="00000000" w:rsidRPr="00000000">
          <w:rPr>
            <w:rFonts w:ascii="Google Sans" w:cs="Google Sans" w:eastAsia="Google Sans" w:hAnsi="Google Sans"/>
            <w:color w:val="0000ee"/>
            <w:sz w:val="24"/>
            <w:szCs w:val="24"/>
            <w:u w:val="single"/>
            <w:rtl w:val="0"/>
          </w:rPr>
          <w:t xml:space="preserve">https://www.mdpi.com/2071-1050/14/13/8102</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biggest petrol price cuts since Federal Budget night - One Big Switch, 访问时间为 六月 7, 2026， </w:t>
      </w:r>
      <w:hyperlink r:id="rId78">
        <w:r w:rsidDel="00000000" w:rsidR="00000000" w:rsidRPr="00000000">
          <w:rPr>
            <w:rFonts w:ascii="Google Sans" w:cs="Google Sans" w:eastAsia="Google Sans" w:hAnsi="Google Sans"/>
            <w:color w:val="0000ee"/>
            <w:sz w:val="24"/>
            <w:szCs w:val="24"/>
            <w:u w:val="single"/>
            <w:rtl w:val="0"/>
          </w:rPr>
          <w:t xml:space="preserve">https://onebigswitch.com.au/news/2022/03/30/here-are-the-petrol-stations-that-have-cut-prices-since-federal-budget-night</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fuel excise cut? It's not as bad as they say - Grattan Institute, 访问时间为 六月 7, 2026， </w:t>
      </w:r>
      <w:hyperlink r:id="rId79">
        <w:r w:rsidDel="00000000" w:rsidR="00000000" w:rsidRPr="00000000">
          <w:rPr>
            <w:rFonts w:ascii="Google Sans" w:cs="Google Sans" w:eastAsia="Google Sans" w:hAnsi="Google Sans"/>
            <w:color w:val="0000ee"/>
            <w:sz w:val="24"/>
            <w:szCs w:val="24"/>
            <w:u w:val="single"/>
            <w:rtl w:val="0"/>
          </w:rPr>
          <w:t xml:space="preserve">https://grattan.edu.au/news/a-fuel-excise-cut-its-not-as-bad-as-they-say/</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Asymmetric Information Sharing in Oligopoly: A Natural Experiment in Retail Gasoline | Journal of Political Economy: Vol 133, No 7, 访问时间为 六月 7, 2026， </w:t>
      </w:r>
      <w:hyperlink r:id="rId80">
        <w:r w:rsidDel="00000000" w:rsidR="00000000" w:rsidRPr="00000000">
          <w:rPr>
            <w:rFonts w:ascii="Google Sans" w:cs="Google Sans" w:eastAsia="Google Sans" w:hAnsi="Google Sans"/>
            <w:color w:val="0000ee"/>
            <w:sz w:val="24"/>
            <w:szCs w:val="24"/>
            <w:u w:val="single"/>
            <w:rtl w:val="0"/>
          </w:rPr>
          <w:t xml:space="preserve">https://www.journals.uchicago.edu/doi/10.1086/734872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pc.sa.gov.au/__data/assets/pdf_file/0019/141760/Member-for-Florey.pdf" TargetMode="External"/><Relationship Id="rId42" Type="http://schemas.openxmlformats.org/officeDocument/2006/relationships/hyperlink" Target="https://www.mynrma.com.au/open-road/news/2026/fuel-price-updates-war-in-iran" TargetMode="External"/><Relationship Id="rId41" Type="http://schemas.openxmlformats.org/officeDocument/2006/relationships/hyperlink" Target="https://www.paywise.com.au/fuel-prices/" TargetMode="External"/><Relationship Id="rId44" Type="http://schemas.openxmlformats.org/officeDocument/2006/relationships/hyperlink" Target="https://www.accc.gov.au/media-release/war-in-ukraine-and-opec-production-limits-pushed-february-petrol-prices-to-eight-year-high" TargetMode="External"/><Relationship Id="rId43" Type="http://schemas.openxmlformats.org/officeDocument/2006/relationships/hyperlink" Target="https://www.accc.gov.au/system/files/September%20Quarter%202022%20Petrol%20Report.pdf" TargetMode="External"/><Relationship Id="rId46" Type="http://schemas.openxmlformats.org/officeDocument/2006/relationships/hyperlink" Target="https://pursuit.unimelb.edu.au/articles/oil-wars-petrol-prices-and-covid-19" TargetMode="External"/><Relationship Id="rId45" Type="http://schemas.openxmlformats.org/officeDocument/2006/relationships/hyperlink" Target="https://carma.com.au/street-smarts/content/the-truth-about-fuel-price-cycles-and-how-to-time-your-fill-up" TargetMode="External"/><Relationship Id="rId80" Type="http://schemas.openxmlformats.org/officeDocument/2006/relationships/hyperlink" Target="https://www.journals.uchicago.edu/doi/10.1086/7348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hyperlink" Target="https://www.fuelcalc.com.au/market-insights" TargetMode="External"/><Relationship Id="rId47" Type="http://schemas.openxmlformats.org/officeDocument/2006/relationships/hyperlink" Target="https://www.ifo.de/DocDL/cesifo1_wp11971.pdf" TargetMode="External"/><Relationship Id="rId49" Type="http://schemas.openxmlformats.org/officeDocument/2006/relationships/hyperlink" Target="https://www.noeleconomics.com/articles/NOEL_gasolinechapter.pdf" TargetMode="Externa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3.png"/><Relationship Id="rId73" Type="http://schemas.openxmlformats.org/officeDocument/2006/relationships/hyperlink" Target="https://www.ato.gov.au/businesses-and-organisations/gst-excise-and-indirect-taxes/excise-on-fuel-and-petroleum-products/excise-duty-rates-for-fuel-and-petroleum-products" TargetMode="External"/><Relationship Id="rId72" Type="http://schemas.openxmlformats.org/officeDocument/2006/relationships/hyperlink" Target="https://www.pm.gov.au/media/fuel-excise-halved-three-months" TargetMode="External"/><Relationship Id="rId31" Type="http://schemas.openxmlformats.org/officeDocument/2006/relationships/image" Target="media/image13.png"/><Relationship Id="rId75" Type="http://schemas.openxmlformats.org/officeDocument/2006/relationships/hyperlink" Target="https://www.racq.com.au/news/advocacy/fuel-price-hikes-return" TargetMode="External"/><Relationship Id="rId30" Type="http://schemas.openxmlformats.org/officeDocument/2006/relationships/image" Target="media/image5.png"/><Relationship Id="rId74" Type="http://schemas.openxmlformats.org/officeDocument/2006/relationships/hyperlink" Target="https://www.accc.gov.au/media-release/accc-monitors-fuel-excise-cut-fuel-surcharges-and-fuel-price-movements" TargetMode="External"/><Relationship Id="rId33" Type="http://schemas.openxmlformats.org/officeDocument/2006/relationships/image" Target="media/image7.png"/><Relationship Id="rId77" Type="http://schemas.openxmlformats.org/officeDocument/2006/relationships/hyperlink" Target="https://www.mdpi.com/2071-1050/14/13/8102" TargetMode="External"/><Relationship Id="rId32" Type="http://schemas.openxmlformats.org/officeDocument/2006/relationships/image" Target="media/image29.png"/><Relationship Id="rId76" Type="http://schemas.openxmlformats.org/officeDocument/2006/relationships/hyperlink" Target="https://www.theguardian.com/australia-news/2026/mar/30/australians-may-not-see-cheaper-fuel-for-weeks-despite-labors-excise-cuts" TargetMode="External"/><Relationship Id="rId35" Type="http://schemas.openxmlformats.org/officeDocument/2006/relationships/image" Target="media/image18.png"/><Relationship Id="rId79" Type="http://schemas.openxmlformats.org/officeDocument/2006/relationships/hyperlink" Target="https://grattan.edu.au/news/a-fuel-excise-cut-its-not-as-bad-as-they-say/" TargetMode="External"/><Relationship Id="rId34" Type="http://schemas.openxmlformats.org/officeDocument/2006/relationships/image" Target="media/image9.png"/><Relationship Id="rId78" Type="http://schemas.openxmlformats.org/officeDocument/2006/relationships/hyperlink" Target="https://onebigswitch.com.au/news/2022/03/30/here-are-the-petrol-stations-that-have-cut-prices-since-federal-budget-night" TargetMode="External"/><Relationship Id="rId71" Type="http://schemas.openxmlformats.org/officeDocument/2006/relationships/hyperlink" Target="https://www.youtube.com/watch?v=bLlXTHTTFHI" TargetMode="External"/><Relationship Id="rId70" Type="http://schemas.openxmlformats.org/officeDocument/2006/relationships/hyperlink" Target="https://www.theguardian.com/business/2026/mar/24/seven-charts-that-reveal-how-unprepared-australia-was-for-the-fuel-crisis" TargetMode="External"/><Relationship Id="rId37" Type="http://schemas.openxmlformats.org/officeDocument/2006/relationships/image" Target="media/image26.png"/><Relationship Id="rId36" Type="http://schemas.openxmlformats.org/officeDocument/2006/relationships/image" Target="media/image22.png"/><Relationship Id="rId39" Type="http://schemas.openxmlformats.org/officeDocument/2006/relationships/hyperlink" Target="https://www.mynrma.com.au/open-road/advice-and-how-to/fuel/factors-that-set-the-price-of-fuel" TargetMode="External"/><Relationship Id="rId38" Type="http://schemas.openxmlformats.org/officeDocument/2006/relationships/hyperlink" Target="https://www.accc.gov.au/consumers/petrol-and-fuel/petrol-price-cycles-in-the-5-largest-cities" TargetMode="External"/><Relationship Id="rId62" Type="http://schemas.openxmlformats.org/officeDocument/2006/relationships/hyperlink" Target="https://www.youtube.com/watch?v=hxprsEs2iD8" TargetMode="External"/><Relationship Id="rId61" Type="http://schemas.openxmlformats.org/officeDocument/2006/relationships/hyperlink" Target="https://www.automotiveglobespecialist.com/post/how-much-is-petrol-when-oil-is-100-a-barrel" TargetMode="External"/><Relationship Id="rId20" Type="http://schemas.openxmlformats.org/officeDocument/2006/relationships/image" Target="media/image28.png"/><Relationship Id="rId64" Type="http://schemas.openxmlformats.org/officeDocument/2006/relationships/hyperlink" Target="https://en.wikipedia.org/wiki/2026_Iran_war_fuel_crisis" TargetMode="External"/><Relationship Id="rId63" Type="http://schemas.openxmlformats.org/officeDocument/2006/relationships/hyperlink" Target="https://www.reddit.com/r/AusFinance/comments/1rnl02q/an_economics_lesson_on_why_petrol_prices_have/" TargetMode="External"/><Relationship Id="rId22" Type="http://schemas.openxmlformats.org/officeDocument/2006/relationships/image" Target="media/image25.png"/><Relationship Id="rId66" Type="http://schemas.openxmlformats.org/officeDocument/2006/relationships/hyperlink" Target="https://www.iea.org/about/oil-security-and-emergency-response/strait-of-hormuz" TargetMode="External"/><Relationship Id="rId21" Type="http://schemas.openxmlformats.org/officeDocument/2006/relationships/image" Target="media/image27.png"/><Relationship Id="rId65" Type="http://schemas.openxmlformats.org/officeDocument/2006/relationships/hyperlink" Target="https://www.sbs.com.au/news/article/iran-war-petrol-price-australia-cost-of-living/objigdmwm" TargetMode="External"/><Relationship Id="rId24" Type="http://schemas.openxmlformats.org/officeDocument/2006/relationships/image" Target="media/image32.png"/><Relationship Id="rId68" Type="http://schemas.openxmlformats.org/officeDocument/2006/relationships/hyperlink" Target="https://zerocarbon-analytics.org/insights/briefings/asian-countries-most-at-risk-from-oil-and-gas-supply-disruptions-in-strait-of-hormuz/" TargetMode="External"/><Relationship Id="rId23" Type="http://schemas.openxmlformats.org/officeDocument/2006/relationships/image" Target="media/image30.png"/><Relationship Id="rId67" Type="http://schemas.openxmlformats.org/officeDocument/2006/relationships/hyperlink" Target="https://www.offshore-energy.biz/strait-of-hormuz-closure-tight-lng-markets-oil-prices-could-soar-to-200/" TargetMode="External"/><Relationship Id="rId60" Type="http://schemas.openxmlformats.org/officeDocument/2006/relationships/hyperlink" Target="https://www.commbank.com.au/articles/newsroom/2026/03/explainer-what-you-need-to-know-about-oil.html" TargetMode="External"/><Relationship Id="rId26" Type="http://schemas.openxmlformats.org/officeDocument/2006/relationships/image" Target="media/image24.png"/><Relationship Id="rId25" Type="http://schemas.openxmlformats.org/officeDocument/2006/relationships/image" Target="media/image2.png"/><Relationship Id="rId69" Type="http://schemas.openxmlformats.org/officeDocument/2006/relationships/hyperlink" Target="https://discoveryalert.com.au/oil-prices-middle-east-conflict-hormuz-risk-premium/" TargetMode="External"/><Relationship Id="rId28" Type="http://schemas.openxmlformats.org/officeDocument/2006/relationships/image" Target="media/image15.png"/><Relationship Id="rId27" Type="http://schemas.openxmlformats.org/officeDocument/2006/relationships/image" Target="media/image4.png"/><Relationship Id="rId29" Type="http://schemas.openxmlformats.org/officeDocument/2006/relationships/image" Target="media/image6.png"/><Relationship Id="rId51" Type="http://schemas.openxmlformats.org/officeDocument/2006/relationships/hyperlink" Target="https://www.researchgate.net/publication/400768358_How_Do_Governments_Set_Fuel_Excise_Levies_A_Testable_Theoretical_Framework_and_Evidence_from_Australia" TargetMode="External"/><Relationship Id="rId50" Type="http://schemas.openxmlformats.org/officeDocument/2006/relationships/hyperlink" Target="https://www.monash.edu/business/news/2015/rockets-and-feathers-why-competition-matters-for-petrol-pricing" TargetMode="External"/><Relationship Id="rId53" Type="http://schemas.openxmlformats.org/officeDocument/2006/relationships/hyperlink" Target="https://www.theguardian.com/australia-news/2026/mar/25/australia-fuel-excise-tax-petrol-shortages" TargetMode="External"/><Relationship Id="rId52" Type="http://schemas.openxmlformats.org/officeDocument/2006/relationships/hyperlink" Target="https://e61.in/policy-at-the-pump-lessons-from-2022s-oil-price-shock/" TargetMode="External"/><Relationship Id="rId11" Type="http://schemas.openxmlformats.org/officeDocument/2006/relationships/image" Target="media/image1.png"/><Relationship Id="rId55" Type="http://schemas.openxmlformats.org/officeDocument/2006/relationships/hyperlink" Target="https://www.accc.gov.au/media-release/motorists-saw-large-falls-in-petrol-prices-after-excise-cut-took-effect" TargetMode="External"/><Relationship Id="rId10" Type="http://schemas.openxmlformats.org/officeDocument/2006/relationships/image" Target="media/image10.png"/><Relationship Id="rId54" Type="http://schemas.openxmlformats.org/officeDocument/2006/relationships/hyperlink" Target="https://www.pbo.gov.au/about-budgets/budget-insights/budget-explainers/fuel-taxation-australia" TargetMode="External"/><Relationship Id="rId13" Type="http://schemas.openxmlformats.org/officeDocument/2006/relationships/image" Target="media/image23.png"/><Relationship Id="rId57" Type="http://schemas.openxmlformats.org/officeDocument/2006/relationships/hyperlink" Target="https://www.youtube.com/watch?v=eqmBjjVPqaw" TargetMode="External"/><Relationship Id="rId12" Type="http://schemas.openxmlformats.org/officeDocument/2006/relationships/image" Target="media/image8.png"/><Relationship Id="rId56" Type="http://schemas.openxmlformats.org/officeDocument/2006/relationships/hyperlink" Target="https://www.canstar.com.au/news/fuel-excise-cut/" TargetMode="External"/><Relationship Id="rId15" Type="http://schemas.openxmlformats.org/officeDocument/2006/relationships/image" Target="media/image19.png"/><Relationship Id="rId59" Type="http://schemas.openxmlformats.org/officeDocument/2006/relationships/hyperlink" Target="https://www.nationaltribune.com.au/australia-s-economic-outlook-2026/" TargetMode="External"/><Relationship Id="rId14" Type="http://schemas.openxmlformats.org/officeDocument/2006/relationships/image" Target="media/image11.png"/><Relationship Id="rId58" Type="http://schemas.openxmlformats.org/officeDocument/2006/relationships/hyperlink" Target="https://www.accc.gov.au/media-release/petrol-prices-fell-in-the-september-quarter-for-the-first-time-in-almost-two-years" TargetMode="External"/><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20.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