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Manual de usuario</w:t>
      </w:r>
    </w:p>
    <w:p w:rsidR="00000000" w:rsidDel="00000000" w:rsidP="00000000" w:rsidRDefault="00000000" w:rsidRPr="00000000" w14:paraId="0000000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Grupo k3522_2 Trabajo practico Matematica superior 2c2018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parte superior de la pantalla podrá encontrar las variables que ofrece el sistema para la resolución del sistema de ecuaciones. Estas son: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Metodo </w:t>
      </w:r>
      <w:r w:rsidDel="00000000" w:rsidR="00000000" w:rsidRPr="00000000">
        <w:rPr>
          <w:sz w:val="24"/>
          <w:szCs w:val="24"/>
          <w:rtl w:val="0"/>
        </w:rPr>
        <w:t xml:space="preserve">(Jacobi o Gauss-Seidel)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Cantidad de decimales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Dimensión de la matriz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Norma </w:t>
      </w:r>
      <w:r w:rsidDel="00000000" w:rsidR="00000000" w:rsidRPr="00000000">
        <w:rPr>
          <w:sz w:val="24"/>
          <w:szCs w:val="24"/>
          <w:rtl w:val="0"/>
        </w:rPr>
        <w:t xml:space="preserve">(2, 3 o infinita)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Restricción </w:t>
      </w:r>
      <w:r w:rsidDel="00000000" w:rsidR="00000000" w:rsidRPr="00000000">
        <w:rPr>
          <w:sz w:val="24"/>
          <w:szCs w:val="24"/>
          <w:rtl w:val="0"/>
        </w:rPr>
        <w:t xml:space="preserve">(dominante diagonalmente o estrictamente dominante diagonalmente)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Cota de error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e ingrese los datos deseados.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presionar el botón de “Generar matriz” le aparecerá la matriz para que complete con los datos a resolver. También a la derecha de la misma se encuentran las opciones de renombrar las incógnitas y modificar el vector inicial que por defecto es el nulo.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el cambio de nombre de las incógnitas sea efectivo, favor de presionar el botón “renombrar incógnitas”. Esta acción puede ser hecha en cualquier momento.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completada la matriz, y modificado el nombre de las incógnitas y/o el vector inicial si así se quiere, al presionar el botón “Continuar” le aparecerá un mensaje con con la norma de la matriz T, y el resultado en el recuadro de ‘Procedimiento’.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dar origen a un nuevo set de datos simplemente modifique si quiere las variables del sistema y presione nuevamente “Generar matriz”.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salir del sistema presione la cruz de la ventana.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