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12.0.0 -->
  <w:body>
    <w:p w:rsidR="0051083E" w:rsidP="007E5223">
      <w:pPr>
        <w:pStyle w:val="Paragraph"/>
        <w:shd w:val="clear" w:color="auto" w:fill="auto"/>
        <w:jc w:val="left"/>
        <w:rPr>
          <w:b/>
          <w:color w:val="000000"/>
        </w:rPr>
      </w:pPr>
      <w:r>
        <w:rPr>
          <w:b/>
          <w:color w:val="000000"/>
        </w:rPr>
        <w:t>Document title: Generative AI in the workplace policy (UK).</w:t>
      </w:r>
    </w:p>
    <w:p w:rsidP="007E5223">
      <w:pPr>
        <w:pStyle w:val="CoversheetStaticText"/>
        <w:shd w:val="clear" w:color="auto" w:fill="auto"/>
        <w:rPr>
          <w:b/>
          <w:color w:val="000000"/>
        </w:rPr>
        <w:sectPr w:rsidSect="0051083E">
          <w:pgSz w:w="12240" w:h="15840"/>
          <w:pgMar w:top="1440" w:right="1440" w:bottom="1440" w:left="1440" w:header="720" w:footer="720" w:gutter="0"/>
          <w:cols w:space="720"/>
        </w:sectPr>
      </w:pPr>
    </w:p>
    <w:p w:rsidP="007E5223">
      <w:pPr>
        <w:pStyle w:val="CoversheetStaticText"/>
        <w:shd w:val="clear" w:color="auto" w:fill="auto"/>
        <w:rPr>
          <w:b/>
          <w:color w:val="000000"/>
        </w:rPr>
      </w:pPr>
      <w:r>
        <w:rPr>
          <w:b/>
          <w:color w:val="000000"/>
        </w:rPr>
        <w:t>DATED</w:t>
      </w:r>
    </w:p>
    <w:p w:rsidR="0051083E" w:rsidP="007E5223">
      <w:pPr>
        <w:pStyle w:val="CoversheetStaticText"/>
        <w:shd w:val="clear" w:color="auto" w:fill="auto"/>
        <w:rPr>
          <w:b/>
          <w:color w:val="000000"/>
        </w:rPr>
      </w:pPr>
      <w:r>
        <w:rPr>
          <w:color w:val="000000"/>
        </w:rPr>
        <w:t>------------</w:t>
      </w:r>
    </w:p>
    <w:p w:rsidR="0051083E" w:rsidP="007E5223">
      <w:pPr>
        <w:pStyle w:val="CoversheetTitle"/>
        <w:shd w:val="clear" w:color="auto" w:fill="auto"/>
        <w:rPr>
          <w:color w:val="000000"/>
        </w:rPr>
      </w:pPr>
      <w:r>
        <w:rPr>
          <w:color w:val="000000"/>
        </w:rPr>
        <w:t xml:space="preserve">Generative AI </w:t>
      </w:r>
    </w:p>
    <w:p w:rsidR="0051083E" w:rsidP="007E5223">
      <w:pPr>
        <w:pStyle w:val="CoversheetTitle"/>
        <w:shd w:val="clear" w:color="auto" w:fill="auto"/>
        <w:rPr>
          <w:color w:val="000000"/>
        </w:rPr>
      </w:pPr>
      <w:r>
        <w:rPr>
          <w:color w:val="000000"/>
        </w:rPr>
        <w:t xml:space="preserve">in the </w:t>
      </w:r>
    </w:p>
    <w:p w:rsidR="0051083E" w:rsidP="007E5223">
      <w:pPr>
        <w:pStyle w:val="CoversheetTitle"/>
        <w:shd w:val="clear" w:color="auto" w:fill="auto"/>
        <w:rPr>
          <w:color w:val="000000"/>
        </w:rPr>
        <w:sectPr w:rsidSect="0051083E">
          <w:type w:val="nextPage"/>
          <w:pgSz w:w="12240" w:h="15840"/>
          <w:pgMar w:top="1440" w:right="1440" w:bottom="1440" w:left="1440" w:header="720" w:footer="720" w:gutter="0"/>
          <w:cols w:space="720"/>
        </w:sectPr>
      </w:pPr>
      <w:r>
        <w:rPr>
          <w:color w:val="000000"/>
        </w:rPr>
        <w:t>Workplace Policy (UK)</w:t>
      </w:r>
    </w:p>
    <w:p>
      <w:pPr>
        <w:sectPr>
          <w:footerReference w:type="even" r:id="rId8"/>
          <w:footerReference w:type="default" r:id="rId9"/>
          <w:footerReference w:type="first" r:id="rId10"/>
          <w:type w:val="continuous"/>
          <w:pgSz w:w="12240" w:h="15840"/>
          <w:pgMar w:top="1440" w:right="1440" w:bottom="1440" w:left="1440" w:header="720" w:footer="720" w:gutter="0"/>
          <w:cols w:space="720"/>
        </w:sectPr>
      </w:pPr>
    </w:p>
    <w:p w:rsidR="0051083E" w:rsidP="007E5223">
      <w:pPr>
        <w:pStyle w:val="HeadingLevel2"/>
        <w:shd w:val="clear" w:color="auto" w:fill="auto"/>
        <w:rPr>
          <w:color w:val="000000"/>
        </w:rPr>
      </w:pPr>
      <w:r>
        <w:rPr>
          <w:color w:val="000000"/>
        </w:rPr>
        <w:t>CONTENTS</w:t>
      </w:r>
    </w:p>
    <w:p w:rsidR="0051083E" w:rsidP="007E5223">
      <w:pPr>
        <w:pStyle w:val="HeadingLevel2"/>
        <w:shd w:val="clear" w:color="auto" w:fill="auto"/>
        <w:rPr>
          <w:color w:val="000000"/>
        </w:rPr>
      </w:pPr>
      <w:r>
        <w:rPr>
          <w:color w:val="000000"/>
        </w:rPr>
        <w:t>____________________________________________________________</w:t>
      </w:r>
    </w:p>
    <w:p w:rsidR="0051083E" w:rsidP="007E5223">
      <w:pPr>
        <w:pStyle w:val="HeadingLevel2"/>
        <w:shd w:val="clear" w:color="auto" w:fill="auto"/>
        <w:rPr>
          <w:color w:val="000000"/>
        </w:rPr>
      </w:pPr>
      <w:r>
        <w:rPr>
          <w:color w:val="000000"/>
        </w:rPr>
        <w:t>CLAUSE</w:t>
      </w:r>
    </w:p>
    <w:p>
      <w:pPr>
        <w:pStyle w:val="TOC1"/>
        <w:tabs>
          <w:tab w:val="left" w:pos="440"/>
          <w:tab w:val="right" w:leader="dot" w:pos="9350"/>
        </w:tabs>
        <w:rPr>
          <w:rFonts w:asciiTheme="minorHAnsi" w:hAnsiTheme="minorHAnsi"/>
          <w:noProof/>
          <w:sz w:val="22"/>
        </w:rPr>
      </w:pPr>
      <w:r w:rsidR="0051083E">
        <w:rPr>
          <w:color w:val="000000"/>
        </w:rPr>
        <w:fldChar w:fldCharType="begin"/>
      </w:r>
      <w:r w:rsidR="0051083E">
        <w:rPr>
          <w:color w:val="000000"/>
        </w:rPr>
        <w:instrText>TOC \t "Title Clause, 1" \h</w:instrText>
      </w:r>
      <w:r w:rsidR="0051083E">
        <w:rPr>
          <w:color w:val="000000"/>
        </w:rPr>
        <w:fldChar w:fldCharType="separate"/>
      </w:r>
      <w:r>
        <w:fldChar w:fldCharType="begin"/>
      </w:r>
      <w:r>
        <w:rPr>
          <w:rStyle w:val="Hyperlink"/>
        </w:rPr>
        <w:instrText xml:space="preserve"> HYPERLINK \l "_Toc256000000" </w:instrText>
      </w:r>
      <w:r>
        <w:fldChar w:fldCharType="separate"/>
      </w:r>
      <w:r>
        <w:rPr>
          <w:rStyle w:val="Hyperlink"/>
        </w:rPr>
        <w:t>1.</w:t>
      </w:r>
      <w:r>
        <w:rPr>
          <w:rStyle w:val="Hyperlink"/>
          <w:rFonts w:asciiTheme="minorHAnsi" w:hAnsiTheme="minorHAnsi"/>
          <w:noProof/>
          <w:sz w:val="22"/>
        </w:rPr>
        <w:tab/>
      </w:r>
      <w:r>
        <w:rPr>
          <w:rStyle w:val="Hyperlink"/>
        </w:rPr>
        <w:t>About this policy</w:t>
      </w:r>
      <w:r>
        <w:rPr>
          <w:rStyle w:val="Hyperlink"/>
        </w:rPr>
        <w:tab/>
      </w:r>
      <w:r>
        <w:fldChar w:fldCharType="begin"/>
      </w:r>
      <w:r>
        <w:rPr>
          <w:rStyle w:val="Hyperlink"/>
        </w:rPr>
        <w:instrText xml:space="preserve"> PAGEREF _Toc256000000 \h </w:instrText>
      </w:r>
      <w:r>
        <w:fldChar w:fldCharType="separate"/>
      </w:r>
      <w:r>
        <w:rPr>
          <w:rStyle w:val="Hyperlink"/>
        </w:rPr>
        <w:t>2</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"_Toc256000001" </w:instrText>
      </w:r>
      <w:r>
        <w:fldChar w:fldCharType="separate"/>
      </w:r>
      <w:r>
        <w:rPr>
          <w:rStyle w:val="Hyperlink"/>
        </w:rPr>
        <w:t>2.</w:t>
      </w:r>
      <w:r>
        <w:rPr>
          <w:rStyle w:val="Hyperlink"/>
          <w:rFonts w:asciiTheme="minorHAnsi" w:hAnsiTheme="minorHAnsi"/>
          <w:noProof/>
          <w:sz w:val="22"/>
        </w:rPr>
        <w:tab/>
      </w:r>
      <w:r>
        <w:rPr>
          <w:rStyle w:val="Hyperlink"/>
        </w:rPr>
        <w:t>Who does this policy apply to?</w:t>
      </w:r>
      <w:r>
        <w:rPr>
          <w:rStyle w:val="Hyperlink"/>
        </w:rPr>
        <w:tab/>
      </w:r>
      <w:r>
        <w:fldChar w:fldCharType="begin"/>
      </w:r>
      <w:r>
        <w:rPr>
          <w:rStyle w:val="Hyperlink"/>
        </w:rPr>
        <w:instrText xml:space="preserve"> PAGEREF _Toc256000001 \h </w:instrText>
      </w:r>
      <w:r>
        <w:fldChar w:fldCharType="separate"/>
      </w:r>
      <w:r>
        <w:rPr>
          <w:rStyle w:val="Hyperlink"/>
        </w:rPr>
        <w:t>2</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"_Toc256000002" </w:instrText>
      </w:r>
      <w:r>
        <w:fldChar w:fldCharType="separate"/>
      </w:r>
      <w:r>
        <w:rPr>
          <w:rStyle w:val="Hyperlink"/>
        </w:rPr>
        <w:t>3.</w:t>
      </w:r>
      <w:r>
        <w:rPr>
          <w:rStyle w:val="Hyperlink"/>
          <w:rFonts w:asciiTheme="minorHAnsi" w:hAnsiTheme="minorHAnsi"/>
          <w:noProof/>
          <w:sz w:val="22"/>
        </w:rPr>
        <w:tab/>
      </w:r>
      <w:r>
        <w:rPr>
          <w:rStyle w:val="Hyperlink"/>
        </w:rPr>
        <w:t>Who is responsible for this policy?</w:t>
      </w:r>
      <w:r>
        <w:rPr>
          <w:rStyle w:val="Hyperlink"/>
        </w:rPr>
        <w:tab/>
      </w:r>
      <w:r>
        <w:fldChar w:fldCharType="begin"/>
      </w:r>
      <w:r>
        <w:rPr>
          <w:rStyle w:val="Hyperlink"/>
        </w:rPr>
        <w:instrText xml:space="preserve"> PAGEREF _Toc256000002 \h </w:instrText>
      </w:r>
      <w:r>
        <w:fldChar w:fldCharType="separate"/>
      </w:r>
      <w:r>
        <w:rPr>
          <w:rStyle w:val="Hyperlink"/>
        </w:rPr>
        <w:t>2</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"_Toc256000003" </w:instrText>
      </w:r>
      <w:r>
        <w:fldChar w:fldCharType="separate"/>
      </w:r>
      <w:r>
        <w:rPr>
          <w:rStyle w:val="Hyperlink"/>
        </w:rPr>
        <w:t>4.</w:t>
      </w:r>
      <w:r>
        <w:rPr>
          <w:rStyle w:val="Hyperlink"/>
          <w:rFonts w:asciiTheme="minorHAnsi" w:hAnsiTheme="minorHAnsi"/>
          <w:noProof/>
          <w:sz w:val="22"/>
        </w:rPr>
        <w:tab/>
      </w:r>
      <w:r>
        <w:rPr>
          <w:rStyle w:val="Hyperlink"/>
        </w:rPr>
        <w:t>Terminology used in the policy</w:t>
      </w:r>
      <w:r>
        <w:rPr>
          <w:rStyle w:val="Hyperlink"/>
        </w:rPr>
        <w:tab/>
      </w:r>
      <w:r>
        <w:fldChar w:fldCharType="begin"/>
      </w:r>
      <w:r>
        <w:rPr>
          <w:rStyle w:val="Hyperlink"/>
        </w:rPr>
        <w:instrText xml:space="preserve"> PAGEREF _Toc256000003 \h </w:instrText>
      </w:r>
      <w:r>
        <w:fldChar w:fldCharType="separate"/>
      </w:r>
      <w:r>
        <w:rPr>
          <w:rStyle w:val="Hyperlink"/>
        </w:rPr>
        <w:t>3</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"_Toc256000004" </w:instrText>
      </w:r>
      <w:r>
        <w:fldChar w:fldCharType="separate"/>
      </w:r>
      <w:r>
        <w:rPr>
          <w:rStyle w:val="Hyperlink"/>
        </w:rPr>
        <w:t>5.</w:t>
      </w:r>
      <w:r>
        <w:rPr>
          <w:rStyle w:val="Hyperlink"/>
          <w:rFonts w:asciiTheme="minorHAnsi" w:hAnsiTheme="minorHAnsi"/>
          <w:noProof/>
          <w:sz w:val="22"/>
        </w:rPr>
        <w:tab/>
      </w:r>
      <w:r>
        <w:rPr>
          <w:rStyle w:val="Hyperlink"/>
        </w:rPr>
        <w:t>Scope of the policy</w:t>
      </w:r>
      <w:r>
        <w:rPr>
          <w:rStyle w:val="Hyperlink"/>
        </w:rPr>
        <w:tab/>
      </w:r>
      <w:r>
        <w:fldChar w:fldCharType="begin"/>
      </w:r>
      <w:r>
        <w:rPr>
          <w:rStyle w:val="Hyperlink"/>
        </w:rPr>
        <w:instrText xml:space="preserve"> PAGEREF _Toc256000004 \h </w:instrText>
      </w:r>
      <w:r>
        <w:fldChar w:fldCharType="separate"/>
      </w:r>
      <w:r>
        <w:rPr>
          <w:rStyle w:val="Hyperlink"/>
        </w:rPr>
        <w:t>3</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"_Toc256000005" </w:instrText>
      </w:r>
      <w:r>
        <w:fldChar w:fldCharType="separate"/>
      </w:r>
      <w:r>
        <w:rPr>
          <w:rStyle w:val="Hyperlink"/>
        </w:rPr>
        <w:t>6.</w:t>
      </w:r>
      <w:r>
        <w:rPr>
          <w:rStyle w:val="Hyperlink"/>
          <w:rFonts w:asciiTheme="minorHAnsi" w:hAnsiTheme="minorHAnsi"/>
          <w:noProof/>
          <w:sz w:val="22"/>
        </w:rPr>
        <w:tab/>
      </w:r>
      <w:r>
        <w:rPr>
          <w:rStyle w:val="Hyperlink"/>
        </w:rPr>
        <w:t>Authorised generative AI applications</w:t>
      </w:r>
      <w:r>
        <w:rPr>
          <w:rStyle w:val="Hyperlink"/>
        </w:rPr>
        <w:tab/>
      </w:r>
      <w:r>
        <w:fldChar w:fldCharType="begin"/>
      </w:r>
      <w:r>
        <w:rPr>
          <w:rStyle w:val="Hyperlink"/>
        </w:rPr>
        <w:instrText xml:space="preserve"> PAGEREF _Toc256000005 \h </w:instrText>
      </w:r>
      <w:r>
        <w:fldChar w:fldCharType="separate"/>
      </w:r>
      <w:r>
        <w:rPr>
          <w:rStyle w:val="Hyperlink"/>
        </w:rPr>
        <w:t>4</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"_Toc256000006" </w:instrText>
      </w:r>
      <w:r>
        <w:fldChar w:fldCharType="separate"/>
      </w:r>
      <w:r>
        <w:rPr>
          <w:rStyle w:val="Hyperlink"/>
        </w:rPr>
        <w:t>7.</w:t>
      </w:r>
      <w:r>
        <w:rPr>
          <w:rStyle w:val="Hyperlink"/>
          <w:rFonts w:asciiTheme="minorHAnsi" w:hAnsiTheme="minorHAnsi"/>
          <w:noProof/>
          <w:sz w:val="22"/>
        </w:rPr>
        <w:tab/>
      </w:r>
      <w:r>
        <w:rPr>
          <w:rStyle w:val="Hyperlink"/>
        </w:rPr>
        <w:t>Permitted use</w:t>
      </w:r>
      <w:r>
        <w:rPr>
          <w:rStyle w:val="Hyperlink"/>
        </w:rPr>
        <w:tab/>
      </w:r>
      <w:r>
        <w:fldChar w:fldCharType="begin"/>
      </w:r>
      <w:r>
        <w:rPr>
          <w:rStyle w:val="Hyperlink"/>
        </w:rPr>
        <w:instrText xml:space="preserve"> PAGEREF _Toc256000006 \h </w:instrText>
      </w:r>
      <w:r>
        <w:fldChar w:fldCharType="separate"/>
      </w:r>
      <w:r>
        <w:rPr>
          <w:rStyle w:val="Hyperlink"/>
        </w:rPr>
        <w:t>5</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"_Toc256000007" </w:instrText>
      </w:r>
      <w:r>
        <w:fldChar w:fldCharType="separate"/>
      </w:r>
      <w:r>
        <w:rPr>
          <w:rStyle w:val="Hyperlink"/>
        </w:rPr>
        <w:t>8.</w:t>
      </w:r>
      <w:r>
        <w:rPr>
          <w:rStyle w:val="Hyperlink"/>
          <w:rFonts w:asciiTheme="minorHAnsi" w:hAnsiTheme="minorHAnsi"/>
          <w:noProof/>
          <w:sz w:val="22"/>
        </w:rPr>
        <w:tab/>
      </w:r>
      <w:r>
        <w:rPr>
          <w:rStyle w:val="Hyperlink"/>
        </w:rPr>
        <w:t>Guidelines for use</w:t>
      </w:r>
      <w:r>
        <w:rPr>
          <w:rStyle w:val="Hyperlink"/>
        </w:rPr>
        <w:tab/>
      </w:r>
      <w:r>
        <w:fldChar w:fldCharType="begin"/>
      </w:r>
      <w:r>
        <w:rPr>
          <w:rStyle w:val="Hyperlink"/>
        </w:rPr>
        <w:instrText xml:space="preserve"> PAGEREF _Toc256000007 \h </w:instrText>
      </w:r>
      <w:r>
        <w:fldChar w:fldCharType="separate"/>
      </w:r>
      <w:r>
        <w:rPr>
          <w:rStyle w:val="Hyperlink"/>
        </w:rPr>
        <w:t>5</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"_Toc256000008" </w:instrText>
      </w:r>
      <w:r>
        <w:fldChar w:fldCharType="separate"/>
      </w:r>
      <w:r>
        <w:rPr>
          <w:rStyle w:val="Hyperlink"/>
        </w:rPr>
        <w:t>9.</w:t>
      </w:r>
      <w:r>
        <w:rPr>
          <w:rStyle w:val="Hyperlink"/>
          <w:rFonts w:asciiTheme="minorHAnsi" w:hAnsiTheme="minorHAnsi"/>
          <w:noProof/>
          <w:sz w:val="22"/>
        </w:rPr>
        <w:tab/>
      </w:r>
      <w:r>
        <w:rPr>
          <w:rStyle w:val="Hyperlink"/>
        </w:rPr>
        <w:t>Monitoring</w:t>
      </w:r>
      <w:r>
        <w:rPr>
          <w:rStyle w:val="Hyperlink"/>
        </w:rPr>
        <w:tab/>
      </w:r>
      <w:r>
        <w:fldChar w:fldCharType="begin"/>
      </w:r>
      <w:r>
        <w:rPr>
          <w:rStyle w:val="Hyperlink"/>
        </w:rPr>
        <w:instrText xml:space="preserve"> PAGEREF _Toc256000008 \h </w:instrText>
      </w:r>
      <w:r>
        <w:fldChar w:fldCharType="separate"/>
      </w:r>
      <w:r>
        <w:rPr>
          <w:rStyle w:val="Hyperlink"/>
        </w:rPr>
        <w:t>7</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"_Toc256000009" </w:instrText>
      </w:r>
      <w:r>
        <w:fldChar w:fldCharType="separate"/>
      </w:r>
      <w:r>
        <w:rPr>
          <w:rStyle w:val="Hyperlink"/>
        </w:rPr>
        <w:t>10.</w:t>
      </w:r>
      <w:r>
        <w:rPr>
          <w:rStyle w:val="Hyperlink"/>
          <w:rFonts w:asciiTheme="minorHAnsi" w:hAnsiTheme="minorHAnsi"/>
          <w:noProof/>
          <w:sz w:val="22"/>
        </w:rPr>
        <w:tab/>
      </w:r>
      <w:r>
        <w:rPr>
          <w:rStyle w:val="Hyperlink"/>
        </w:rPr>
        <w:t>Record keeping</w:t>
      </w:r>
      <w:r>
        <w:rPr>
          <w:rStyle w:val="Hyperlink"/>
        </w:rPr>
        <w:tab/>
      </w:r>
      <w:r>
        <w:fldChar w:fldCharType="begin"/>
      </w:r>
      <w:r>
        <w:rPr>
          <w:rStyle w:val="Hyperlink"/>
        </w:rPr>
        <w:instrText xml:space="preserve"> PAGEREF _Toc256000009 \h </w:instrText>
      </w:r>
      <w:r>
        <w:fldChar w:fldCharType="separate"/>
      </w:r>
      <w:r>
        <w:rPr>
          <w:rStyle w:val="Hyperlink"/>
        </w:rPr>
        <w:t>8</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"_Toc256000010" </w:instrText>
      </w:r>
      <w:r>
        <w:fldChar w:fldCharType="separate"/>
      </w:r>
      <w:r>
        <w:rPr>
          <w:rStyle w:val="Hyperlink"/>
        </w:rPr>
        <w:t>11.</w:t>
      </w:r>
      <w:r>
        <w:rPr>
          <w:rStyle w:val="Hyperlink"/>
          <w:rFonts w:asciiTheme="minorHAnsi" w:hAnsiTheme="minorHAnsi"/>
          <w:noProof/>
          <w:sz w:val="22"/>
        </w:rPr>
        <w:tab/>
      </w:r>
      <w:r>
        <w:rPr>
          <w:rStyle w:val="Hyperlink"/>
        </w:rPr>
        <w:t>Training and technical support</w:t>
      </w:r>
      <w:r>
        <w:rPr>
          <w:rStyle w:val="Hyperlink"/>
        </w:rPr>
        <w:tab/>
      </w:r>
      <w:r>
        <w:fldChar w:fldCharType="begin"/>
      </w:r>
      <w:r>
        <w:rPr>
          <w:rStyle w:val="Hyperlink"/>
        </w:rPr>
        <w:instrText xml:space="preserve"> PAGEREF _Toc256000010 \h </w:instrText>
      </w:r>
      <w:r>
        <w:fldChar w:fldCharType="separate"/>
      </w:r>
      <w:r>
        <w:rPr>
          <w:rStyle w:val="Hyperlink"/>
        </w:rPr>
        <w:t>8</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"_Toc256000011" </w:instrText>
      </w:r>
      <w:r>
        <w:fldChar w:fldCharType="separate"/>
      </w:r>
      <w:r>
        <w:rPr>
          <w:rStyle w:val="Hyperlink"/>
        </w:rPr>
        <w:t>12.</w:t>
      </w:r>
      <w:r>
        <w:rPr>
          <w:rStyle w:val="Hyperlink"/>
          <w:rFonts w:asciiTheme="minorHAnsi" w:hAnsiTheme="minorHAnsi"/>
          <w:noProof/>
          <w:sz w:val="22"/>
        </w:rPr>
        <w:tab/>
      </w:r>
      <w:r>
        <w:rPr>
          <w:rStyle w:val="Hyperlink"/>
        </w:rPr>
        <w:t>Costs</w:t>
      </w:r>
      <w:r>
        <w:rPr>
          <w:rStyle w:val="Hyperlink"/>
        </w:rPr>
        <w:tab/>
      </w:r>
      <w:r>
        <w:fldChar w:fldCharType="begin"/>
      </w:r>
      <w:r>
        <w:rPr>
          <w:rStyle w:val="Hyperlink"/>
        </w:rPr>
        <w:instrText xml:space="preserve"> PAGEREF _Toc256000011 \h </w:instrText>
      </w:r>
      <w:r>
        <w:fldChar w:fldCharType="separate"/>
      </w:r>
      <w:r>
        <w:rPr>
          <w:rStyle w:val="Hyperlink"/>
        </w:rPr>
        <w:t>8</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"_Toc256000012" </w:instrText>
      </w:r>
      <w:r>
        <w:fldChar w:fldCharType="separate"/>
      </w:r>
      <w:r>
        <w:rPr>
          <w:rStyle w:val="Hyperlink"/>
        </w:rPr>
        <w:t>13.</w:t>
      </w:r>
      <w:r>
        <w:rPr>
          <w:rStyle w:val="Hyperlink"/>
          <w:rFonts w:asciiTheme="minorHAnsi" w:hAnsiTheme="minorHAnsi"/>
          <w:noProof/>
          <w:sz w:val="22"/>
        </w:rPr>
        <w:tab/>
      </w:r>
      <w:r>
        <w:rPr>
          <w:rStyle w:val="Hyperlink"/>
        </w:rPr>
        <w:t>Breach of this policy</w:t>
      </w:r>
      <w:r>
        <w:rPr>
          <w:rStyle w:val="Hyperlink"/>
        </w:rPr>
        <w:tab/>
      </w:r>
      <w:r>
        <w:fldChar w:fldCharType="begin"/>
      </w:r>
      <w:r>
        <w:rPr>
          <w:rStyle w:val="Hyperlink"/>
        </w:rPr>
        <w:instrText xml:space="preserve"> PAGEREF _Toc256000012 \h </w:instrText>
      </w:r>
      <w:r>
        <w:fldChar w:fldCharType="separate"/>
      </w:r>
      <w:r>
        <w:rPr>
          <w:rStyle w:val="Hyperlink"/>
        </w:rPr>
        <w:t>8</w:t>
      </w:r>
      <w:r>
        <w:fldChar w:fldCharType="end"/>
      </w:r>
      <w:r>
        <w:fldChar w:fldCharType="end"/>
      </w:r>
    </w:p>
    <w:p w:rsidR="0051083E" w:rsidP="007E5223">
      <w:pPr>
        <w:pStyle w:val="HeadingLevel2"/>
        <w:shd w:val="clear" w:color="auto" w:fill="auto"/>
        <w:rPr>
          <w:color w:val="000000"/>
        </w:rPr>
      </w:pPr>
      <w:r>
        <w:rPr>
          <w:color w:val="000000"/>
        </w:rPr>
        <w:fldChar w:fldCharType="end"/>
      </w:r>
    </w:p>
    <w:p w:rsidR="0051083E" w:rsidP="007E5223">
      <w:pPr>
        <w:pStyle w:val="HeadingLevel2"/>
        <w:shd w:val="clear" w:color="auto" w:fill="auto"/>
        <w:rPr>
          <w:color w:val="000000"/>
        </w:rPr>
      </w:pPr>
      <w:r>
        <w:rPr>
          <w:color w:val="000000"/>
        </w:rPr>
        <w:t>SCHEDULE</w:t>
      </w:r>
    </w:p>
    <w:p>
      <w:pPr>
        <w:pStyle w:val="TOC1"/>
        <w:tabs>
          <w:tab w:val="left" w:pos="1540"/>
          <w:tab w:val="right" w:leader="dot" w:pos="9350"/>
        </w:tabs>
        <w:rPr>
          <w:rFonts w:asciiTheme="minorHAnsi" w:hAnsiTheme="minorHAnsi"/>
          <w:noProof/>
          <w:sz w:val="22"/>
        </w:rPr>
      </w:pPr>
      <w:r w:rsidR="0051083E">
        <w:rPr>
          <w:color w:val="000000"/>
        </w:rPr>
        <w:fldChar w:fldCharType="begin"/>
      </w:r>
      <w:r w:rsidR="0051083E">
        <w:rPr>
          <w:color w:val="000000"/>
        </w:rPr>
        <w:instrText>TOC \t "Schedule Title Clause, 1, Schedule, 1, Part, 1, Part Title, 1" \h</w:instrText>
      </w:r>
      <w:r w:rsidR="0051083E">
        <w:rPr>
          <w:color w:val="000000"/>
        </w:rPr>
        <w:fldChar w:fldCharType="separate"/>
      </w:r>
      <w:r>
        <w:fldChar w:fldCharType="begin"/>
      </w:r>
      <w:r>
        <w:rPr>
          <w:rStyle w:val="Hyperlink"/>
        </w:rPr>
        <w:instrText xml:space="preserve"> HYPERLINK \l "_Toc256000013" </w:instrText>
      </w:r>
      <w:r>
        <w:fldChar w:fldCharType="separate"/>
      </w:r>
      <w:r>
        <w:rPr>
          <w:rStyle w:val="Hyperlink"/>
        </w:rPr>
        <w:t>Schedule 1</w:t>
      </w:r>
      <w:r>
        <w:rPr>
          <w:rStyle w:val="Hyperlink"/>
          <w:rFonts w:asciiTheme="minorHAnsi" w:hAnsiTheme="minorHAnsi"/>
          <w:noProof/>
          <w:sz w:val="22"/>
        </w:rPr>
        <w:tab/>
      </w:r>
      <w:r>
        <w:rPr>
          <w:rStyle w:val="Hyperlink"/>
        </w:rPr>
        <w:t>[Authorised AI Applications]</w:t>
      </w:r>
      <w:r>
        <w:rPr>
          <w:rStyle w:val="Hyperlink"/>
        </w:rPr>
        <w:tab/>
      </w:r>
      <w:r>
        <w:fldChar w:fldCharType="begin"/>
      </w:r>
      <w:r>
        <w:rPr>
          <w:rStyle w:val="Hyperlink"/>
        </w:rPr>
        <w:instrText xml:space="preserve"> PAGEREF _Toc256000013 \h </w:instrText>
      </w:r>
      <w:r>
        <w:fldChar w:fldCharType="separate"/>
      </w:r>
      <w:r>
        <w:rPr>
          <w:rStyle w:val="Hyperlink"/>
        </w:rPr>
        <w:t>10</w:t>
      </w:r>
      <w:r>
        <w:fldChar w:fldCharType="end"/>
      </w:r>
      <w:r>
        <w:fldChar w:fldCharType="end"/>
      </w:r>
    </w:p>
    <w:p w:rsidR="0051083E" w:rsidP="007E5223">
      <w:pPr>
        <w:pStyle w:val="HeadingLevel2"/>
        <w:shd w:val="clear" w:color="auto" w:fill="auto"/>
        <w:rPr>
          <w:color w:val="000000"/>
        </w:rPr>
      </w:pPr>
      <w:r>
        <w:rPr>
          <w:color w:val="000000"/>
        </w:rPr>
        <w:fldChar w:fldCharType="end"/>
      </w:r>
    </w:p>
    <w:p w:rsidR="0051083E" w:rsidP="007E5223">
      <w:pPr>
        <w:pStyle w:val="HeadingLevel2"/>
        <w:shd w:val="clear" w:color="auto" w:fill="auto"/>
        <w:rPr>
          <w:color w:val="000000"/>
        </w:rPr>
        <w:sectPr>
          <w:footerReference w:type="default" r:id="rId11"/>
          <w:type w:val="nextPage"/>
          <w:pgSz w:w="12240" w:h="15840"/>
          <w:pgMar w:top="1440" w:right="1440" w:bottom="1440" w:left="1440" w:header="720" w:footer="720" w:gutter="0"/>
          <w:pgNumType w:start="1"/>
          <w:cols w:space="720"/>
        </w:sectPr>
      </w:pPr>
    </w:p>
    <w:p w:rsidR="0051083E" w:rsidP="007E5223">
      <w:pPr>
        <w:pStyle w:val="HeadingLevel2"/>
        <w:shd w:val="clear" w:color="auto" w:fill="auto"/>
        <w:rPr>
          <w:color w:val="000000"/>
        </w:rPr>
      </w:pPr>
    </w:p>
    <w:p w:rsidR="0051083E" w:rsidP="007E5223">
      <w:pPr>
        <w:pStyle w:val="DescriptiveHeading"/>
        <w:shd w:val="clear" w:color="auto" w:fill="auto"/>
        <w:rPr>
          <w:color w:val="000000"/>
        </w:rPr>
      </w:pPr>
    </w:p>
    <w:p w:rsidR="0051083E" w:rsidP="007E5223">
      <w:pPr>
        <w:pStyle w:val="TitleClause"/>
        <w:shd w:val="clear" w:color="auto" w:fill="auto"/>
        <w:rPr>
          <w:color w:val="000000"/>
        </w:rPr>
      </w:pPr>
      <w:r>
        <w:rPr>
          <w:color w:val="000000"/>
        </w:rPr>
        <w:fldChar w:fldCharType="begin"/>
      </w:r>
      <w:r>
        <w:rPr>
          <w:color w:val="000000"/>
        </w:rPr>
        <w:instrText>TC "1. About this policy" \l 1</w:instrText>
      </w:r>
      <w:r>
        <w:rPr>
          <w:color w:val="000000"/>
        </w:rPr>
        <w:fldChar w:fldCharType="end"/>
      </w:r>
      <w:bookmarkStart w:id="0" w:name="a860152"/>
      <w:bookmarkStart w:id="1" w:name="_Toc256000000"/>
      <w:r>
        <w:rPr>
          <w:color w:val="000000"/>
        </w:rPr>
        <w:t>About this policy</w:t>
      </w:r>
      <w:bookmarkEnd w:id="1"/>
      <w:bookmarkEnd w:id="0"/>
    </w:p>
    <w:p w:rsidR="0051083E" w:rsidP="007E5223">
      <w:pPr>
        <w:pStyle w:val="Untitledsubclause1"/>
        <w:shd w:val="clear" w:color="auto" w:fill="auto"/>
        <w:rPr>
          <w:color w:val="000000"/>
        </w:rPr>
      </w:pPr>
      <w:bookmarkStart w:id="2" w:name="a203672"/>
      <w:r>
        <w:rPr>
          <w:color w:val="000000"/>
        </w:rPr>
        <w:t>The use of generative artificial intelligence (</w:t>
      </w:r>
      <w:r>
        <w:rPr>
          <w:rStyle w:val="DefTerm"/>
          <w:color w:val="000000"/>
        </w:rPr>
        <w:t>generative AI</w:t>
      </w:r>
      <w:r>
        <w:rPr>
          <w:color w:val="000000"/>
        </w:rPr>
        <w:t>) is transforming the way individuals are working. Informed and responsible use of generative AI has the potential to increase efficiency in the workplace, improve decision making and foster innovation. With these benefits come potential risks, including data protection breaches, copyright issues, the protection of confidential information, ethical considerations and compliance with wider legal obligations.</w:t>
      </w:r>
      <w:bookmarkEnd w:id="2"/>
    </w:p>
    <w:p w:rsidR="0051083E" w:rsidP="007E5223">
      <w:pPr>
        <w:pStyle w:val="Untitledsubclause1"/>
        <w:shd w:val="clear" w:color="auto" w:fill="auto"/>
        <w:rPr>
          <w:color w:val="000000"/>
        </w:rPr>
      </w:pPr>
      <w:bookmarkStart w:id="3" w:name="a851245"/>
      <w:r>
        <w:rPr>
          <w:color w:val="000000"/>
        </w:rPr>
        <w:t xml:space="preserve">We [encourage </w:t>
      </w:r>
      <w:r>
        <w:rPr>
          <w:b/>
          <w:bCs/>
          <w:color w:val="000000"/>
        </w:rPr>
        <w:t xml:space="preserve">OR </w:t>
      </w:r>
      <w:r>
        <w:rPr>
          <w:color w:val="000000"/>
        </w:rPr>
        <w:t xml:space="preserve">permit </w:t>
      </w:r>
      <w:r>
        <w:rPr>
          <w:b/>
          <w:bCs/>
          <w:color w:val="000000"/>
        </w:rPr>
        <w:t>OR</w:t>
      </w:r>
      <w:r>
        <w:rPr>
          <w:color w:val="000000"/>
        </w:rPr>
        <w:t xml:space="preserve"> [OTHER]] the informed and responsible use of authorised generative AI applications by the workforce in carrying out identified business activities. The terms of this policy must be complied with when using generative AI to carry out business activities, whether in relation to your particular role or otherwise.</w:t>
      </w:r>
      <w:bookmarkEnd w:id="3"/>
    </w:p>
    <w:p w:rsidR="0051083E" w:rsidP="007E5223">
      <w:pPr>
        <w:pStyle w:val="Untitledsubclause1"/>
        <w:shd w:val="clear" w:color="auto" w:fill="auto"/>
        <w:rPr>
          <w:color w:val="000000"/>
        </w:rPr>
      </w:pPr>
      <w:bookmarkStart w:id="4" w:name="a661197"/>
      <w:r>
        <w:rPr>
          <w:color w:val="000000"/>
        </w:rPr>
        <w:t>The purpose of this policy is to set out our rules on the use of generative AI in the workplace and how it should be adopted by the workforce to ensure we maximise the benefits of generative AI while minimising any risks or concerns.</w:t>
      </w:r>
      <w:bookmarkEnd w:id="4"/>
    </w:p>
    <w:p w:rsidR="0051083E" w:rsidP="007E5223">
      <w:pPr>
        <w:pStyle w:val="Untitledsubclause1"/>
        <w:shd w:val="clear" w:color="auto" w:fill="auto"/>
        <w:rPr>
          <w:color w:val="000000"/>
        </w:rPr>
      </w:pPr>
      <w:bookmarkStart w:id="5" w:name="a523996"/>
      <w:r>
        <w:rPr>
          <w:color w:val="000000"/>
        </w:rPr>
        <w:t>[</w:t>
      </w:r>
      <w:r>
        <w:rPr>
          <w:color w:val="000000"/>
        </w:rPr>
        <w:t xml:space="preserve">This policy has been [agreed </w:t>
      </w:r>
      <w:r>
        <w:rPr>
          <w:b/>
          <w:color w:val="000000"/>
        </w:rPr>
        <w:t>OR</w:t>
      </w:r>
      <w:r>
        <w:rPr>
          <w:color w:val="000000"/>
        </w:rPr>
        <w:t xml:space="preserve"> implemented following consultation] with the [NAME OF TRADE UNION, WORKS COUNCIL OR STAFF ASSOCIATION].</w:t>
      </w:r>
      <w:r>
        <w:rPr>
          <w:color w:val="000000"/>
        </w:rPr>
        <w:fldChar w:fldCharType="begin"/>
      </w:r>
      <w:r>
        <w:rPr>
          <w:color w:val="000000"/>
        </w:rPr>
        <w:fldChar w:fldCharType="end"/>
      </w:r>
      <w:r>
        <w:rPr>
          <w:color w:val="000000"/>
        </w:rPr>
        <w:t>]</w:t>
      </w:r>
      <w:bookmarkEnd w:id="5"/>
    </w:p>
    <w:p w:rsidR="0051083E" w:rsidP="007E5223">
      <w:pPr>
        <w:pStyle w:val="Untitledsubclause1"/>
        <w:shd w:val="clear" w:color="auto" w:fill="auto"/>
        <w:rPr>
          <w:color w:val="000000"/>
        </w:rPr>
      </w:pPr>
      <w:bookmarkStart w:id="6" w:name="a274289"/>
      <w:r>
        <w:rPr>
          <w:color w:val="000000"/>
        </w:rPr>
        <w:t xml:space="preserve">This policy does not form part of any contract of employment or contract to provide services, and we may amend it at any time [([subject to agreement with </w:t>
      </w:r>
      <w:r>
        <w:rPr>
          <w:b/>
          <w:bCs/>
          <w:color w:val="000000"/>
        </w:rPr>
        <w:t>OR</w:t>
      </w:r>
      <w:r>
        <w:rPr>
          <w:color w:val="000000"/>
        </w:rPr>
        <w:t xml:space="preserve"> following consultation with] the [NAME OF TRADE UNION, WORKS COUNCIL OR STAFF ASSOCIATION])].</w:t>
      </w:r>
      <w:bookmarkEnd w:id="6"/>
    </w:p>
    <w:p w:rsidR="0051083E" w:rsidP="007E5223">
      <w:pPr>
        <w:pStyle w:val="TitleClause"/>
        <w:shd w:val="clear" w:color="auto" w:fill="auto"/>
        <w:rPr>
          <w:color w:val="000000"/>
        </w:rPr>
      </w:pPr>
      <w:r>
        <w:rPr>
          <w:color w:val="000000"/>
        </w:rPr>
        <w:fldChar w:fldCharType="begin"/>
      </w:r>
      <w:r>
        <w:rPr>
          <w:color w:val="000000"/>
        </w:rPr>
        <w:instrText>TC "2. Who does this policy apply to?" \l 1</w:instrText>
      </w:r>
      <w:r>
        <w:rPr>
          <w:color w:val="000000"/>
        </w:rPr>
        <w:fldChar w:fldCharType="end"/>
      </w:r>
      <w:bookmarkStart w:id="7" w:name="a475570"/>
      <w:bookmarkStart w:id="8" w:name="_Toc256000001"/>
      <w:r>
        <w:rPr>
          <w:color w:val="000000"/>
        </w:rPr>
        <w:t>Who does this policy apply to?</w:t>
      </w:r>
      <w:bookmarkEnd w:id="8"/>
      <w:bookmarkEnd w:id="7"/>
    </w:p>
    <w:p w:rsidR="0051083E" w:rsidRPr="00412778" w:rsidP="007E5223">
      <w:pPr>
        <w:pStyle w:val="Untitledsubclause1"/>
        <w:shd w:val="clear" w:color="auto" w:fill="auto"/>
        <w:rPr>
          <w:color w:val="000000"/>
        </w:rPr>
      </w:pPr>
      <w:bookmarkStart w:id="9" w:name="a385095"/>
      <w:r>
        <w:rPr>
          <w:color w:val="000000"/>
        </w:rPr>
        <w:t xml:space="preserve">This policy covers all employees, officers, consultants, contractors, volunteers, interns, casual workers and agency workers (collectively referred to in this policy as </w:t>
      </w:r>
      <w:r>
        <w:rPr>
          <w:rStyle w:val="DefTerm"/>
          <w:color w:val="000000"/>
        </w:rPr>
        <w:t>workforce</w:t>
      </w:r>
      <w:r>
        <w:rPr>
          <w:color w:val="000000"/>
        </w:rPr>
        <w:t>).</w:t>
      </w:r>
      <w:bookmarkEnd w:id="9"/>
    </w:p>
    <w:p w:rsidR="0051083E" w:rsidP="007E5223">
      <w:pPr>
        <w:pStyle w:val="TitleClause"/>
        <w:shd w:val="clear" w:color="auto" w:fill="auto"/>
        <w:rPr>
          <w:color w:val="000000"/>
        </w:rPr>
      </w:pPr>
      <w:r>
        <w:rPr>
          <w:color w:val="000000"/>
        </w:rPr>
        <w:fldChar w:fldCharType="begin"/>
      </w:r>
      <w:r>
        <w:rPr>
          <w:color w:val="000000"/>
        </w:rPr>
        <w:instrText>TC "3. Who is responsible for this policy?" \l 1</w:instrText>
      </w:r>
      <w:r>
        <w:rPr>
          <w:color w:val="000000"/>
        </w:rPr>
        <w:fldChar w:fldCharType="end"/>
      </w:r>
      <w:bookmarkStart w:id="10" w:name="a304461"/>
      <w:bookmarkStart w:id="11" w:name="_Toc256000002"/>
      <w:r>
        <w:rPr>
          <w:color w:val="000000"/>
        </w:rPr>
        <w:t>Who is responsible for this policy?</w:t>
      </w:r>
      <w:bookmarkEnd w:id="11"/>
      <w:bookmarkEnd w:id="10"/>
    </w:p>
    <w:p w:rsidR="0051083E" w:rsidP="007E5223">
      <w:pPr>
        <w:pStyle w:val="Untitledsubclause1"/>
        <w:shd w:val="clear" w:color="auto" w:fill="auto"/>
        <w:rPr>
          <w:color w:val="000000"/>
        </w:rPr>
      </w:pPr>
      <w:bookmarkStart w:id="12" w:name="a520679"/>
      <w:r>
        <w:rPr>
          <w:color w:val="000000"/>
        </w:rPr>
        <w:t xml:space="preserve">The [board of directors (the </w:t>
      </w:r>
      <w:r>
        <w:rPr>
          <w:rStyle w:val="DefTerm"/>
          <w:color w:val="000000"/>
        </w:rPr>
        <w:t>Board</w:t>
      </w:r>
      <w:r>
        <w:rPr>
          <w:color w:val="000000"/>
        </w:rPr>
        <w:t xml:space="preserve">) </w:t>
      </w:r>
      <w:r>
        <w:rPr>
          <w:b/>
          <w:bCs/>
          <w:color w:val="000000"/>
        </w:rPr>
        <w:t>OR</w:t>
      </w:r>
      <w:r>
        <w:rPr>
          <w:color w:val="000000"/>
        </w:rPr>
        <w:t xml:space="preserve"> [COMMITTEE] </w:t>
      </w:r>
      <w:r>
        <w:rPr>
          <w:b/>
          <w:bCs/>
          <w:color w:val="000000"/>
        </w:rPr>
        <w:t>OR</w:t>
      </w:r>
      <w:r>
        <w:rPr>
          <w:color w:val="000000"/>
        </w:rPr>
        <w:t xml:space="preserve"> [POSITION]] has overall responsibility for the effective operation of this policy. The [Board </w:t>
      </w:r>
      <w:r>
        <w:rPr>
          <w:b/>
          <w:bCs/>
          <w:color w:val="000000"/>
        </w:rPr>
        <w:t>OR</w:t>
      </w:r>
      <w:r>
        <w:rPr>
          <w:color w:val="000000"/>
        </w:rPr>
        <w:t xml:space="preserve"> [COMMITTEE] </w:t>
      </w:r>
      <w:r>
        <w:rPr>
          <w:b/>
          <w:bCs/>
          <w:color w:val="000000"/>
        </w:rPr>
        <w:t>OR</w:t>
      </w:r>
      <w:r>
        <w:rPr>
          <w:color w:val="000000"/>
        </w:rPr>
        <w:t xml:space="preserve"> [POSITION]] has delegated responsibility for overseeing its implementation to [[POSITION] </w:t>
      </w:r>
      <w:r>
        <w:rPr>
          <w:b/>
          <w:bCs/>
          <w:color w:val="000000"/>
        </w:rPr>
        <w:t xml:space="preserve">OR </w:t>
      </w:r>
      <w:r>
        <w:rPr>
          <w:color w:val="000000"/>
        </w:rPr>
        <w:t xml:space="preserve">the Head of the IT Department]. Questions about the content of this policy or suggestions for change should be reported to [[POSITION] </w:t>
      </w:r>
      <w:r>
        <w:rPr>
          <w:b/>
          <w:bCs/>
          <w:color w:val="000000"/>
        </w:rPr>
        <w:t>OR</w:t>
      </w:r>
      <w:r>
        <w:rPr>
          <w:color w:val="000000"/>
        </w:rPr>
        <w:t xml:space="preserve"> the Head of the IT Department].</w:t>
      </w:r>
      <w:bookmarkEnd w:id="12"/>
    </w:p>
    <w:p w:rsidR="0051083E" w:rsidP="007E5223">
      <w:pPr>
        <w:pStyle w:val="Untitledsubclause1"/>
        <w:shd w:val="clear" w:color="auto" w:fill="auto"/>
        <w:rPr>
          <w:color w:val="000000"/>
        </w:rPr>
      </w:pPr>
      <w:bookmarkStart w:id="13" w:name="a830248"/>
      <w:r>
        <w:rPr>
          <w:color w:val="000000"/>
        </w:rPr>
        <w:t xml:space="preserve">In order to address evolving uses and understanding of generative AI, this policy is reviewed at least annually by [[POSITION] </w:t>
      </w:r>
      <w:r>
        <w:rPr>
          <w:b/>
          <w:bCs/>
          <w:color w:val="000000"/>
        </w:rPr>
        <w:t>OR</w:t>
      </w:r>
      <w:r>
        <w:rPr>
          <w:color w:val="000000"/>
        </w:rPr>
        <w:t xml:space="preserve"> the Head of the IT Department]] [in consultation with [NAME OF UNION, WORKS COUNCIL OR STAFF ASSOCIATION]].</w:t>
      </w:r>
      <w:bookmarkEnd w:id="13"/>
    </w:p>
    <w:p w:rsidR="0051083E" w:rsidP="007E5223">
      <w:pPr>
        <w:pStyle w:val="TitleClause"/>
        <w:shd w:val="clear" w:color="auto" w:fill="auto"/>
        <w:rPr>
          <w:color w:val="000000"/>
        </w:rPr>
      </w:pPr>
      <w:r>
        <w:rPr>
          <w:color w:val="000000"/>
        </w:rPr>
        <w:fldChar w:fldCharType="begin"/>
      </w:r>
      <w:r>
        <w:rPr>
          <w:color w:val="000000"/>
        </w:rPr>
        <w:instrText>TC "4. Terminology used in the policy" \l 1</w:instrText>
      </w:r>
      <w:r>
        <w:rPr>
          <w:color w:val="000000"/>
        </w:rPr>
        <w:fldChar w:fldCharType="end"/>
      </w:r>
      <w:bookmarkStart w:id="14" w:name="a700581"/>
      <w:bookmarkStart w:id="15" w:name="_Toc256000003"/>
      <w:r>
        <w:rPr>
          <w:color w:val="000000"/>
        </w:rPr>
        <w:t>Terminology used in the policy</w:t>
      </w:r>
      <w:bookmarkEnd w:id="15"/>
      <w:bookmarkEnd w:id="14"/>
    </w:p>
    <w:p w:rsidR="0051083E" w:rsidP="007E5223">
      <w:pPr>
        <w:pStyle w:val="Untitledsubclause1"/>
        <w:shd w:val="clear" w:color="auto" w:fill="auto"/>
        <w:rPr>
          <w:color w:val="000000"/>
        </w:rPr>
      </w:pPr>
      <w:bookmarkStart w:id="16" w:name="a988706"/>
      <w:r>
        <w:rPr>
          <w:color w:val="000000"/>
        </w:rPr>
        <w:t>Terminology used in relation to generative AI can be confusing. We set out below some common terms used when describing AI and what they mean:</w:t>
      </w:r>
      <w:bookmarkEnd w:id="16"/>
    </w:p>
    <w:p w:rsidR="0051083E" w:rsidP="007E5223">
      <w:pPr>
        <w:pStyle w:val="subclause1Bullet1"/>
        <w:shd w:val="clear" w:color="auto" w:fill="auto"/>
        <w:rPr>
          <w:color w:val="000000"/>
        </w:rPr>
      </w:pPr>
      <w:r>
        <w:rPr>
          <w:b/>
          <w:bCs/>
          <w:color w:val="000000"/>
        </w:rPr>
        <w:t>Generative AI.</w:t>
      </w:r>
      <w:r>
        <w:rPr>
          <w:color w:val="000000"/>
        </w:rPr>
        <w:t xml:space="preserve"> This refers to a type of artificial intelligence which can be used to create new content (for example, text, code, images, videos or music) (referred to as the </w:t>
      </w:r>
      <w:r>
        <w:rPr>
          <w:rStyle w:val="DefTerm"/>
          <w:color w:val="000000"/>
        </w:rPr>
        <w:t>output</w:t>
      </w:r>
      <w:r>
        <w:rPr>
          <w:rStyle w:val="DefTerm"/>
          <w:b w:val="0"/>
          <w:bCs/>
          <w:color w:val="000000"/>
        </w:rPr>
        <w:t>)</w:t>
      </w:r>
      <w:r>
        <w:rPr>
          <w:color w:val="000000"/>
        </w:rPr>
        <w:t xml:space="preserve">. The AI uses machine learning algorithms to analyse large data sets. </w:t>
      </w:r>
    </w:p>
    <w:p w:rsidR="0051083E" w:rsidP="007E5223">
      <w:pPr>
        <w:pStyle w:val="subclause1Bullet1"/>
        <w:shd w:val="clear" w:color="auto" w:fill="auto"/>
        <w:rPr>
          <w:color w:val="000000"/>
        </w:rPr>
      </w:pPr>
      <w:r>
        <w:rPr>
          <w:b/>
          <w:bCs/>
          <w:color w:val="000000"/>
        </w:rPr>
        <w:t>GPT.</w:t>
      </w:r>
      <w:r>
        <w:rPr>
          <w:color w:val="000000"/>
        </w:rPr>
        <w:t xml:space="preserve"> This is short for "generative pre-trained transformer", which is a type of LLM that uses deep learning to produce natural language texts based on information requested in the input. ChatGPT is an example of a GPT model which can be used to generate text.</w:t>
      </w:r>
    </w:p>
    <w:p w:rsidR="0051083E" w:rsidP="007E5223">
      <w:pPr>
        <w:pStyle w:val="subclause1Bullet1"/>
        <w:shd w:val="clear" w:color="auto" w:fill="auto"/>
        <w:rPr>
          <w:color w:val="000000"/>
        </w:rPr>
      </w:pPr>
      <w:r>
        <w:rPr>
          <w:b/>
          <w:bCs/>
          <w:color w:val="000000"/>
        </w:rPr>
        <w:t>Hallucination.</w:t>
      </w:r>
      <w:r>
        <w:rPr>
          <w:color w:val="000000"/>
        </w:rPr>
        <w:t xml:space="preserve"> LLMs can produce outputs which may initially appear to be believable but are in fact highly inaccurate or fabricated. This is known as a </w:t>
      </w:r>
      <w:r>
        <w:rPr>
          <w:rStyle w:val="DefTerm"/>
          <w:b w:val="0"/>
          <w:bCs/>
          <w:color w:val="000000"/>
        </w:rPr>
        <w:t>hallucination</w:t>
      </w:r>
      <w:r>
        <w:rPr>
          <w:b/>
          <w:bCs/>
          <w:color w:val="000000"/>
        </w:rPr>
        <w:t>.</w:t>
      </w:r>
    </w:p>
    <w:p w:rsidR="0051083E" w:rsidP="007E5223">
      <w:pPr>
        <w:pStyle w:val="subclause1Bullet1"/>
        <w:shd w:val="clear" w:color="auto" w:fill="auto"/>
        <w:rPr>
          <w:color w:val="000000"/>
        </w:rPr>
      </w:pPr>
      <w:r>
        <w:rPr>
          <w:b/>
          <w:bCs/>
          <w:color w:val="000000"/>
        </w:rPr>
        <w:t>Large language models (LLMs).</w:t>
      </w:r>
      <w:r>
        <w:rPr>
          <w:color w:val="000000"/>
        </w:rPr>
        <w:t xml:space="preserve"> LLMs are a type of generative AI that can generate human like text in response to a prompt. They use deep learning techniques and massive data volumes to generate a response.</w:t>
      </w:r>
    </w:p>
    <w:p w:rsidR="0051083E" w:rsidP="007E5223">
      <w:pPr>
        <w:pStyle w:val="subclause1Bullet1"/>
        <w:shd w:val="clear" w:color="auto" w:fill="auto"/>
        <w:rPr>
          <w:color w:val="000000"/>
        </w:rPr>
      </w:pPr>
      <w:r>
        <w:rPr>
          <w:b/>
          <w:bCs/>
          <w:color w:val="000000"/>
        </w:rPr>
        <w:t>Prompts.</w:t>
      </w:r>
      <w:r>
        <w:rPr>
          <w:color w:val="000000"/>
        </w:rPr>
        <w:t xml:space="preserve"> These are the inputs or queries that a user provides to the generative AI application to receive the required output. Prompts can be used by the generative AI application to further train the LLM. </w:t>
      </w:r>
    </w:p>
    <w:p w:rsidR="0051083E" w:rsidRPr="00F027E8" w:rsidP="007E5223">
      <w:pPr>
        <w:pStyle w:val="subclause1Bullet1"/>
        <w:shd w:val="clear" w:color="auto" w:fill="auto"/>
        <w:rPr>
          <w:color w:val="000000"/>
        </w:rPr>
      </w:pPr>
      <w:r>
        <w:rPr>
          <w:color w:val="000000"/>
        </w:rPr>
        <w:t>[OTHER]</w:t>
      </w:r>
    </w:p>
    <w:p w:rsidR="0051083E" w:rsidP="007E5223">
      <w:pPr>
        <w:pStyle w:val="TitleClause"/>
        <w:shd w:val="clear" w:color="auto" w:fill="auto"/>
        <w:rPr>
          <w:color w:val="000000"/>
        </w:rPr>
      </w:pPr>
      <w:r>
        <w:rPr>
          <w:color w:val="000000"/>
        </w:rPr>
        <w:fldChar w:fldCharType="begin"/>
      </w:r>
      <w:r>
        <w:rPr>
          <w:color w:val="000000"/>
        </w:rPr>
        <w:instrText>TC "5. Scope of the policy" \l 1</w:instrText>
      </w:r>
      <w:r>
        <w:rPr>
          <w:color w:val="000000"/>
        </w:rPr>
        <w:fldChar w:fldCharType="end"/>
      </w:r>
      <w:bookmarkStart w:id="17" w:name="a423629"/>
      <w:bookmarkStart w:id="18" w:name="_Toc256000004"/>
      <w:r>
        <w:rPr>
          <w:color w:val="000000"/>
        </w:rPr>
        <w:t>Scope of the policy</w:t>
      </w:r>
      <w:bookmarkEnd w:id="18"/>
      <w:bookmarkEnd w:id="17"/>
    </w:p>
    <w:p w:rsidR="0051083E" w:rsidRPr="00412778" w:rsidP="007E5223">
      <w:pPr>
        <w:pStyle w:val="Untitledsubclause1"/>
        <w:shd w:val="clear" w:color="auto" w:fill="auto"/>
        <w:rPr>
          <w:color w:val="000000"/>
        </w:rPr>
      </w:pPr>
      <w:bookmarkStart w:id="19" w:name="a174011"/>
      <w:r>
        <w:rPr>
          <w:color w:val="000000"/>
        </w:rPr>
        <w:t xml:space="preserve">This policy applies to any use by the workforce of generative AI for business purposes. It applies to use of generative AI both during and outside normal hours of work and whether or not use of generative AI is on an individual's own device or one of our devices, and whether at home, in the office or from a remote working location, provided it is for business purposes. </w:t>
      </w:r>
      <w:bookmarkEnd w:id="19"/>
    </w:p>
    <w:p w:rsidR="0051083E" w:rsidP="007E5223">
      <w:pPr>
        <w:pStyle w:val="Untitledsubclause1"/>
        <w:shd w:val="clear" w:color="auto" w:fill="auto"/>
        <w:rPr>
          <w:color w:val="000000"/>
        </w:rPr>
      </w:pPr>
      <w:bookmarkStart w:id="20" w:name="a785680"/>
      <w:r>
        <w:rPr>
          <w:color w:val="000000"/>
        </w:rPr>
        <w:t>This policy supplements and should be read in conjunction with our other policies and procedures in force from time to time, including without limitation our:</w:t>
      </w:r>
      <w:bookmarkEnd w:id="20"/>
    </w:p>
    <w:p w:rsidR="0051083E" w:rsidP="007E5223">
      <w:pPr>
        <w:pStyle w:val="Untitledsubclause2"/>
        <w:shd w:val="clear" w:color="auto" w:fill="auto"/>
        <w:rPr>
          <w:color w:val="000000"/>
        </w:rPr>
      </w:pPr>
      <w:bookmarkStart w:id="21" w:name="a914141"/>
      <w:r>
        <w:rPr>
          <w:color w:val="000000"/>
        </w:rPr>
        <w:t>[Bring Your Own Device to Work policy];</w:t>
      </w:r>
      <w:bookmarkEnd w:id="21"/>
    </w:p>
    <w:p w:rsidR="0051083E" w:rsidP="007E5223">
      <w:pPr>
        <w:pStyle w:val="Untitledsubclause2"/>
        <w:shd w:val="clear" w:color="auto" w:fill="auto"/>
        <w:rPr>
          <w:color w:val="000000"/>
        </w:rPr>
      </w:pPr>
      <w:bookmarkStart w:id="22" w:name="a440908"/>
      <w:r>
        <w:rPr>
          <w:color w:val="000000"/>
        </w:rPr>
        <w:t>[Diversity, Equity and Inclusion policy];</w:t>
      </w:r>
      <w:bookmarkEnd w:id="22"/>
    </w:p>
    <w:p w:rsidR="0051083E" w:rsidP="007E5223">
      <w:pPr>
        <w:pStyle w:val="Untitledsubclause2"/>
        <w:shd w:val="clear" w:color="auto" w:fill="auto"/>
        <w:rPr>
          <w:color w:val="000000"/>
        </w:rPr>
      </w:pPr>
      <w:bookmarkStart w:id="23" w:name="a366151"/>
      <w:r>
        <w:rPr>
          <w:color w:val="000000"/>
        </w:rPr>
        <w:t>[Code of Conduct policy];</w:t>
      </w:r>
      <w:bookmarkEnd w:id="23"/>
    </w:p>
    <w:p w:rsidR="0051083E" w:rsidP="007E5223">
      <w:pPr>
        <w:pStyle w:val="Untitledsubclause2"/>
        <w:shd w:val="clear" w:color="auto" w:fill="auto"/>
        <w:rPr>
          <w:color w:val="000000"/>
        </w:rPr>
      </w:pPr>
      <w:bookmarkStart w:id="24" w:name="a383680"/>
      <w:r>
        <w:rPr>
          <w:color w:val="000000"/>
        </w:rPr>
        <w:t>[Data Protection policy];</w:t>
      </w:r>
      <w:bookmarkEnd w:id="24"/>
    </w:p>
    <w:p w:rsidR="0051083E" w:rsidRPr="008A3BC3" w:rsidP="007E5223">
      <w:pPr>
        <w:pStyle w:val="Untitledsubclause2"/>
        <w:shd w:val="clear" w:color="auto" w:fill="auto"/>
        <w:rPr>
          <w:color w:val="000000"/>
        </w:rPr>
      </w:pPr>
      <w:bookmarkStart w:id="25" w:name="a204870"/>
      <w:r>
        <w:rPr>
          <w:color w:val="000000"/>
        </w:rPr>
        <w:t>[IT and Communications Systems policy]; and</w:t>
      </w:r>
      <w:bookmarkEnd w:id="25"/>
    </w:p>
    <w:p w:rsidR="0051083E" w:rsidP="007E5223">
      <w:pPr>
        <w:pStyle w:val="Untitledsubclause2"/>
        <w:shd w:val="clear" w:color="auto" w:fill="auto"/>
        <w:rPr>
          <w:color w:val="000000"/>
        </w:rPr>
      </w:pPr>
      <w:bookmarkStart w:id="26" w:name="a866558"/>
      <w:r>
        <w:rPr>
          <w:color w:val="000000"/>
        </w:rPr>
        <w:t>[OTHER]</w:t>
      </w:r>
      <w:bookmarkEnd w:id="26"/>
    </w:p>
    <w:p w:rsidR="0051083E" w:rsidRPr="008A3BC3" w:rsidP="007E5223">
      <w:pPr>
        <w:pStyle w:val="Parasubclause1"/>
        <w:shd w:val="clear" w:color="auto" w:fill="auto"/>
        <w:rPr>
          <w:color w:val="000000"/>
        </w:rPr>
      </w:pPr>
      <w:r>
        <w:rPr>
          <w:color w:val="000000"/>
        </w:rPr>
        <w:t xml:space="preserve">These are available [on the intranet </w:t>
      </w:r>
      <w:r>
        <w:rPr>
          <w:b/>
          <w:bCs/>
          <w:color w:val="000000"/>
        </w:rPr>
        <w:t>OR</w:t>
      </w:r>
      <w:r>
        <w:rPr>
          <w:color w:val="000000"/>
        </w:rPr>
        <w:t xml:space="preserve"> from your line manager </w:t>
      </w:r>
      <w:r>
        <w:rPr>
          <w:b/>
          <w:bCs/>
          <w:color w:val="000000"/>
        </w:rPr>
        <w:t>OR</w:t>
      </w:r>
      <w:r>
        <w:rPr>
          <w:color w:val="000000"/>
        </w:rPr>
        <w:t xml:space="preserve"> from the HR Department </w:t>
      </w:r>
      <w:r>
        <w:rPr>
          <w:b/>
          <w:bCs/>
          <w:color w:val="000000"/>
        </w:rPr>
        <w:t>OR</w:t>
      </w:r>
      <w:r>
        <w:rPr>
          <w:color w:val="000000"/>
        </w:rPr>
        <w:t xml:space="preserve"> in this Staff Handbook].</w:t>
      </w:r>
    </w:p>
    <w:p w:rsidR="0051083E" w:rsidP="007E5223">
      <w:pPr>
        <w:pStyle w:val="TitleClause"/>
        <w:shd w:val="clear" w:color="auto" w:fill="auto"/>
        <w:rPr>
          <w:color w:val="000000"/>
        </w:rPr>
      </w:pPr>
      <w:r>
        <w:rPr>
          <w:color w:val="000000"/>
        </w:rPr>
        <w:fldChar w:fldCharType="begin"/>
      </w:r>
      <w:r>
        <w:rPr>
          <w:color w:val="000000"/>
        </w:rPr>
        <w:instrText>TC "6. Authorised generative AI applications" \l 1</w:instrText>
      </w:r>
      <w:r>
        <w:rPr>
          <w:color w:val="000000"/>
        </w:rPr>
        <w:fldChar w:fldCharType="end"/>
      </w:r>
      <w:bookmarkStart w:id="27" w:name="a778801"/>
      <w:bookmarkStart w:id="28" w:name="_Toc256000005"/>
      <w:r>
        <w:rPr>
          <w:color w:val="000000"/>
        </w:rPr>
        <w:t>Authorised generative AI applications</w:t>
      </w:r>
      <w:bookmarkEnd w:id="28"/>
      <w:bookmarkEnd w:id="27"/>
    </w:p>
    <w:p w:rsidR="0051083E" w:rsidP="007E5223">
      <w:pPr>
        <w:pStyle w:val="Untitledsubclause1"/>
        <w:shd w:val="clear" w:color="auto" w:fill="auto"/>
        <w:rPr>
          <w:color w:val="000000"/>
        </w:rPr>
      </w:pPr>
      <w:bookmarkStart w:id="29" w:name="a253224"/>
      <w:r>
        <w:rPr>
          <w:color w:val="000000"/>
        </w:rPr>
        <w:t xml:space="preserve">[We allow access to the [following publicly available generative AI applications for business purposes: [LIST PERMITTED APPLICATIONS] </w:t>
      </w:r>
      <w:r>
        <w:rPr>
          <w:b/>
          <w:bCs/>
          <w:color w:val="000000"/>
        </w:rPr>
        <w:t>OR</w:t>
      </w:r>
      <w:r>
        <w:rPr>
          <w:color w:val="000000"/>
        </w:rPr>
        <w:t xml:space="preserve"> publicly available generative AI tools listed in the Schedule to this policy] (referred to as </w:t>
      </w:r>
      <w:r>
        <w:rPr>
          <w:rStyle w:val="DefTerm"/>
          <w:color w:val="000000"/>
        </w:rPr>
        <w:t>authorised AI applications</w:t>
      </w:r>
      <w:r>
        <w:rPr>
          <w:color w:val="000000"/>
        </w:rPr>
        <w:t xml:space="preserve">). </w:t>
      </w:r>
      <w:bookmarkEnd w:id="29"/>
    </w:p>
    <w:p w:rsidR="0051083E" w:rsidRPr="00E17152" w:rsidP="007E5223">
      <w:pPr>
        <w:pStyle w:val="Parasubclause1"/>
        <w:shd w:val="clear" w:color="auto" w:fill="auto"/>
        <w:rPr>
          <w:b/>
          <w:bCs/>
          <w:color w:val="000000"/>
        </w:rPr>
      </w:pPr>
      <w:r>
        <w:rPr>
          <w:b/>
          <w:bCs/>
          <w:color w:val="000000"/>
        </w:rPr>
        <w:t>OR</w:t>
      </w:r>
    </w:p>
    <w:p w:rsidR="0051083E" w:rsidP="007E5223">
      <w:pPr>
        <w:pStyle w:val="Parasubclause1"/>
        <w:shd w:val="clear" w:color="auto" w:fill="auto"/>
        <w:rPr>
          <w:color w:val="000000"/>
        </w:rPr>
      </w:pPr>
      <w:r>
        <w:rPr>
          <w:color w:val="000000"/>
        </w:rPr>
        <w:t xml:space="preserve">Other than the prohibited applications listed in this paragraph, we allow access to any reputable publicly available generative AI tool for business purposes (referred to as </w:t>
      </w:r>
      <w:r>
        <w:rPr>
          <w:rStyle w:val="DefTerm"/>
          <w:color w:val="000000"/>
        </w:rPr>
        <w:t>authorised AI applications</w:t>
      </w:r>
      <w:r>
        <w:rPr>
          <w:color w:val="000000"/>
        </w:rPr>
        <w:t>). The prohibited applications are: [LIST PROHIBITED APPLICATIONS].]</w:t>
      </w:r>
    </w:p>
    <w:p w:rsidR="0051083E" w:rsidP="007E5223">
      <w:pPr>
        <w:pStyle w:val="Untitledsubclause1"/>
        <w:shd w:val="clear" w:color="auto" w:fill="auto"/>
        <w:rPr>
          <w:color w:val="000000"/>
        </w:rPr>
      </w:pPr>
      <w:bookmarkStart w:id="30" w:name="a728707"/>
      <w:r>
        <w:rPr>
          <w:color w:val="000000"/>
        </w:rPr>
        <w:t xml:space="preserve">The list of authorised AI applications may be updated at any time by us. If you think there is any generative AI application that should or should not be on the [permitted list </w:t>
      </w:r>
      <w:r>
        <w:rPr>
          <w:b/>
          <w:bCs/>
          <w:color w:val="000000"/>
        </w:rPr>
        <w:t>OR</w:t>
      </w:r>
      <w:r>
        <w:rPr>
          <w:color w:val="000000"/>
        </w:rPr>
        <w:t xml:space="preserve"> prohibited list], please contact [[POSITION] </w:t>
      </w:r>
      <w:r>
        <w:rPr>
          <w:b/>
          <w:bCs/>
          <w:color w:val="000000"/>
        </w:rPr>
        <w:t xml:space="preserve">OR </w:t>
      </w:r>
      <w:r>
        <w:rPr>
          <w:color w:val="000000"/>
        </w:rPr>
        <w:t>the Head of the IT Department].</w:t>
      </w:r>
      <w:bookmarkEnd w:id="30"/>
    </w:p>
    <w:p w:rsidR="0051083E" w:rsidP="007E5223">
      <w:pPr>
        <w:pStyle w:val="Untitledsubclause1"/>
        <w:shd w:val="clear" w:color="auto" w:fill="auto"/>
        <w:rPr>
          <w:color w:val="000000"/>
        </w:rPr>
      </w:pPr>
      <w:bookmarkStart w:id="31" w:name="a460728"/>
      <w:r>
        <w:rPr>
          <w:color w:val="000000"/>
        </w:rPr>
        <w:t xml:space="preserve">Use of authorised AI applications is subject to you selecting the opt-out option before first use. This will prevent the data you enter into the prompt being used by the LLM to train itself. If the opt out selection is unclear [or is not available] on the authorised AI application, please contact [[POSITION] </w:t>
      </w:r>
      <w:r>
        <w:rPr>
          <w:b/>
          <w:bCs/>
          <w:color w:val="000000"/>
        </w:rPr>
        <w:t xml:space="preserve">OR </w:t>
      </w:r>
      <w:r>
        <w:rPr>
          <w:color w:val="000000"/>
        </w:rPr>
        <w:t>the Head of the IT Department] for further clarification.</w:t>
      </w:r>
      <w:bookmarkEnd w:id="31"/>
    </w:p>
    <w:p w:rsidR="0051083E" w:rsidP="007E5223">
      <w:pPr>
        <w:pStyle w:val="Untitledsubclause1"/>
        <w:shd w:val="clear" w:color="auto" w:fill="auto"/>
        <w:rPr>
          <w:color w:val="000000"/>
        </w:rPr>
      </w:pPr>
      <w:bookmarkStart w:id="32" w:name="a644205"/>
      <w:r>
        <w:rPr>
          <w:color w:val="000000"/>
        </w:rPr>
        <w:t>[</w:t>
      </w:r>
      <w:r>
        <w:rPr>
          <w:color w:val="000000"/>
        </w:rPr>
        <w:t xml:space="preserve">When using any of the authorised AI applications, you [must </w:t>
      </w:r>
      <w:r>
        <w:rPr>
          <w:b/>
          <w:bCs/>
          <w:color w:val="000000"/>
        </w:rPr>
        <w:t>OR</w:t>
      </w:r>
      <w:r>
        <w:rPr>
          <w:color w:val="000000"/>
        </w:rPr>
        <w:t xml:space="preserve"> may] use your work email address for log-in purposes.</w:t>
      </w:r>
      <w:r>
        <w:rPr>
          <w:color w:val="000000"/>
        </w:rPr>
        <w:fldChar w:fldCharType="begin"/>
      </w:r>
      <w:r>
        <w:rPr>
          <w:color w:val="000000"/>
        </w:rPr>
        <w:fldChar w:fldCharType="end"/>
      </w:r>
      <w:r>
        <w:rPr>
          <w:color w:val="000000"/>
        </w:rPr>
        <w:t>]</w:t>
      </w:r>
      <w:bookmarkEnd w:id="32"/>
    </w:p>
    <w:p w:rsidR="0051083E" w:rsidP="007E5223">
      <w:pPr>
        <w:pStyle w:val="TitleClause"/>
        <w:shd w:val="clear" w:color="auto" w:fill="auto"/>
        <w:rPr>
          <w:color w:val="000000"/>
        </w:rPr>
      </w:pPr>
      <w:r>
        <w:rPr>
          <w:color w:val="000000"/>
        </w:rPr>
        <w:fldChar w:fldCharType="begin"/>
      </w:r>
      <w:r>
        <w:rPr>
          <w:color w:val="000000"/>
        </w:rPr>
        <w:instrText>TC "7. Permitted use" \l 1</w:instrText>
      </w:r>
      <w:r>
        <w:rPr>
          <w:color w:val="000000"/>
        </w:rPr>
        <w:fldChar w:fldCharType="end"/>
      </w:r>
      <w:bookmarkStart w:id="33" w:name="a419682"/>
      <w:bookmarkStart w:id="34" w:name="_Toc256000006"/>
      <w:r>
        <w:rPr>
          <w:color w:val="000000"/>
        </w:rPr>
        <w:t>Permitted use</w:t>
      </w:r>
      <w:bookmarkEnd w:id="34"/>
      <w:bookmarkEnd w:id="33"/>
    </w:p>
    <w:p w:rsidR="0051083E" w:rsidP="007E5223">
      <w:pPr>
        <w:pStyle w:val="Untitledsubclause1"/>
        <w:shd w:val="clear" w:color="auto" w:fill="auto"/>
        <w:rPr>
          <w:color w:val="000000"/>
        </w:rPr>
      </w:pPr>
      <w:bookmarkStart w:id="35" w:name="a225260"/>
      <w:r>
        <w:rPr>
          <w:color w:val="000000"/>
        </w:rPr>
        <w:t xml:space="preserve">Authorised AI applications must only be used by the workforce for the following business purposes (and always in accordance with the Guidelines for use provided in </w:t>
      </w:r>
      <w:r>
        <w:rPr>
          <w:color w:val="000000"/>
        </w:rPr>
        <w:fldChar w:fldCharType="begin"/>
      </w:r>
      <w:r>
        <w:rPr>
          <w:color w:val="000000"/>
        </w:rPr>
        <w:instrText>PAGEREF a170115\# "'paragraph '"  \h</w:instrText>
      </w:r>
      <w:r>
        <w:rPr>
          <w:color w:val="000000"/>
        </w:rPr>
        <w:fldChar w:fldCharType="separate"/>
      </w:r>
      <w:r>
        <w:rPr>
          <w:color w:val="000000"/>
        </w:rPr>
        <w:t xml:space="preserve">paragraph </w:t>
      </w:r>
      <w:r>
        <w:rPr>
          <w:color w:val="000000"/>
        </w:rPr>
        <w:fldChar w:fldCharType="end"/>
      </w:r>
      <w:r>
        <w:rPr>
          <w:color w:val="000000"/>
        </w:rPr>
        <w:fldChar w:fldCharType="begin"/>
      </w:r>
      <w:r>
        <w:rPr>
          <w:i w:val="0"/>
          <w:color w:val="000000"/>
          <w:highlight w:val="lightGray"/>
          <w:u w:val="none"/>
        </w:rPr>
        <w:instrText>REF a170115 \h \w</w:instrText>
      </w:r>
      <w:r>
        <w:rPr>
          <w:color w:val="000000"/>
        </w:rPr>
        <w:fldChar w:fldCharType="separate"/>
      </w:r>
      <w:r>
        <w:rPr>
          <w:color w:val="000000"/>
        </w:rPr>
        <w:t>8</w:t>
      </w:r>
      <w:r>
        <w:rPr>
          <w:color w:val="000000"/>
        </w:rPr>
        <w:fldChar w:fldCharType="end"/>
      </w:r>
      <w:r>
        <w:rPr>
          <w:color w:val="000000"/>
        </w:rPr>
        <w:t>):</w:t>
      </w:r>
      <w:bookmarkEnd w:id="35"/>
    </w:p>
    <w:p w:rsidR="0051083E" w:rsidP="007E5223">
      <w:pPr>
        <w:pStyle w:val="Untitledsubclause2"/>
        <w:shd w:val="clear" w:color="auto" w:fill="auto"/>
        <w:rPr>
          <w:color w:val="000000"/>
        </w:rPr>
      </w:pPr>
      <w:bookmarkStart w:id="36" w:name="a601330"/>
      <w:r>
        <w:rPr>
          <w:color w:val="000000"/>
        </w:rPr>
        <w:t>[drafting internal memoranda and presentations;][and]</w:t>
      </w:r>
      <w:bookmarkEnd w:id="36"/>
    </w:p>
    <w:p w:rsidR="0051083E" w:rsidP="007E5223">
      <w:pPr>
        <w:pStyle w:val="Untitledsubclause2"/>
        <w:shd w:val="clear" w:color="auto" w:fill="auto"/>
        <w:rPr>
          <w:color w:val="000000"/>
        </w:rPr>
      </w:pPr>
      <w:bookmarkStart w:id="37" w:name="a461825"/>
      <w:r>
        <w:rPr>
          <w:color w:val="000000"/>
        </w:rPr>
        <w:t>[conducting research][; and]</w:t>
      </w:r>
      <w:bookmarkEnd w:id="37"/>
    </w:p>
    <w:p w:rsidR="0051083E" w:rsidP="007E5223">
      <w:pPr>
        <w:pStyle w:val="Untitledsubclause2"/>
        <w:shd w:val="clear" w:color="auto" w:fill="auto"/>
        <w:rPr>
          <w:color w:val="000000"/>
        </w:rPr>
      </w:pPr>
      <w:bookmarkStart w:id="38" w:name="a584843"/>
      <w:r>
        <w:rPr>
          <w:color w:val="000000"/>
        </w:rPr>
        <w:t>[producing marketing materials][; and]</w:t>
      </w:r>
      <w:bookmarkEnd w:id="38"/>
    </w:p>
    <w:p w:rsidR="0051083E" w:rsidP="007E5223">
      <w:pPr>
        <w:pStyle w:val="Untitledsubclause2"/>
        <w:shd w:val="clear" w:color="auto" w:fill="auto"/>
        <w:rPr>
          <w:color w:val="000000"/>
        </w:rPr>
      </w:pPr>
      <w:bookmarkStart w:id="39" w:name="a577264"/>
      <w:r>
        <w:rPr>
          <w:color w:val="000000"/>
        </w:rPr>
        <w:t>[developing code][; and]</w:t>
      </w:r>
      <w:bookmarkEnd w:id="39"/>
    </w:p>
    <w:p w:rsidR="0051083E" w:rsidP="007E5223">
      <w:pPr>
        <w:pStyle w:val="Untitledsubclause2"/>
        <w:shd w:val="clear" w:color="auto" w:fill="auto"/>
        <w:rPr>
          <w:color w:val="000000"/>
        </w:rPr>
      </w:pPr>
      <w:bookmarkStart w:id="40" w:name="a864901"/>
      <w:r>
        <w:rPr>
          <w:color w:val="000000"/>
        </w:rPr>
        <w:t>[summarisation][; and]</w:t>
      </w:r>
      <w:bookmarkEnd w:id="40"/>
    </w:p>
    <w:p w:rsidR="0051083E" w:rsidP="007E5223">
      <w:pPr>
        <w:pStyle w:val="Untitledsubclause2"/>
        <w:shd w:val="clear" w:color="auto" w:fill="auto"/>
        <w:rPr>
          <w:color w:val="000000"/>
        </w:rPr>
      </w:pPr>
      <w:bookmarkStart w:id="41" w:name="a404683"/>
      <w:r>
        <w:rPr>
          <w:color w:val="000000"/>
        </w:rPr>
        <w:t>[idea generation][; and]</w:t>
      </w:r>
      <w:bookmarkEnd w:id="41"/>
    </w:p>
    <w:p w:rsidR="0051083E" w:rsidP="007E5223">
      <w:pPr>
        <w:pStyle w:val="Untitledsubclause2"/>
        <w:shd w:val="clear" w:color="auto" w:fill="auto"/>
        <w:rPr>
          <w:color w:val="000000"/>
        </w:rPr>
      </w:pPr>
      <w:bookmarkStart w:id="42" w:name="a243413"/>
      <w:r>
        <w:rPr>
          <w:color w:val="000000"/>
        </w:rPr>
        <w:t>[LIST ANY OTHER AUTHORISED USE]</w:t>
      </w:r>
      <w:bookmarkEnd w:id="42"/>
    </w:p>
    <w:p w:rsidR="0051083E" w:rsidP="007E5223">
      <w:pPr>
        <w:pStyle w:val="Parasubclause1"/>
        <w:shd w:val="clear" w:color="auto" w:fill="auto"/>
        <w:rPr>
          <w:color w:val="000000"/>
        </w:rPr>
      </w:pPr>
      <w:r>
        <w:rPr>
          <w:color w:val="000000"/>
        </w:rPr>
        <w:t>Even if use is permitted, the fact that something is permissible does not mean it will necessarily be an appropriate business use of an authorised AI application.</w:t>
      </w:r>
    </w:p>
    <w:p w:rsidR="0051083E" w:rsidP="007E5223">
      <w:pPr>
        <w:pStyle w:val="Untitledsubclause1"/>
        <w:shd w:val="clear" w:color="auto" w:fill="auto"/>
        <w:rPr>
          <w:color w:val="000000"/>
        </w:rPr>
      </w:pPr>
      <w:bookmarkStart w:id="43" w:name="a712901"/>
      <w:r>
        <w:rPr>
          <w:color w:val="000000"/>
        </w:rPr>
        <w:t xml:space="preserve">All other purposes must be authorised in advance [in writing] by [[POSITION] </w:t>
      </w:r>
      <w:r>
        <w:rPr>
          <w:b/>
          <w:bCs/>
          <w:color w:val="000000"/>
        </w:rPr>
        <w:t xml:space="preserve">OR </w:t>
      </w:r>
      <w:r>
        <w:rPr>
          <w:color w:val="000000"/>
        </w:rPr>
        <w:t>the Head of the IT Department]. Requests for authorisations in relation to the following purposes will not be considered or approved: [INSERT PROHIBITED PURPOSES (FOR EXAMPLE, WHERE GENERATIVE AI OUTPUT WILL INTERACT WITH A CUSTOMER OR CLIENT)].</w:t>
      </w:r>
      <w:bookmarkEnd w:id="43"/>
    </w:p>
    <w:p w:rsidR="0051083E" w:rsidP="007E5223">
      <w:pPr>
        <w:pStyle w:val="Untitledsubclause1"/>
        <w:shd w:val="clear" w:color="auto" w:fill="auto"/>
        <w:rPr>
          <w:color w:val="000000"/>
        </w:rPr>
      </w:pPr>
      <w:bookmarkStart w:id="44" w:name="a266315"/>
      <w:r>
        <w:rPr>
          <w:color w:val="000000"/>
        </w:rPr>
        <w:t>[Before first using any authorised AI applications for business purposes, you must first complete the mandatory training.]</w:t>
      </w:r>
      <w:bookmarkEnd w:id="44"/>
    </w:p>
    <w:p w:rsidR="0051083E" w:rsidP="007E5223">
      <w:pPr>
        <w:pStyle w:val="TitleClause"/>
        <w:shd w:val="clear" w:color="auto" w:fill="auto"/>
        <w:rPr>
          <w:color w:val="000000"/>
        </w:rPr>
      </w:pPr>
      <w:r>
        <w:rPr>
          <w:color w:val="000000"/>
        </w:rPr>
        <w:fldChar w:fldCharType="begin"/>
      </w:r>
      <w:r>
        <w:rPr>
          <w:color w:val="000000"/>
        </w:rPr>
        <w:instrText>TC "8. Guidelines for use" \l 1</w:instrText>
      </w:r>
      <w:r>
        <w:rPr>
          <w:color w:val="000000"/>
        </w:rPr>
        <w:fldChar w:fldCharType="end"/>
      </w:r>
      <w:bookmarkStart w:id="45" w:name="a170115"/>
      <w:bookmarkStart w:id="46" w:name="_Toc256000007"/>
      <w:r>
        <w:rPr>
          <w:color w:val="000000"/>
        </w:rPr>
        <w:t>Guidelines for use</w:t>
      </w:r>
      <w:bookmarkEnd w:id="46"/>
      <w:bookmarkEnd w:id="45"/>
    </w:p>
    <w:p w:rsidR="0051083E" w:rsidP="007E5223">
      <w:pPr>
        <w:pStyle w:val="Untitledsubclause1"/>
        <w:shd w:val="clear" w:color="auto" w:fill="auto"/>
        <w:rPr>
          <w:color w:val="000000"/>
        </w:rPr>
      </w:pPr>
      <w:bookmarkStart w:id="47" w:name="a245806"/>
      <w:r>
        <w:rPr>
          <w:color w:val="000000"/>
        </w:rPr>
        <w:t>When using authorised AI applications for business use, you must comply with the following guidelines:</w:t>
      </w:r>
      <w:bookmarkEnd w:id="47"/>
    </w:p>
    <w:p w:rsidR="0051083E" w:rsidP="007E5223">
      <w:pPr>
        <w:pStyle w:val="Untitledsubclause2"/>
        <w:shd w:val="clear" w:color="auto" w:fill="auto"/>
        <w:rPr>
          <w:color w:val="000000"/>
        </w:rPr>
      </w:pPr>
      <w:bookmarkStart w:id="48" w:name="a902659"/>
      <w:r>
        <w:rPr>
          <w:b/>
          <w:bCs/>
          <w:color w:val="000000"/>
        </w:rPr>
        <w:t>Employer data.</w:t>
      </w:r>
      <w:r>
        <w:rPr>
          <w:color w:val="000000"/>
        </w:rPr>
        <w:t xml:space="preserve"> Ensure that confidential, sensitive, or proprietary employer or third-party customer, supplier or employee-related data is not entered into the application as a prompt.</w:t>
      </w:r>
      <w:bookmarkEnd w:id="48"/>
    </w:p>
    <w:p w:rsidR="0051083E" w:rsidRPr="00F027E8" w:rsidP="007E5223">
      <w:pPr>
        <w:pStyle w:val="Untitledsubclause2"/>
        <w:shd w:val="clear" w:color="auto" w:fill="auto"/>
        <w:rPr>
          <w:color w:val="000000"/>
        </w:rPr>
      </w:pPr>
      <w:bookmarkStart w:id="49" w:name="a438422"/>
      <w:r>
        <w:rPr>
          <w:b/>
          <w:bCs/>
          <w:color w:val="000000"/>
        </w:rPr>
        <w:t>Data protection.</w:t>
      </w:r>
      <w:r>
        <w:rPr>
          <w:color w:val="000000"/>
        </w:rPr>
        <w:t xml:space="preserve"> Ensure that personal data and sensitive personal data is not entered into the application as a prompt in breach of the [Data Protection policy and ]data protection legislation.</w:t>
      </w:r>
      <w:bookmarkEnd w:id="49"/>
    </w:p>
    <w:p w:rsidR="0051083E" w:rsidP="007E5223">
      <w:pPr>
        <w:pStyle w:val="Untitledsubclause2"/>
        <w:shd w:val="clear" w:color="auto" w:fill="auto"/>
        <w:rPr>
          <w:color w:val="000000"/>
        </w:rPr>
      </w:pPr>
      <w:bookmarkStart w:id="50" w:name="a151731"/>
      <w:r>
        <w:rPr>
          <w:b/>
          <w:bCs/>
          <w:color w:val="000000"/>
        </w:rPr>
        <w:t>Intellectual property rights and licensing.</w:t>
      </w:r>
      <w:r>
        <w:rPr>
          <w:color w:val="000000"/>
        </w:rPr>
        <w:t xml:space="preserve"> Be aware of any intellectual property rights owned by third parties, such as copyright, database rights or </w:t>
      </w:r>
      <w:r>
        <w:rPr>
          <w:color w:val="000000"/>
        </w:rPr>
        <w:t xml:space="preserve">trade mark rights. Abide by any relevant licensing conditions regarding intellectual property rights in the authorised AI application's terms of use and ensure that third party proprietary data or material is not entered into the application as a prompt without the third party's permission. This includes ensuring, for example, that all or any substantial part of any copyright work owned by a third party is not inputted into the application as a prompt without the third party's consent. </w:t>
      </w:r>
      <w:bookmarkEnd w:id="50"/>
    </w:p>
    <w:p w:rsidR="0051083E" w:rsidP="007E5223">
      <w:pPr>
        <w:pStyle w:val="Untitledsubclause2"/>
        <w:shd w:val="clear" w:color="auto" w:fill="auto"/>
        <w:rPr>
          <w:color w:val="000000"/>
        </w:rPr>
      </w:pPr>
      <w:bookmarkStart w:id="51" w:name="a452593"/>
      <w:r>
        <w:rPr>
          <w:b/>
          <w:bCs/>
          <w:color w:val="000000"/>
        </w:rPr>
        <w:t>Discriminatory language.</w:t>
      </w:r>
      <w:r>
        <w:rPr>
          <w:color w:val="000000"/>
        </w:rPr>
        <w:t xml:space="preserve"> Never input offensive, discriminatory or inappropriate content as a prompt. [You must always remember the principles set out in the Diversity, Equity and Inclusion policy when using any authorised AI application.]</w:t>
      </w:r>
      <w:bookmarkEnd w:id="51"/>
    </w:p>
    <w:p w:rsidR="0051083E" w:rsidP="007E5223">
      <w:pPr>
        <w:pStyle w:val="Untitledsubclause2"/>
        <w:shd w:val="clear" w:color="auto" w:fill="auto"/>
        <w:rPr>
          <w:color w:val="000000"/>
        </w:rPr>
      </w:pPr>
      <w:bookmarkStart w:id="52" w:name="a714457"/>
      <w:r>
        <w:rPr>
          <w:b/>
          <w:bCs/>
          <w:color w:val="000000"/>
        </w:rPr>
        <w:t>Be secure.</w:t>
      </w:r>
      <w:r>
        <w:rPr>
          <w:color w:val="000000"/>
        </w:rPr>
        <w:t xml:space="preserve"> You must apply the same security measures we apply to all our IT applications[ and comply at all times with our IT and Communications Systems policy]. This includes using strong passwords, updating applications as required and not installing software from external sources without authorisation from [[POSITION] </w:t>
      </w:r>
      <w:r>
        <w:rPr>
          <w:b/>
          <w:bCs/>
          <w:color w:val="000000"/>
        </w:rPr>
        <w:t>OR</w:t>
      </w:r>
      <w:r>
        <w:rPr>
          <w:color w:val="000000"/>
        </w:rPr>
        <w:t xml:space="preserve"> the Head of the IT Department].</w:t>
      </w:r>
      <w:bookmarkEnd w:id="52"/>
    </w:p>
    <w:p w:rsidR="0051083E" w:rsidP="007E5223">
      <w:pPr>
        <w:pStyle w:val="Untitledsubclause2"/>
        <w:shd w:val="clear" w:color="auto" w:fill="auto"/>
        <w:rPr>
          <w:color w:val="000000"/>
        </w:rPr>
      </w:pPr>
      <w:bookmarkStart w:id="53" w:name="a906863"/>
      <w:r>
        <w:rPr>
          <w:b/>
          <w:bCs/>
          <w:color w:val="000000"/>
        </w:rPr>
        <w:t>Review outputs.</w:t>
      </w:r>
      <w:r>
        <w:rPr>
          <w:color w:val="000000"/>
        </w:rPr>
        <w:t xml:space="preserve"> Generative AI has the potential to produce inaccurate outputs or hallucinations. There is also a risk that the output is biased, inappropriate or otherwise offensive. This means that critical thought must be applied to all outputs of authorised AI applications; they must always be fact and sense checked before being relied upon for business purposes and reviewed to ensure content is appropriate. </w:t>
      </w:r>
      <w:bookmarkEnd w:id="53"/>
    </w:p>
    <w:p w:rsidR="0051083E" w:rsidP="007E5223">
      <w:pPr>
        <w:pStyle w:val="Untitledsubclause2"/>
        <w:shd w:val="clear" w:color="auto" w:fill="auto"/>
        <w:rPr>
          <w:color w:val="000000"/>
        </w:rPr>
      </w:pPr>
      <w:bookmarkStart w:id="54" w:name="a498928"/>
      <w:r>
        <w:rPr>
          <w:b/>
          <w:bCs/>
          <w:color w:val="000000"/>
        </w:rPr>
        <w:t>Ethical and responsible use</w:t>
      </w:r>
      <w:r>
        <w:rPr>
          <w:color w:val="000000"/>
        </w:rPr>
        <w:t>. Always use authorised AI applications ethically and responsibly. You must not generate content to impersonate, bully, or harass another person, or to generate explicit or offensive content. [You must always remember the principles set out in the Code of Conduct policy when using any authorised AI application.]</w:t>
      </w:r>
      <w:bookmarkEnd w:id="54"/>
    </w:p>
    <w:p w:rsidR="0051083E" w:rsidP="007E5223">
      <w:pPr>
        <w:pStyle w:val="Untitledsubclause2"/>
        <w:shd w:val="clear" w:color="auto" w:fill="auto"/>
        <w:rPr>
          <w:color w:val="000000"/>
        </w:rPr>
      </w:pPr>
      <w:bookmarkStart w:id="55" w:name="a798304"/>
      <w:r>
        <w:rPr>
          <w:color w:val="000000"/>
        </w:rPr>
        <w:t>[</w:t>
      </w:r>
      <w:r>
        <w:rPr>
          <w:b/>
          <w:bCs/>
          <w:color w:val="000000"/>
        </w:rPr>
        <w:t>INSERT NAME OF ANY SPECIFIC REGULATOR IN THE SECTOR</w:t>
      </w:r>
      <w:r>
        <w:rPr>
          <w:color w:val="000000"/>
        </w:rPr>
        <w:t xml:space="preserve">] </w:t>
      </w:r>
      <w:r>
        <w:rPr>
          <w:b/>
          <w:bCs/>
          <w:color w:val="000000"/>
        </w:rPr>
        <w:t>guidance.</w:t>
      </w:r>
      <w:r>
        <w:rPr>
          <w:color w:val="000000"/>
        </w:rPr>
        <w:t xml:space="preserve"> Be aware of, and abide by, the guidance issued by [INSERT NAME OF ANY SPECIFIC REGULATOR] in respect of generative AI use.</w:t>
      </w:r>
      <w:bookmarkEnd w:id="55"/>
    </w:p>
    <w:p w:rsidR="0051083E" w:rsidP="007E5223">
      <w:pPr>
        <w:pStyle w:val="Untitledsubclause2"/>
        <w:shd w:val="clear" w:color="auto" w:fill="auto"/>
        <w:rPr>
          <w:color w:val="000000"/>
        </w:rPr>
      </w:pPr>
      <w:bookmarkStart w:id="56" w:name="a380401"/>
      <w:r>
        <w:rPr>
          <w:b/>
          <w:bCs/>
          <w:color w:val="000000"/>
        </w:rPr>
        <w:t>Third-party add-ons.</w:t>
      </w:r>
      <w:r>
        <w:rPr>
          <w:color w:val="000000"/>
        </w:rPr>
        <w:t xml:space="preserve"> Be aware that third parties may build a service on top of generative AI applications. Avoid inputting any information or data into these add-ons. If in doubt about how add-ons may be operating in relation to an authorised AI application you are using, speak with [[POSITION] </w:t>
      </w:r>
      <w:r>
        <w:rPr>
          <w:b/>
          <w:bCs/>
          <w:color w:val="000000"/>
        </w:rPr>
        <w:t xml:space="preserve">OR </w:t>
      </w:r>
      <w:r>
        <w:rPr>
          <w:color w:val="000000"/>
        </w:rPr>
        <w:t xml:space="preserve">the Head of the IT Department] in the first instance. </w:t>
      </w:r>
      <w:bookmarkEnd w:id="56"/>
    </w:p>
    <w:p w:rsidR="0051083E" w:rsidP="007E5223">
      <w:pPr>
        <w:pStyle w:val="Untitledsubclause1"/>
        <w:shd w:val="clear" w:color="auto" w:fill="auto"/>
        <w:rPr>
          <w:color w:val="000000"/>
        </w:rPr>
      </w:pPr>
      <w:bookmarkStart w:id="57" w:name="a264616"/>
      <w:r>
        <w:rPr>
          <w:color w:val="000000"/>
        </w:rPr>
        <w:t xml:space="preserve">This policy must be read in conjunction with our other policies, as highlighted in </w:t>
      </w:r>
      <w:r>
        <w:rPr>
          <w:color w:val="000000"/>
        </w:rPr>
        <w:fldChar w:fldCharType="begin"/>
      </w:r>
      <w:r>
        <w:rPr>
          <w:color w:val="000000"/>
        </w:rPr>
        <w:instrText>PAGEREF a785680\# "'paragraph '"  \h</w:instrText>
      </w:r>
      <w:r>
        <w:rPr>
          <w:color w:val="000000"/>
        </w:rPr>
        <w:fldChar w:fldCharType="separate"/>
      </w:r>
      <w:r>
        <w:rPr>
          <w:color w:val="000000"/>
        </w:rPr>
        <w:t xml:space="preserve">paragraph </w:t>
      </w:r>
      <w:r>
        <w:rPr>
          <w:color w:val="000000"/>
        </w:rPr>
        <w:fldChar w:fldCharType="end"/>
      </w:r>
      <w:r>
        <w:rPr>
          <w:color w:val="000000"/>
        </w:rPr>
        <w:fldChar w:fldCharType="begin"/>
      </w:r>
      <w:r>
        <w:rPr>
          <w:i w:val="0"/>
          <w:color w:val="000000"/>
          <w:highlight w:val="lightGray"/>
          <w:u w:val="none"/>
        </w:rPr>
        <w:instrText>REF a785680 \h \w</w:instrText>
      </w:r>
      <w:r>
        <w:rPr>
          <w:color w:val="000000"/>
        </w:rPr>
        <w:fldChar w:fldCharType="separate"/>
      </w:r>
      <w:r>
        <w:rPr>
          <w:color w:val="000000"/>
        </w:rPr>
        <w:t>5.2</w:t>
      </w:r>
      <w:r>
        <w:rPr>
          <w:color w:val="000000"/>
        </w:rPr>
        <w:fldChar w:fldCharType="end"/>
      </w:r>
      <w:r>
        <w:rPr>
          <w:color w:val="000000"/>
        </w:rPr>
        <w:t>. In particular, you are referred to the terms of [the Bring Your Own Device to Work policy,] [the Diversity, Equity and Inclusion policy,] [the Code of Conduct policy,] [the Data Protection policy] [and] [the IT and Communications Systems policy].</w:t>
      </w:r>
      <w:bookmarkEnd w:id="57"/>
    </w:p>
    <w:p w:rsidR="0051083E" w:rsidP="007E5223">
      <w:pPr>
        <w:pStyle w:val="Untitledsubclause1"/>
        <w:shd w:val="clear" w:color="auto" w:fill="auto"/>
        <w:rPr>
          <w:color w:val="000000"/>
        </w:rPr>
      </w:pPr>
      <w:bookmarkStart w:id="58" w:name="a213308"/>
      <w:r>
        <w:rPr>
          <w:color w:val="000000"/>
        </w:rPr>
        <w:t xml:space="preserve">We recognise that some members of the workforce may access generative AI applications via an application programming interface rather than a web browser. Where </w:t>
      </w:r>
      <w:r>
        <w:rPr>
          <w:color w:val="000000"/>
        </w:rPr>
        <w:t>appropriate, we may issue specific guidelines to workforce members gaining access via application programming interfaces.</w:t>
      </w:r>
      <w:bookmarkEnd w:id="58"/>
    </w:p>
    <w:p w:rsidR="0051083E" w:rsidP="007E5223">
      <w:pPr>
        <w:pStyle w:val="TitleClause"/>
        <w:shd w:val="clear" w:color="auto" w:fill="auto"/>
        <w:rPr>
          <w:color w:val="000000"/>
        </w:rPr>
      </w:pPr>
      <w:r>
        <w:rPr>
          <w:color w:val="000000"/>
        </w:rPr>
        <w:fldChar w:fldCharType="begin"/>
      </w:r>
      <w:r>
        <w:rPr>
          <w:color w:val="000000"/>
        </w:rPr>
        <w:instrText>TC "9. Monitoring" \l 1</w:instrText>
      </w:r>
      <w:r>
        <w:rPr>
          <w:color w:val="000000"/>
        </w:rPr>
        <w:fldChar w:fldCharType="end"/>
      </w:r>
      <w:bookmarkStart w:id="59" w:name="a941310"/>
      <w:bookmarkStart w:id="60" w:name="_Toc256000008"/>
      <w:r>
        <w:rPr>
          <w:color w:val="000000"/>
        </w:rPr>
        <w:t>Monitoring</w:t>
      </w:r>
      <w:bookmarkEnd w:id="60"/>
      <w:bookmarkEnd w:id="59"/>
    </w:p>
    <w:p w:rsidR="0051083E" w:rsidP="007E5223">
      <w:pPr>
        <w:pStyle w:val="Untitledsubclause1"/>
        <w:shd w:val="clear" w:color="auto" w:fill="auto"/>
        <w:rPr>
          <w:color w:val="000000"/>
        </w:rPr>
      </w:pPr>
      <w:bookmarkStart w:id="61" w:name="a151387"/>
      <w:r>
        <w:rPr>
          <w:color w:val="000000"/>
        </w:rPr>
        <w:t>We reserve the right to monitor all content (including but not limited to any prompts, or outputs) on any generative AI application used for business purposes. This will only be carried out to the extent permitted by law, in order for us to comply with a legal obligation or for our legitimate business purposes, including, without limitation, in order to:</w:t>
      </w:r>
      <w:bookmarkEnd w:id="61"/>
    </w:p>
    <w:p w:rsidR="0051083E" w:rsidP="007E5223">
      <w:pPr>
        <w:pStyle w:val="Untitledsubclause2"/>
        <w:shd w:val="clear" w:color="auto" w:fill="auto"/>
        <w:rPr>
          <w:color w:val="000000"/>
        </w:rPr>
      </w:pPr>
      <w:bookmarkStart w:id="62" w:name="a460697"/>
      <w:r>
        <w:rPr>
          <w:color w:val="000000"/>
        </w:rPr>
        <w:t>prevent misuse of the content and protect our confidential information (and the confidential information of our customers, clients and suppliers);</w:t>
      </w:r>
      <w:bookmarkEnd w:id="62"/>
    </w:p>
    <w:p w:rsidR="0051083E" w:rsidP="007E5223">
      <w:pPr>
        <w:pStyle w:val="Untitledsubclause2"/>
        <w:shd w:val="clear" w:color="auto" w:fill="auto"/>
        <w:rPr>
          <w:color w:val="000000"/>
        </w:rPr>
      </w:pPr>
      <w:bookmarkStart w:id="63" w:name="a507195"/>
      <w:r>
        <w:rPr>
          <w:color w:val="000000"/>
        </w:rPr>
        <w:t>ensure compliance with our rules, standards of conduct and policies in force from time to time (including this policy);</w:t>
      </w:r>
      <w:bookmarkEnd w:id="63"/>
    </w:p>
    <w:p w:rsidR="0051083E" w:rsidP="007E5223">
      <w:pPr>
        <w:pStyle w:val="Untitledsubclause2"/>
        <w:shd w:val="clear" w:color="auto" w:fill="auto"/>
        <w:rPr>
          <w:color w:val="000000"/>
        </w:rPr>
      </w:pPr>
      <w:bookmarkStart w:id="64" w:name="a417510"/>
      <w:r>
        <w:rPr>
          <w:color w:val="000000"/>
        </w:rPr>
        <w:t xml:space="preserve">monitor performance at work; </w:t>
      </w:r>
      <w:bookmarkEnd w:id="64"/>
    </w:p>
    <w:p w:rsidR="0051083E" w:rsidP="007E5223">
      <w:pPr>
        <w:pStyle w:val="Untitledsubclause2"/>
        <w:shd w:val="clear" w:color="auto" w:fill="auto"/>
        <w:rPr>
          <w:color w:val="000000"/>
        </w:rPr>
      </w:pPr>
      <w:bookmarkStart w:id="65" w:name="a830430"/>
      <w:r>
        <w:rPr>
          <w:color w:val="000000"/>
        </w:rPr>
        <w:t xml:space="preserve">ensure that our workforce does not use our facilities or systems for any unlawful purposes or activities that may damage our business or reputation; </w:t>
      </w:r>
      <w:bookmarkEnd w:id="65"/>
    </w:p>
    <w:p w:rsidR="0051083E" w:rsidP="007E5223">
      <w:pPr>
        <w:pStyle w:val="Untitledsubclause2"/>
        <w:shd w:val="clear" w:color="auto" w:fill="auto"/>
        <w:rPr>
          <w:color w:val="000000"/>
        </w:rPr>
      </w:pPr>
      <w:bookmarkStart w:id="66" w:name="a849997"/>
      <w:r>
        <w:rPr>
          <w:color w:val="000000"/>
        </w:rPr>
        <w:t>comply with legislation for the protection of intellectual property rights and to support proprietary rights in the output; [and]</w:t>
      </w:r>
      <w:bookmarkEnd w:id="66"/>
    </w:p>
    <w:p w:rsidR="0051083E" w:rsidP="007E5223">
      <w:pPr>
        <w:pStyle w:val="Untitledsubclause2"/>
        <w:shd w:val="clear" w:color="auto" w:fill="auto"/>
        <w:rPr>
          <w:color w:val="000000"/>
        </w:rPr>
      </w:pPr>
      <w:bookmarkStart w:id="67" w:name="a123326"/>
      <w:r>
        <w:rPr>
          <w:color w:val="000000"/>
        </w:rPr>
        <w:t>[OTHER]</w:t>
      </w:r>
      <w:bookmarkEnd w:id="67"/>
    </w:p>
    <w:p w:rsidR="0051083E" w:rsidRPr="00E51AA0" w:rsidP="007E5223">
      <w:pPr>
        <w:pStyle w:val="Untitledsubclause1"/>
        <w:shd w:val="clear" w:color="auto" w:fill="auto"/>
        <w:rPr>
          <w:color w:val="000000"/>
        </w:rPr>
      </w:pPr>
      <w:bookmarkStart w:id="68" w:name="a320903"/>
      <w:r>
        <w:rPr>
          <w:color w:val="000000"/>
        </w:rPr>
        <w:t xml:space="preserve">[This provision operates alongside our right to conduct monitoring under our IT and Communications Systems policy and Bring Your Own Device to Work policy.] </w:t>
      </w:r>
      <w:bookmarkEnd w:id="68"/>
    </w:p>
    <w:p w:rsidR="0051083E" w:rsidP="007E5223">
      <w:pPr>
        <w:pStyle w:val="TitleClause"/>
        <w:shd w:val="clear" w:color="auto" w:fill="auto"/>
        <w:rPr>
          <w:color w:val="000000"/>
        </w:rPr>
      </w:pPr>
      <w:r>
        <w:rPr>
          <w:color w:val="000000"/>
        </w:rPr>
        <w:fldChar w:fldCharType="begin"/>
      </w:r>
      <w:r>
        <w:rPr>
          <w:color w:val="000000"/>
        </w:rPr>
        <w:instrText>TC "10. Record keeping" \l 1</w:instrText>
      </w:r>
      <w:r>
        <w:rPr>
          <w:color w:val="000000"/>
        </w:rPr>
        <w:fldChar w:fldCharType="end"/>
      </w:r>
      <w:bookmarkStart w:id="69" w:name="a443834"/>
      <w:bookmarkStart w:id="70" w:name="_Toc256000009"/>
      <w:r>
        <w:rPr>
          <w:color w:val="000000"/>
        </w:rPr>
        <w:t>Record keeping</w:t>
      </w:r>
      <w:bookmarkEnd w:id="70"/>
      <w:bookmarkEnd w:id="69"/>
    </w:p>
    <w:p w:rsidR="0051083E" w:rsidP="007E5223">
      <w:pPr>
        <w:pStyle w:val="Untitledsubclause1"/>
        <w:shd w:val="clear" w:color="auto" w:fill="auto"/>
        <w:rPr>
          <w:color w:val="000000"/>
        </w:rPr>
      </w:pPr>
      <w:bookmarkStart w:id="71" w:name="a574225"/>
      <w:r>
        <w:rPr>
          <w:color w:val="000000"/>
        </w:rPr>
        <w:t xml:space="preserve">To ensure compliant use of authorised AI applications and enhance usage by the workforce, you must track and document any use of authorised AI applications for business purposes using the [AI Usage Tracker </w:t>
      </w:r>
      <w:r>
        <w:rPr>
          <w:b/>
          <w:bCs/>
          <w:color w:val="000000"/>
        </w:rPr>
        <w:t xml:space="preserve">OR </w:t>
      </w:r>
      <w:r>
        <w:rPr>
          <w:color w:val="000000"/>
        </w:rPr>
        <w:t xml:space="preserve">[NAME OF RECORD KEEPING TOOL]]. </w:t>
      </w:r>
      <w:bookmarkEnd w:id="71"/>
    </w:p>
    <w:p w:rsidR="0051083E" w:rsidP="007E5223">
      <w:pPr>
        <w:pStyle w:val="Untitledsubclause1"/>
        <w:shd w:val="clear" w:color="auto" w:fill="auto"/>
        <w:rPr>
          <w:color w:val="000000"/>
        </w:rPr>
      </w:pPr>
      <w:bookmarkStart w:id="72" w:name="a284214"/>
      <w:r>
        <w:rPr>
          <w:color w:val="000000"/>
        </w:rPr>
        <w:t xml:space="preserve">[If using the outputs of authorised AI applications either directly or with minor alterations, you must clearly cite this in the work produced, for example as a footnote, by providing the web address and any sources used as prompts.] </w:t>
      </w:r>
      <w:bookmarkEnd w:id="72"/>
    </w:p>
    <w:p w:rsidR="0051083E" w:rsidP="007E5223">
      <w:pPr>
        <w:pStyle w:val="Untitledsubclause1"/>
        <w:shd w:val="clear" w:color="auto" w:fill="auto"/>
        <w:rPr>
          <w:color w:val="000000"/>
        </w:rPr>
      </w:pPr>
      <w:bookmarkStart w:id="73" w:name="a823610"/>
      <w:r>
        <w:rPr>
          <w:color w:val="000000"/>
        </w:rPr>
        <w:t xml:space="preserve">We will implement an audit system to monitor and document all prompts and output received from authorised AI applications. </w:t>
      </w:r>
      <w:bookmarkEnd w:id="73"/>
    </w:p>
    <w:p w:rsidR="0051083E" w:rsidP="007E5223">
      <w:pPr>
        <w:pStyle w:val="TitleClause"/>
        <w:shd w:val="clear" w:color="auto" w:fill="auto"/>
        <w:rPr>
          <w:color w:val="000000"/>
        </w:rPr>
      </w:pPr>
      <w:r>
        <w:rPr>
          <w:color w:val="000000"/>
        </w:rPr>
        <w:fldChar w:fldCharType="begin"/>
      </w:r>
      <w:r>
        <w:rPr>
          <w:color w:val="000000"/>
        </w:rPr>
        <w:instrText>TC "11. Training and technical support" \l 1</w:instrText>
      </w:r>
      <w:r>
        <w:rPr>
          <w:color w:val="000000"/>
        </w:rPr>
        <w:fldChar w:fldCharType="end"/>
      </w:r>
      <w:bookmarkStart w:id="74" w:name="a235766"/>
      <w:bookmarkStart w:id="75" w:name="_Toc256000010"/>
      <w:r>
        <w:rPr>
          <w:color w:val="000000"/>
        </w:rPr>
        <w:t>Training and technical support</w:t>
      </w:r>
      <w:bookmarkEnd w:id="75"/>
      <w:bookmarkEnd w:id="74"/>
    </w:p>
    <w:p w:rsidR="0051083E" w:rsidP="007E5223">
      <w:pPr>
        <w:pStyle w:val="Untitledsubclause1"/>
        <w:shd w:val="clear" w:color="auto" w:fill="auto"/>
        <w:rPr>
          <w:color w:val="000000"/>
        </w:rPr>
      </w:pPr>
      <w:bookmarkStart w:id="76" w:name="a178802"/>
      <w:r>
        <w:rPr>
          <w:color w:val="000000"/>
        </w:rPr>
        <w:t>We provide the following [mandatory] training for use of authorised AI applications: [SPECIFY TRAINING PROVIDED OR PROVIDE DETAILS OF WHERE THIS TRAINING CAN BE ACCESSED (FOR EXAMPLE, THE EMPLOYER'S INTRANET)]].</w:t>
      </w:r>
      <w:bookmarkEnd w:id="76"/>
    </w:p>
    <w:p w:rsidR="0051083E" w:rsidP="007E5223">
      <w:pPr>
        <w:pStyle w:val="Untitledsubclause1"/>
        <w:shd w:val="clear" w:color="auto" w:fill="auto"/>
        <w:rPr>
          <w:color w:val="000000"/>
        </w:rPr>
      </w:pPr>
      <w:bookmarkStart w:id="77" w:name="a233255"/>
      <w:r>
        <w:rPr>
          <w:color w:val="000000"/>
        </w:rPr>
        <w:t>[</w:t>
      </w:r>
      <w:r>
        <w:rPr>
          <w:color w:val="000000"/>
        </w:rPr>
        <w:t xml:space="preserve">Failure to complete the mandatory training may be treated by us as a breach of this policy. </w:t>
      </w:r>
      <w:r>
        <w:rPr>
          <w:color w:val="000000"/>
        </w:rPr>
        <w:fldChar w:fldCharType="begin"/>
      </w:r>
      <w:r>
        <w:rPr>
          <w:color w:val="000000"/>
        </w:rPr>
        <w:fldChar w:fldCharType="end"/>
      </w:r>
      <w:r>
        <w:rPr>
          <w:color w:val="000000"/>
        </w:rPr>
        <w:t>]</w:t>
      </w:r>
      <w:bookmarkEnd w:id="77"/>
    </w:p>
    <w:p w:rsidR="0051083E" w:rsidP="007E5223">
      <w:pPr>
        <w:pStyle w:val="Untitledsubclause1"/>
        <w:shd w:val="clear" w:color="auto" w:fill="auto"/>
        <w:rPr>
          <w:color w:val="000000"/>
        </w:rPr>
      </w:pPr>
      <w:bookmarkStart w:id="78" w:name="a453442"/>
      <w:r>
        <w:rPr>
          <w:color w:val="000000"/>
        </w:rPr>
        <w:t xml:space="preserve">For technical support in accessing and using authorised AI applications, please [contact [[POSITION] </w:t>
      </w:r>
      <w:r>
        <w:rPr>
          <w:b/>
          <w:bCs/>
          <w:color w:val="000000"/>
        </w:rPr>
        <w:t>OR</w:t>
      </w:r>
      <w:r>
        <w:rPr>
          <w:color w:val="000000"/>
        </w:rPr>
        <w:t xml:space="preserve"> the Head of the IT Department] </w:t>
      </w:r>
      <w:r>
        <w:rPr>
          <w:b/>
          <w:bCs/>
          <w:color w:val="000000"/>
        </w:rPr>
        <w:t>OR</w:t>
      </w:r>
      <w:r>
        <w:rPr>
          <w:color w:val="000000"/>
        </w:rPr>
        <w:t xml:space="preserve"> refer to our staff guidance which can be found on the [intranet </w:t>
      </w:r>
      <w:r>
        <w:rPr>
          <w:b/>
          <w:bCs/>
          <w:color w:val="000000"/>
        </w:rPr>
        <w:t>OR</w:t>
      </w:r>
      <w:r>
        <w:rPr>
          <w:color w:val="000000"/>
        </w:rPr>
        <w:t xml:space="preserve"> [LOCATION]]]. </w:t>
      </w:r>
      <w:bookmarkEnd w:id="78"/>
    </w:p>
    <w:p w:rsidR="0051083E" w:rsidP="007E5223">
      <w:pPr>
        <w:pStyle w:val="TitleClause"/>
        <w:shd w:val="clear" w:color="auto" w:fill="auto"/>
        <w:rPr>
          <w:color w:val="000000"/>
        </w:rPr>
      </w:pPr>
      <w:r>
        <w:rPr>
          <w:color w:val="000000"/>
        </w:rPr>
        <w:fldChar w:fldCharType="begin"/>
      </w:r>
      <w:r>
        <w:rPr>
          <w:color w:val="000000"/>
        </w:rPr>
        <w:instrText>TC "12. Costs" \l 1</w:instrText>
      </w:r>
      <w:r>
        <w:rPr>
          <w:color w:val="000000"/>
        </w:rPr>
        <w:fldChar w:fldCharType="end"/>
      </w:r>
      <w:bookmarkStart w:id="79" w:name="a603598"/>
      <w:bookmarkStart w:id="80" w:name="_Toc256000011"/>
      <w:r>
        <w:rPr>
          <w:color w:val="000000"/>
        </w:rPr>
        <w:t>Costs</w:t>
      </w:r>
      <w:bookmarkEnd w:id="80"/>
      <w:r>
        <w:rPr>
          <w:color w:val="000000"/>
        </w:rPr>
        <w:t xml:space="preserve"> </w:t>
      </w:r>
      <w:bookmarkEnd w:id="79"/>
    </w:p>
    <w:p w:rsidR="0051083E" w:rsidP="007E5223">
      <w:pPr>
        <w:pStyle w:val="Untitledsubclause1"/>
        <w:shd w:val="clear" w:color="auto" w:fill="auto"/>
        <w:rPr>
          <w:color w:val="000000"/>
        </w:rPr>
      </w:pPr>
      <w:bookmarkStart w:id="81" w:name="a942201"/>
      <w:r>
        <w:rPr>
          <w:color w:val="000000"/>
        </w:rPr>
        <w:t>Any cost incurred in accessing and using authorised AI applications must be met by you. The employer is not responsible for any costs associated with use of authorised AI applications.</w:t>
      </w:r>
      <w:bookmarkEnd w:id="81"/>
    </w:p>
    <w:p w:rsidR="0051083E" w:rsidP="007E5223">
      <w:pPr>
        <w:pStyle w:val="TitleClause"/>
        <w:shd w:val="clear" w:color="auto" w:fill="auto"/>
        <w:rPr>
          <w:color w:val="000000"/>
        </w:rPr>
      </w:pPr>
      <w:r>
        <w:rPr>
          <w:color w:val="000000"/>
        </w:rPr>
        <w:fldChar w:fldCharType="begin"/>
      </w:r>
      <w:r>
        <w:rPr>
          <w:color w:val="000000"/>
        </w:rPr>
        <w:instrText>TC "13. Breach of this policy" \l 1</w:instrText>
      </w:r>
      <w:r>
        <w:rPr>
          <w:color w:val="000000"/>
        </w:rPr>
        <w:fldChar w:fldCharType="end"/>
      </w:r>
      <w:bookmarkStart w:id="82" w:name="a221679"/>
      <w:bookmarkStart w:id="83" w:name="_Toc256000012"/>
      <w:r>
        <w:rPr>
          <w:color w:val="000000"/>
        </w:rPr>
        <w:t>Breach of this policy</w:t>
      </w:r>
      <w:bookmarkEnd w:id="83"/>
      <w:bookmarkEnd w:id="82"/>
    </w:p>
    <w:p w:rsidR="0051083E" w:rsidP="007E5223">
      <w:pPr>
        <w:pStyle w:val="Untitledsubclause1"/>
        <w:shd w:val="clear" w:color="auto" w:fill="auto"/>
        <w:rPr>
          <w:color w:val="000000"/>
        </w:rPr>
      </w:pPr>
      <w:bookmarkStart w:id="84" w:name="a337869"/>
      <w:r>
        <w:rPr>
          <w:color w:val="000000"/>
        </w:rPr>
        <w:t>Breach of this policy may, where appropriate, result in disciplinary action up to and including dismissal or termination of your employment or engagement with us. Where disciplinary action is appropriate, it may be taken whether the breach is committed during or outside normal hours of work and whether or not use of generative AI is on an individual's own device or one of our devices, and whether at home, in the office or from a remote working location.</w:t>
      </w:r>
      <w:bookmarkEnd w:id="84"/>
    </w:p>
    <w:p w:rsidR="0051083E" w:rsidP="007E5223">
      <w:pPr>
        <w:pStyle w:val="Untitledsubclause1"/>
        <w:shd w:val="clear" w:color="auto" w:fill="auto"/>
        <w:rPr>
          <w:color w:val="000000"/>
        </w:rPr>
      </w:pPr>
      <w:bookmarkStart w:id="85" w:name="a514817"/>
      <w:r>
        <w:rPr>
          <w:color w:val="000000"/>
        </w:rPr>
        <w:t>You are required to co-operate with any investigation into suspected breach of this policy. This may involve providing us with access to any generative AI application (whether or not this is an authorised application) and any relevant passwords and login details.</w:t>
      </w:r>
      <w:bookmarkEnd w:id="85"/>
    </w:p>
    <w:p w:rsidR="0051083E" w:rsidP="007E5223">
      <w:pPr>
        <w:pStyle w:val="Untitledsubclause1"/>
        <w:shd w:val="clear" w:color="auto" w:fill="auto"/>
        <w:rPr>
          <w:color w:val="000000"/>
        </w:rPr>
      </w:pPr>
      <w:bookmarkStart w:id="86" w:name="a346054"/>
      <w:r>
        <w:rPr>
          <w:color w:val="000000"/>
        </w:rPr>
        <w:t>You must report any breach of this policy (this includes your own breach or that of another member of the workforce) immediately to [your line manager</w:t>
      </w:r>
      <w:r>
        <w:rPr>
          <w:b/>
          <w:bCs/>
          <w:color w:val="000000"/>
        </w:rPr>
        <w:t xml:space="preserve"> OR</w:t>
      </w:r>
      <w:r>
        <w:rPr>
          <w:color w:val="000000"/>
        </w:rPr>
        <w:t xml:space="preserve"> the IT Department] in the first instance.</w:t>
      </w:r>
      <w:bookmarkEnd w:id="86"/>
    </w:p>
    <w:p w:rsidR="0051083E" w:rsidP="007E5223">
      <w:pPr>
        <w:pStyle w:val="Schedule"/>
        <w:pageBreakBefore/>
        <w:numPr>
          <w:numId w:val="51"/>
        </w:numPr>
        <w:shd w:val="clear" w:color="auto" w:fill="auto"/>
        <w:rPr>
          <w:color w:val="000000"/>
        </w:rPr>
      </w:pPr>
      <w:bookmarkStart w:id="87" w:name="a372211"/>
      <w:bookmarkStart w:id="88" w:name="_Toc256000013"/>
      <w:r>
        <w:rPr>
          <w:color w:val="000000"/>
        </w:rPr>
        <w:t>[Authorised AI Applications]</w:t>
      </w:r>
      <w:bookmarkEnd w:id="88"/>
      <w:bookmarkEnd w:id="87"/>
    </w:p>
    <w:sectPr>
      <w:type w:val="nextPag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64C7C">
    <w:pPr>
      <w:pStyle w:val="Footer"/>
      <w:shd w:val="clear" w:color="auto" w:fill="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64C7C" w:rsidP="006F5DAA">
    <w:pPr>
      <w:pStyle w:val="Footer"/>
      <w:shd w:val="clear" w:color="auto" w:fill="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64C7C">
    <w:pPr>
      <w:pStyle w:val="Footer"/>
      <w:shd w:val="clear" w:color="auto" w:fill="auto"/>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10</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7253412"/>
    <w:multiLevelType w:val="hybridMultilevel"/>
    <w:tmpl w:val="960CC850"/>
    <w:lvl w:ilvl="0">
      <w:start w:val="1"/>
      <w:numFmt w:val="bullet"/>
      <w:pStyle w:val="DefinedTermBullet"/>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07D059AD"/>
    <w:multiLevelType w:val="hybridMultilevel"/>
    <w:tmpl w:val="340AB914"/>
    <w:lvl w:ilvl="0">
      <w:start w:val="1"/>
      <w:numFmt w:val="lowerLetter"/>
      <w:lvlText w:val="%1)"/>
      <w:lvlJc w:val="left"/>
      <w:pPr>
        <w:ind w:left="1714" w:hanging="360"/>
      </w:pPr>
      <w:rPr>
        <w:color w:val="000000"/>
      </w:rPr>
    </w:lvl>
    <w:lvl w:ilvl="1" w:tentative="1">
      <w:start w:val="1"/>
      <w:numFmt w:val="lowerLetter"/>
      <w:lvlText w:val="%2."/>
      <w:lvlJc w:val="left"/>
      <w:pPr>
        <w:ind w:left="2434" w:hanging="360"/>
      </w:pPr>
    </w:lvl>
    <w:lvl w:ilvl="2" w:tentative="1">
      <w:start w:val="1"/>
      <w:numFmt w:val="lowerRoman"/>
      <w:lvlText w:val="%3."/>
      <w:lvlJc w:val="right"/>
      <w:pPr>
        <w:ind w:left="3154" w:hanging="180"/>
      </w:pPr>
    </w:lvl>
    <w:lvl w:ilvl="3" w:tentative="1">
      <w:start w:val="1"/>
      <w:numFmt w:val="decimal"/>
      <w:lvlText w:val="%4."/>
      <w:lvlJc w:val="left"/>
      <w:pPr>
        <w:ind w:left="3874" w:hanging="360"/>
      </w:pPr>
    </w:lvl>
    <w:lvl w:ilvl="4" w:tentative="1">
      <w:start w:val="1"/>
      <w:numFmt w:val="lowerLetter"/>
      <w:lvlText w:val="%5."/>
      <w:lvlJc w:val="left"/>
      <w:pPr>
        <w:ind w:left="4594" w:hanging="360"/>
      </w:pPr>
    </w:lvl>
    <w:lvl w:ilvl="5" w:tentative="1">
      <w:start w:val="1"/>
      <w:numFmt w:val="lowerRoman"/>
      <w:lvlText w:val="%6."/>
      <w:lvlJc w:val="right"/>
      <w:pPr>
        <w:ind w:left="5314" w:hanging="180"/>
      </w:pPr>
    </w:lvl>
    <w:lvl w:ilvl="6" w:tentative="1">
      <w:start w:val="1"/>
      <w:numFmt w:val="decimal"/>
      <w:lvlText w:val="%7."/>
      <w:lvlJc w:val="left"/>
      <w:pPr>
        <w:ind w:left="6034" w:hanging="360"/>
      </w:pPr>
    </w:lvl>
    <w:lvl w:ilvl="7" w:tentative="1">
      <w:start w:val="1"/>
      <w:numFmt w:val="lowerLetter"/>
      <w:lvlText w:val="%8."/>
      <w:lvlJc w:val="left"/>
      <w:pPr>
        <w:ind w:left="6754" w:hanging="360"/>
      </w:pPr>
    </w:lvl>
    <w:lvl w:ilvl="8" w:tentative="1">
      <w:start w:val="1"/>
      <w:numFmt w:val="lowerRoman"/>
      <w:lvlText w:val="%9."/>
      <w:lvlJc w:val="right"/>
      <w:pPr>
        <w:ind w:left="7474" w:hanging="180"/>
      </w:pPr>
    </w:lvl>
  </w:abstractNum>
  <w:abstractNum w:abstractNumId="13">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64E63F9"/>
    <w:multiLevelType w:val="hybridMultilevel"/>
    <w:tmpl w:val="F9EEB024"/>
    <w:lvl w:ilvl="0">
      <w:start w:val="1"/>
      <w:numFmt w:val="decimal"/>
      <w:lvlText w:val="Schedule %1"/>
      <w:lvlJc w:val="left"/>
      <w:pPr>
        <w:ind w:left="720" w:hanging="360"/>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20E82F3A"/>
    <w:multiLevelType w:val="hybridMultilevel"/>
    <w:tmpl w:val="1DF80854"/>
    <w:lvl w:ilvl="0">
      <w:start w:val="1"/>
      <w:numFmt w:val="decimal"/>
      <w:pStyle w:val="ScheduleHeading-Single"/>
      <w:lvlText w:val="Schedule"/>
      <w:lvlJc w:val="left"/>
      <w:pPr>
        <w:tabs>
          <w:tab w:val="num" w:pos="720"/>
        </w:tabs>
        <w:ind w:left="720" w:hanging="720"/>
      </w:pPr>
      <w:rPr>
        <w:color w:val="00000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8">
    <w:nsid w:val="23F230AE"/>
    <w:multiLevelType w:val="hybridMultilevel"/>
    <w:tmpl w:val="DC3EE75A"/>
    <w:lvl w:ilvl="0">
      <w:start w:val="1"/>
      <w:numFmt w:val="decimal"/>
      <w:lvlText w:val="Part %1"/>
      <w:lvlJc w:val="left"/>
      <w:pPr>
        <w:ind w:left="720" w:hanging="360"/>
      </w:pPr>
      <w:rPr>
        <w:rFonts w:hint="default"/>
        <w:b/>
        <w:i w:val="0"/>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25B00E4C"/>
    <w:multiLevelType w:val="hybridMultilevel"/>
    <w:tmpl w:val="97C4AA26"/>
    <w:lvl w:ilvl="0">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14:ligatures w14:val="none"/>
        <w14:numForm w14:val="default"/>
        <w14:numSpacing w14:val="default"/>
        <w14:stylisticSets xmlns:w14="http://schemas.microsoft.com/office/word/2010/wordml"/>
        <w14:cntxtAlts w14: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29C94F29"/>
    <w:multiLevelType w:val="hybridMultilevel"/>
    <w:tmpl w:val="4CBC2A34"/>
    <w:lvl w:ilvl="0">
      <w:start w:val="1"/>
      <w:numFmt w:val="decimal"/>
      <w:pStyle w:val="QuestionParagraph"/>
      <w:lvlText w:val="%1."/>
      <w:lvlJc w:val="left"/>
      <w:pPr>
        <w:ind w:left="720" w:hanging="360"/>
      </w:pPr>
      <w:rPr>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310416CA"/>
    <w:multiLevelType w:val="hybridMultilevel"/>
    <w:tmpl w:val="072EDEC8"/>
    <w:lvl w:ilvl="0">
      <w:start w:val="1"/>
      <w:numFmt w:val="bullet"/>
      <w:pStyle w:val="subclause2Bullet2"/>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22">
    <w:nsid w:val="31E9741F"/>
    <w:multiLevelType w:val="hybridMultilevel"/>
    <w:tmpl w:val="0CAC7D4E"/>
    <w:lvl w:ilvl="0">
      <w:start w:val="1"/>
      <w:numFmt w:val="bullet"/>
      <w:pStyle w:val="BulletList2"/>
      <w:lvlText w:val=""/>
      <w:lvlJc w:val="left"/>
      <w:pPr>
        <w:tabs>
          <w:tab w:val="num" w:pos="1077"/>
        </w:tabs>
        <w:ind w:left="1077"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33CC668D"/>
    <w:multiLevelType w:val="hybridMultilevel"/>
    <w:tmpl w:val="594C4DAE"/>
    <w:lvl w:ilvl="0">
      <w:start w:val="1"/>
      <w:numFmt w:val="bullet"/>
      <w:pStyle w:val="Bullet4"/>
      <w:lvlText w:val=""/>
      <w:lvlJc w:val="left"/>
      <w:pPr>
        <w:tabs>
          <w:tab w:val="num" w:pos="2676"/>
        </w:tabs>
        <w:ind w:left="2676"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5">
    <w:nsid w:val="38130038"/>
    <w:multiLevelType w:val="hybridMultilevel"/>
    <w:tmpl w:val="FF8A0FAE"/>
    <w:lvl w:ilvl="0">
      <w:start w:val="1"/>
      <w:numFmt w:val="bullet"/>
      <w:pStyle w:val="Clause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nsid w:val="402E6DC1"/>
    <w:multiLevelType w:val="hybridMultilevel"/>
    <w:tmpl w:val="8AAEB3E8"/>
    <w:lvl w:ilvl="0">
      <w:start w:val="1"/>
      <w:numFmt w:val="bullet"/>
      <w:lvlText w:val=""/>
      <w:lvlJc w:val="left"/>
      <w:pPr>
        <w:ind w:left="720" w:hanging="360"/>
      </w:pPr>
      <w:rPr>
        <w:rFonts w:ascii="Symbol" w:hAnsi="Symbol" w:hint="default"/>
        <w:color w:val="00000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4D67987"/>
    <w:multiLevelType w:val="hybridMultilevel"/>
    <w:tmpl w:val="EBD6FB80"/>
    <w:lvl w:ilvl="0">
      <w:start w:val="1"/>
      <w:numFmt w:val="bullet"/>
      <w:pStyle w:val="subclause1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8">
    <w:nsid w:val="44E96665"/>
    <w:multiLevelType w:val="hybridMultilevel"/>
    <w:tmpl w:val="EF1E142A"/>
    <w:lvl w:ilvl="0">
      <w:start w:val="1"/>
      <w:numFmt w:val="bullet"/>
      <w:pStyle w:val="subclause3Bullet1"/>
      <w:lvlText w:val=""/>
      <w:lvlJc w:val="left"/>
      <w:pPr>
        <w:ind w:left="2988" w:hanging="360"/>
      </w:pPr>
      <w:rPr>
        <w:rFonts w:ascii="Symbol" w:hAnsi="Symbol" w:hint="default"/>
        <w:color w:val="000000"/>
      </w:rPr>
    </w:lvl>
    <w:lvl w:ilvl="1" w:tentative="1">
      <w:start w:val="1"/>
      <w:numFmt w:val="bullet"/>
      <w:lvlText w:val="o"/>
      <w:lvlJc w:val="left"/>
      <w:pPr>
        <w:ind w:left="3708" w:hanging="360"/>
      </w:pPr>
      <w:rPr>
        <w:rFonts w:ascii="Courier New" w:hAnsi="Courier New" w:cs="Courier New" w:hint="default"/>
      </w:rPr>
    </w:lvl>
    <w:lvl w:ilvl="2" w:tentative="1">
      <w:start w:val="1"/>
      <w:numFmt w:val="bullet"/>
      <w:lvlText w:val=""/>
      <w:lvlJc w:val="left"/>
      <w:pPr>
        <w:ind w:left="4428" w:hanging="360"/>
      </w:pPr>
      <w:rPr>
        <w:rFonts w:ascii="Wingdings" w:hAnsi="Wingdings" w:hint="default"/>
      </w:rPr>
    </w:lvl>
    <w:lvl w:ilvl="3" w:tentative="1">
      <w:start w:val="1"/>
      <w:numFmt w:val="bullet"/>
      <w:lvlText w:val=""/>
      <w:lvlJc w:val="left"/>
      <w:pPr>
        <w:ind w:left="5148" w:hanging="360"/>
      </w:pPr>
      <w:rPr>
        <w:rFonts w:ascii="Symbol" w:hAnsi="Symbol" w:hint="default"/>
      </w:rPr>
    </w:lvl>
    <w:lvl w:ilvl="4" w:tentative="1">
      <w:start w:val="1"/>
      <w:numFmt w:val="bullet"/>
      <w:lvlText w:val="o"/>
      <w:lvlJc w:val="left"/>
      <w:pPr>
        <w:ind w:left="5868" w:hanging="360"/>
      </w:pPr>
      <w:rPr>
        <w:rFonts w:ascii="Courier New" w:hAnsi="Courier New" w:cs="Courier New" w:hint="default"/>
      </w:rPr>
    </w:lvl>
    <w:lvl w:ilvl="5" w:tentative="1">
      <w:start w:val="1"/>
      <w:numFmt w:val="bullet"/>
      <w:lvlText w:val=""/>
      <w:lvlJc w:val="left"/>
      <w:pPr>
        <w:ind w:left="6588" w:hanging="360"/>
      </w:pPr>
      <w:rPr>
        <w:rFonts w:ascii="Wingdings" w:hAnsi="Wingdings" w:hint="default"/>
      </w:rPr>
    </w:lvl>
    <w:lvl w:ilvl="6" w:tentative="1">
      <w:start w:val="1"/>
      <w:numFmt w:val="bullet"/>
      <w:lvlText w:val=""/>
      <w:lvlJc w:val="left"/>
      <w:pPr>
        <w:ind w:left="7308" w:hanging="360"/>
      </w:pPr>
      <w:rPr>
        <w:rFonts w:ascii="Symbol" w:hAnsi="Symbol" w:hint="default"/>
      </w:rPr>
    </w:lvl>
    <w:lvl w:ilvl="7" w:tentative="1">
      <w:start w:val="1"/>
      <w:numFmt w:val="bullet"/>
      <w:lvlText w:val="o"/>
      <w:lvlJc w:val="left"/>
      <w:pPr>
        <w:ind w:left="8028" w:hanging="360"/>
      </w:pPr>
      <w:rPr>
        <w:rFonts w:ascii="Courier New" w:hAnsi="Courier New" w:cs="Courier New" w:hint="default"/>
      </w:rPr>
    </w:lvl>
    <w:lvl w:ilvl="8" w:tentative="1">
      <w:start w:val="1"/>
      <w:numFmt w:val="bullet"/>
      <w:lvlText w:val=""/>
      <w:lvlJc w:val="left"/>
      <w:pPr>
        <w:ind w:left="8748" w:hanging="360"/>
      </w:pPr>
      <w:rPr>
        <w:rFonts w:ascii="Wingdings" w:hAnsi="Wingdings" w:hint="default"/>
      </w:rPr>
    </w:lvl>
  </w:abstractNum>
  <w:abstractNum w:abstractNumId="29">
    <w:nsid w:val="46AC04C6"/>
    <w:multiLevelType w:val="hybridMultilevel"/>
    <w:tmpl w:val="E6C47700"/>
    <w:lvl w:ilvl="0">
      <w:start w:val="1"/>
      <w:numFmt w:val="bullet"/>
      <w:pStyle w:val="subclause2Bullet1"/>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30">
    <w:nsid w:val="47F42723"/>
    <w:multiLevelType w:val="hybridMultilevel"/>
    <w:tmpl w:val="C5A02EE6"/>
    <w:lvl w:ilvl="0">
      <w:start w:val="1"/>
      <w:numFmt w:val="bullet"/>
      <w:pStyle w:val="subclause1Bullet1"/>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1">
    <w:nsid w:val="55CB0AF0"/>
    <w:multiLevelType w:val="hybridMultilevel"/>
    <w:tmpl w:val="EB98B43A"/>
    <w:lvl w:ilvl="0">
      <w:start w:val="1"/>
      <w:numFmt w:val="decimal"/>
      <w:pStyle w:val="LongQuestionPara"/>
      <w:lvlText w:val="%1."/>
      <w:lvlJc w:val="left"/>
      <w:pPr>
        <w:ind w:left="360" w:hanging="360"/>
      </w:pPr>
      <w:rPr>
        <w:rFonts w:hint="default"/>
        <w:b/>
        <w:i w:val="0"/>
        <w:color w:val="00000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Jc w:val="left"/>
      <w:pPr>
        <w:ind w:left="0" w:firstLine="0"/>
      </w:pPr>
    </w:lvl>
    <w:lvl w:ilvl="2">
      <w:start w:val="1"/>
      <w:numFmt w:val="none"/>
      <w:pStyle w:val="Heading3"/>
      <w:suff w:val="nothing"/>
      <w:lvlJc w:val="left"/>
      <w:pPr>
        <w:ind w:left="0" w:firstLine="0"/>
      </w:pPr>
    </w:lvl>
    <w:lvl w:ilvl="3">
      <w:start w:val="1"/>
      <w:numFmt w:val="none"/>
      <w:pStyle w:val="Heading4"/>
      <w:suff w:val="nothing"/>
      <w:lvlJc w:val="left"/>
      <w:pPr>
        <w:ind w:left="0" w:firstLine="0"/>
      </w:pPr>
    </w:lvl>
    <w:lvl w:ilvl="4">
      <w:start w:val="1"/>
      <w:numFmt w:val="none"/>
      <w:pStyle w:val="Heading5"/>
      <w:suff w:val="nothing"/>
      <w:lvlJc w:val="left"/>
      <w:pPr>
        <w:ind w:left="0" w:firstLine="0"/>
      </w:pPr>
    </w:lvl>
    <w:lvl w:ilvl="5">
      <w:start w:val="1"/>
      <w:numFmt w:val="none"/>
      <w:pStyle w:val="Heading6"/>
      <w:suff w:val="nothing"/>
      <w:lvlJc w:val="left"/>
      <w:pPr>
        <w:ind w:left="0" w:firstLine="0"/>
      </w:pPr>
    </w:lvl>
    <w:lvl w:ilvl="6">
      <w:start w:val="1"/>
      <w:numFmt w:val="none"/>
      <w:pStyle w:val="Heading7"/>
      <w:suff w:val="nothing"/>
      <w:lvlJc w:val="left"/>
      <w:pPr>
        <w:ind w:left="0" w:firstLine="0"/>
      </w:pPr>
    </w:lvl>
    <w:lvl w:ilvl="7">
      <w:start w:val="1"/>
      <w:numFmt w:val="none"/>
      <w:pStyle w:val="Heading8"/>
      <w:suff w:val="nothing"/>
      <w:lvlJc w:val="left"/>
      <w:pPr>
        <w:ind w:left="0" w:firstLine="0"/>
      </w:pPr>
    </w:lvl>
    <w:lvl w:ilvl="8">
      <w:start w:val="1"/>
      <w:numFmt w:val="none"/>
      <w:pStyle w:val="Heading9"/>
      <w:suff w:val="nothing"/>
      <w:lvlJc w:val="left"/>
      <w:pPr>
        <w:ind w:left="0" w:firstLine="0"/>
      </w:pPr>
    </w:lvl>
  </w:abstractNum>
  <w:abstractNum w:abstractNumId="33">
    <w:nsid w:val="5D206610"/>
    <w:multiLevelType w:val="hybridMultilevel"/>
    <w:tmpl w:val="31700046"/>
    <w:lvl w:ilvl="0">
      <w:start w:val="1"/>
      <w:numFmt w:val="lowerLetter"/>
      <w:lvlText w:val="(%1)"/>
      <w:lvlJc w:val="left"/>
      <w:pPr>
        <w:ind w:left="1440" w:hanging="360"/>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4">
    <w:nsid w:val="61071422"/>
    <w:multiLevelType w:val="hybridMultilevel"/>
    <w:tmpl w:val="59B858D8"/>
    <w:lvl w:ilvl="0">
      <w:start w:val="1"/>
      <w:numFmt w:val="bullet"/>
      <w:pStyle w:val="ClauseBullet1"/>
      <w:lvlText w:val=""/>
      <w:lvlJc w:val="left"/>
      <w:pPr>
        <w:ind w:left="1080" w:hanging="360"/>
      </w:pPr>
      <w:rPr>
        <w:rFonts w:ascii="Symbol" w:hAnsi="Symbol" w:hint="default"/>
        <w:color w:val="00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5">
    <w:nsid w:val="642371CD"/>
    <w:multiLevelType w:val="hybridMultilevel"/>
    <w:tmpl w:val="3B76A654"/>
    <w:lvl w:ilvl="0">
      <w:start w:val="1"/>
      <w:numFmt w:val="bullet"/>
      <w:pStyle w:val="subclause3Bullet2"/>
      <w:lvlText w:val=""/>
      <w:lvlJc w:val="left"/>
      <w:pPr>
        <w:ind w:left="3748" w:hanging="360"/>
      </w:pPr>
      <w:rPr>
        <w:rFonts w:ascii="Symbol" w:hAnsi="Symbol" w:hint="default"/>
        <w:color w:val="000000"/>
      </w:rPr>
    </w:lvl>
    <w:lvl w:ilvl="1" w:tentative="1">
      <w:start w:val="1"/>
      <w:numFmt w:val="bullet"/>
      <w:lvlText w:val="o"/>
      <w:lvlJc w:val="left"/>
      <w:pPr>
        <w:ind w:left="4468" w:hanging="360"/>
      </w:pPr>
      <w:rPr>
        <w:rFonts w:ascii="Courier New" w:hAnsi="Courier New" w:cs="Courier New" w:hint="default"/>
      </w:rPr>
    </w:lvl>
    <w:lvl w:ilvl="2" w:tentative="1">
      <w:start w:val="1"/>
      <w:numFmt w:val="bullet"/>
      <w:lvlText w:val=""/>
      <w:lvlJc w:val="left"/>
      <w:pPr>
        <w:ind w:left="5188" w:hanging="360"/>
      </w:pPr>
      <w:rPr>
        <w:rFonts w:ascii="Wingdings" w:hAnsi="Wingdings" w:hint="default"/>
      </w:rPr>
    </w:lvl>
    <w:lvl w:ilvl="3" w:tentative="1">
      <w:start w:val="1"/>
      <w:numFmt w:val="bullet"/>
      <w:lvlText w:val=""/>
      <w:lvlJc w:val="left"/>
      <w:pPr>
        <w:ind w:left="5908" w:hanging="360"/>
      </w:pPr>
      <w:rPr>
        <w:rFonts w:ascii="Symbol" w:hAnsi="Symbol" w:hint="default"/>
      </w:rPr>
    </w:lvl>
    <w:lvl w:ilvl="4" w:tentative="1">
      <w:start w:val="1"/>
      <w:numFmt w:val="bullet"/>
      <w:lvlText w:val="o"/>
      <w:lvlJc w:val="left"/>
      <w:pPr>
        <w:ind w:left="6628" w:hanging="360"/>
      </w:pPr>
      <w:rPr>
        <w:rFonts w:ascii="Courier New" w:hAnsi="Courier New" w:cs="Courier New" w:hint="default"/>
      </w:rPr>
    </w:lvl>
    <w:lvl w:ilvl="5" w:tentative="1">
      <w:start w:val="1"/>
      <w:numFmt w:val="bullet"/>
      <w:lvlText w:val=""/>
      <w:lvlJc w:val="left"/>
      <w:pPr>
        <w:ind w:left="7348" w:hanging="360"/>
      </w:pPr>
      <w:rPr>
        <w:rFonts w:ascii="Wingdings" w:hAnsi="Wingdings" w:hint="default"/>
      </w:rPr>
    </w:lvl>
    <w:lvl w:ilvl="6" w:tentative="1">
      <w:start w:val="1"/>
      <w:numFmt w:val="bullet"/>
      <w:lvlText w:val=""/>
      <w:lvlJc w:val="left"/>
      <w:pPr>
        <w:ind w:left="8068" w:hanging="360"/>
      </w:pPr>
      <w:rPr>
        <w:rFonts w:ascii="Symbol" w:hAnsi="Symbol" w:hint="default"/>
      </w:rPr>
    </w:lvl>
    <w:lvl w:ilvl="7" w:tentative="1">
      <w:start w:val="1"/>
      <w:numFmt w:val="bullet"/>
      <w:lvlText w:val="o"/>
      <w:lvlJc w:val="left"/>
      <w:pPr>
        <w:ind w:left="8788" w:hanging="360"/>
      </w:pPr>
      <w:rPr>
        <w:rFonts w:ascii="Courier New" w:hAnsi="Courier New" w:cs="Courier New" w:hint="default"/>
      </w:rPr>
    </w:lvl>
    <w:lvl w:ilvl="8" w:tentative="1">
      <w:start w:val="1"/>
      <w:numFmt w:val="bullet"/>
      <w:lvlText w:val=""/>
      <w:lvlJc w:val="left"/>
      <w:pPr>
        <w:ind w:left="9508" w:hanging="360"/>
      </w:pPr>
      <w:rPr>
        <w:rFonts w:ascii="Wingdings" w:hAnsi="Wingdings" w:hint="default"/>
      </w:rPr>
    </w:lvl>
  </w:abstractNum>
  <w:abstractNum w:abstractNumId="36">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7">
    <w:nsid w:val="6A14466B"/>
    <w:multiLevelType w:val="hybridMultilevel"/>
    <w:tmpl w:val="2402A666"/>
    <w:lvl w:ilvl="0">
      <w:start w:val="1"/>
      <w:numFmt w:val="bullet"/>
      <w:pStyle w:val="BulletList1"/>
      <w:lvlText w:val="·"/>
      <w:lvlJc w:val="left"/>
      <w:pPr>
        <w:tabs>
          <w:tab w:val="num" w:pos="360"/>
        </w:tabs>
        <w:ind w:left="360" w:hanging="360"/>
      </w:pPr>
      <w:rPr>
        <w:rFonts w:ascii="Symbol" w:hAnsi="Symbol" w:hint="default"/>
        <w:color w:val="000000"/>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1">
    <w:nsid w:val="78C31C79"/>
    <w:multiLevelType w:val="hybridMultilevel"/>
    <w:tmpl w:val="0BBA56BC"/>
    <w:lvl w:ilvl="0">
      <w:start w:val="1"/>
      <w:numFmt w:val="decimal"/>
      <w:lvlText w:val="%1."/>
      <w:lvlJc w:val="left"/>
      <w:pPr>
        <w:ind w:left="1440" w:hanging="360"/>
      </w:pPr>
      <w:rPr>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2">
    <w:nsid w:val="7DB5644F"/>
    <w:multiLevelType w:val="hybridMultilevel"/>
    <w:tmpl w:val="8BCC9C08"/>
    <w:lvl w:ilvl="0">
      <w:start w:val="1"/>
      <w:numFmt w:val="bullet"/>
      <w:pStyle w:val="BulletList3"/>
      <w:lvlText w:val=""/>
      <w:lvlJc w:val="left"/>
      <w:pPr>
        <w:tabs>
          <w:tab w:val="num" w:pos="1945"/>
        </w:tabs>
        <w:ind w:left="1945"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nsid w:val="7DB56450"/>
    <w:multiLevelType w:val="multilevel"/>
    <w:tmpl w:val="B5EA651E"/>
    <w:lvl w:ilvl="0">
      <w:start w:val="1"/>
      <w:numFmt w:val="decimal"/>
      <w:pStyle w:val="Schedule"/>
      <w:lvlText w:val="Schedule %1"/>
      <w:lvlJc w:val="left"/>
      <w:pPr>
        <w:ind w:left="360" w:hanging="360"/>
      </w:pPr>
      <w:rPr>
        <w:rFonts w:hint="default"/>
        <w:color w:val="000000"/>
      </w:rPr>
    </w:lvl>
    <w:lvl w:ilvl="1">
      <w:start w:val="0"/>
      <w:numFmt w:val="none"/>
      <w:lvlRestart w:val="0"/>
      <w:suff w:val="nothing"/>
      <w:lvlJc w:val="left"/>
      <w:pPr>
        <w:tabs>
          <w:tab w:val="num" w:pos="0"/>
        </w:tabs>
        <w:ind w:left="0" w:firstLine="0"/>
      </w:pPr>
    </w:lvl>
    <w:lvl w:ilvl="2">
      <w:start w:val="0"/>
      <w:numFmt w:val="none"/>
      <w:lvlRestart w:val="0"/>
      <w:suff w:val="nothing"/>
      <w:lvlJc w:val="left"/>
      <w:pPr>
        <w:tabs>
          <w:tab w:val="num" w:pos="0"/>
        </w:tabs>
        <w:ind w:left="0" w:firstLine="0"/>
      </w:pPr>
    </w:lvl>
    <w:lvl w:ilvl="3">
      <w:start w:val="0"/>
      <w:numFmt w:val="none"/>
      <w:lvlRestart w:val="0"/>
      <w:suff w:val="nothing"/>
      <w:lvlJc w:val="left"/>
      <w:pPr>
        <w:tabs>
          <w:tab w:val="num" w:pos="0"/>
        </w:tabs>
        <w:ind w:left="0" w:firstLine="0"/>
      </w:pPr>
    </w:lvl>
    <w:lvl w:ilvl="4">
      <w:start w:val="0"/>
      <w:numFmt w:val="none"/>
      <w:lvlRestart w:val="0"/>
      <w:suff w:val="nothing"/>
      <w:lvlJc w:val="left"/>
      <w:pPr>
        <w:tabs>
          <w:tab w:val="num" w:pos="0"/>
        </w:tabs>
        <w:ind w:left="0" w:firstLine="0"/>
      </w:pPr>
    </w:lvl>
    <w:lvl w:ilvl="5">
      <w:start w:val="0"/>
      <w:numFmt w:val="none"/>
      <w:lvlRestart w:val="0"/>
      <w:suff w:val="nothing"/>
      <w:lvlJc w:val="left"/>
      <w:pPr>
        <w:tabs>
          <w:tab w:val="num" w:pos="0"/>
        </w:tabs>
        <w:ind w:left="0" w:firstLine="0"/>
      </w:pPr>
    </w:lvl>
    <w:lvl w:ilvl="6">
      <w:start w:val="0"/>
      <w:numFmt w:val="none"/>
      <w:lvlRestart w:val="0"/>
      <w:suff w:val="nothing"/>
      <w:lvlJc w:val="left"/>
      <w:pPr>
        <w:tabs>
          <w:tab w:val="num" w:pos="0"/>
        </w:tabs>
        <w:ind w:left="0" w:firstLine="0"/>
      </w:pPr>
    </w:lvl>
    <w:lvl w:ilvl="7">
      <w:start w:val="0"/>
      <w:numFmt w:val="none"/>
      <w:lvlRestart w:val="0"/>
      <w:suff w:val="nothing"/>
      <w:lvlJc w:val="left"/>
      <w:pPr>
        <w:tabs>
          <w:tab w:val="num" w:pos="0"/>
        </w:tabs>
        <w:ind w:left="0" w:firstLine="0"/>
      </w:pPr>
    </w:lvl>
    <w:lvl w:ilvl="8">
      <w:start w:val="0"/>
      <w:numFmt w:val="none"/>
      <w:lvlRestart w:val="0"/>
      <w:suff w:val="nothing"/>
      <w:lvlJc w:val="left"/>
      <w:pPr>
        <w:tabs>
          <w:tab w:val="num" w:pos="0"/>
        </w:tabs>
        <w:ind w:left="0" w:firstLine="0"/>
      </w:pPr>
    </w:lvl>
  </w:abstractNum>
  <w:abstractNum w:abstractNumId="44">
    <w:nsid w:val="7DB56451"/>
    <w:multiLevelType w:val="multilevel"/>
    <w:tmpl w:val="7DB56451"/>
    <w:styleLink w:val="ScheduleListStyle"/>
    <w:lvl w:ilvl="0">
      <w:start w:val="1"/>
      <w:numFmt w:val="decimal"/>
      <w:lvlText w:val="Schedule %1"/>
      <w:lvlJc w:val="left"/>
      <w:pPr>
        <w:tabs>
          <w:tab w:val="num" w:pos="0"/>
        </w:tabs>
        <w:ind w:left="360" w:hanging="360"/>
      </w:pPr>
      <w:rPr>
        <w:rFonts w:hint="default"/>
        <w:color w:val="000000"/>
      </w:rPr>
    </w:lvl>
    <w:lvl w:ilvl="1">
      <w:start w:val="0"/>
      <w:numFmt w:val="none"/>
      <w:lvlRestart w:val="0"/>
      <w:suff w:val="nothing"/>
      <w:lvlJc w:val="left"/>
      <w:pPr>
        <w:tabs>
          <w:tab w:val="num" w:pos="0"/>
        </w:tabs>
        <w:ind w:left="0" w:firstLine="0"/>
      </w:pPr>
    </w:lvl>
    <w:lvl w:ilvl="2">
      <w:start w:val="0"/>
      <w:numFmt w:val="none"/>
      <w:lvlRestart w:val="0"/>
      <w:suff w:val="nothing"/>
      <w:lvlJc w:val="left"/>
      <w:pPr>
        <w:tabs>
          <w:tab w:val="num" w:pos="0"/>
        </w:tabs>
        <w:ind w:left="0" w:firstLine="0"/>
      </w:pPr>
    </w:lvl>
    <w:lvl w:ilvl="3">
      <w:start w:val="0"/>
      <w:numFmt w:val="none"/>
      <w:lvlRestart w:val="0"/>
      <w:suff w:val="nothing"/>
      <w:lvlJc w:val="left"/>
      <w:pPr>
        <w:tabs>
          <w:tab w:val="num" w:pos="0"/>
        </w:tabs>
        <w:ind w:left="0" w:firstLine="0"/>
      </w:pPr>
    </w:lvl>
    <w:lvl w:ilvl="4">
      <w:start w:val="0"/>
      <w:numFmt w:val="none"/>
      <w:lvlRestart w:val="0"/>
      <w:suff w:val="nothing"/>
      <w:lvlJc w:val="left"/>
      <w:pPr>
        <w:tabs>
          <w:tab w:val="num" w:pos="0"/>
        </w:tabs>
        <w:ind w:left="0" w:firstLine="0"/>
      </w:pPr>
    </w:lvl>
    <w:lvl w:ilvl="5">
      <w:start w:val="0"/>
      <w:numFmt w:val="none"/>
      <w:lvlRestart w:val="0"/>
      <w:suff w:val="nothing"/>
      <w:lvlJc w:val="left"/>
      <w:pPr>
        <w:tabs>
          <w:tab w:val="num" w:pos="0"/>
        </w:tabs>
        <w:ind w:left="0" w:firstLine="0"/>
      </w:pPr>
    </w:lvl>
    <w:lvl w:ilvl="6">
      <w:start w:val="0"/>
      <w:numFmt w:val="none"/>
      <w:lvlRestart w:val="0"/>
      <w:suff w:val="nothing"/>
      <w:lvlJc w:val="left"/>
      <w:pPr>
        <w:tabs>
          <w:tab w:val="num" w:pos="0"/>
        </w:tabs>
        <w:ind w:left="0" w:firstLine="0"/>
      </w:pPr>
    </w:lvl>
    <w:lvl w:ilvl="7">
      <w:start w:val="0"/>
      <w:numFmt w:val="none"/>
      <w:lvlRestart w:val="0"/>
      <w:suff w:val="nothing"/>
      <w:lvlJc w:val="left"/>
      <w:pPr>
        <w:tabs>
          <w:tab w:val="num" w:pos="0"/>
        </w:tabs>
        <w:ind w:left="0" w:firstLine="0"/>
      </w:pPr>
    </w:lvl>
    <w:lvl w:ilvl="8">
      <w:start w:val="0"/>
      <w:numFmt w:val="none"/>
      <w:lvlRestart w:val="0"/>
      <w:suff w:val="nothing"/>
      <w:lvlJc w:val="left"/>
      <w:pPr>
        <w:tabs>
          <w:tab w:val="num" w:pos="0"/>
        </w:tabs>
        <w:ind w:left="0" w:firstLine="0"/>
      </w:pPr>
    </w:lvl>
  </w:abstractNum>
  <w:abstractNum w:abstractNumId="45">
    <w:nsid w:val="7DB56452"/>
    <w:multiLevelType w:val="multilevel"/>
    <w:tmpl w:val="7DB56451"/>
    <w:numStyleLink w:val="ScheduleListStyle"/>
    <w:lvl w:ilvl="0">
      <w:start w:val="1"/>
      <w:numFmt w:val="decimal"/>
      <w:pStyle w:val="Schedule"/>
      <w:lvlText w:val="Schedule %1"/>
      <w:lvlJc w:val="left"/>
      <w:pPr>
        <w:tabs>
          <w:tab w:val="num" w:pos="0"/>
        </w:tabs>
        <w:ind w:left="360" w:hanging="360"/>
      </w:pPr>
      <w:rPr>
        <w:rFonts w:hint="default"/>
        <w:color w:val="000000"/>
      </w:rPr>
    </w:lvl>
    <w:lvl w:ilvl="1">
      <w:start w:val="0"/>
      <w:numFmt w:val="none"/>
      <w:lvlRestart w:val="0"/>
      <w:suff w:val="nothing"/>
      <w:lvlJc w:val="left"/>
      <w:pPr>
        <w:tabs>
          <w:tab w:val="num" w:pos="0"/>
        </w:tabs>
        <w:ind w:left="0" w:firstLine="0"/>
      </w:pPr>
    </w:lvl>
    <w:lvl w:ilvl="2">
      <w:start w:val="0"/>
      <w:numFmt w:val="none"/>
      <w:lvlRestart w:val="0"/>
      <w:suff w:val="nothing"/>
      <w:lvlJc w:val="left"/>
      <w:pPr>
        <w:tabs>
          <w:tab w:val="num" w:pos="0"/>
        </w:tabs>
        <w:ind w:left="0" w:firstLine="0"/>
      </w:pPr>
    </w:lvl>
    <w:lvl w:ilvl="3">
      <w:start w:val="0"/>
      <w:numFmt w:val="none"/>
      <w:lvlRestart w:val="0"/>
      <w:suff w:val="nothing"/>
      <w:lvlJc w:val="left"/>
      <w:pPr>
        <w:tabs>
          <w:tab w:val="num" w:pos="0"/>
        </w:tabs>
        <w:ind w:left="0" w:firstLine="0"/>
      </w:pPr>
    </w:lvl>
    <w:lvl w:ilvl="4">
      <w:start w:val="0"/>
      <w:numFmt w:val="none"/>
      <w:lvlRestart w:val="0"/>
      <w:suff w:val="nothing"/>
      <w:lvlJc w:val="left"/>
      <w:pPr>
        <w:tabs>
          <w:tab w:val="num" w:pos="0"/>
        </w:tabs>
        <w:ind w:left="0" w:firstLine="0"/>
      </w:pPr>
    </w:lvl>
    <w:lvl w:ilvl="5">
      <w:start w:val="0"/>
      <w:numFmt w:val="none"/>
      <w:lvlRestart w:val="0"/>
      <w:suff w:val="nothing"/>
      <w:lvlJc w:val="left"/>
      <w:pPr>
        <w:tabs>
          <w:tab w:val="num" w:pos="0"/>
        </w:tabs>
        <w:ind w:left="0" w:firstLine="0"/>
      </w:pPr>
    </w:lvl>
    <w:lvl w:ilvl="6">
      <w:start w:val="0"/>
      <w:numFmt w:val="none"/>
      <w:lvlRestart w:val="0"/>
      <w:suff w:val="nothing"/>
      <w:lvlJc w:val="left"/>
      <w:pPr>
        <w:tabs>
          <w:tab w:val="num" w:pos="0"/>
        </w:tabs>
        <w:ind w:left="0" w:firstLine="0"/>
      </w:pPr>
    </w:lvl>
    <w:lvl w:ilvl="7">
      <w:start w:val="0"/>
      <w:numFmt w:val="none"/>
      <w:lvlRestart w:val="0"/>
      <w:suff w:val="nothing"/>
      <w:lvlJc w:val="left"/>
      <w:pPr>
        <w:tabs>
          <w:tab w:val="num" w:pos="0"/>
        </w:tabs>
        <w:ind w:left="0" w:firstLine="0"/>
      </w:pPr>
    </w:lvl>
    <w:lvl w:ilvl="8">
      <w:start w:val="0"/>
      <w:numFmt w:val="none"/>
      <w:lvlRestart w:val="0"/>
      <w:suff w:val="nothing"/>
      <w:lvlJc w:val="left"/>
      <w:pPr>
        <w:tabs>
          <w:tab w:val="num" w:pos="0"/>
        </w:tabs>
        <w:ind w:left="0" w:firstLine="0"/>
      </w:pPr>
    </w:lvl>
  </w:abstractNum>
  <w:abstractNum w:abstractNumId="46">
    <w:nsid w:val="7DB56453"/>
    <w:multiLevelType w:val="multilevel"/>
    <w:tmpl w:val="7DB56451"/>
    <w:numStyleLink w:val="ScheduleListStyle"/>
    <w:lvl w:ilvl="0">
      <w:start w:val="1"/>
      <w:numFmt w:val="decimal"/>
      <w:lvlText w:val="Schedule %1"/>
      <w:lvlJc w:val="left"/>
      <w:pPr>
        <w:tabs>
          <w:tab w:val="num" w:pos="0"/>
        </w:tabs>
        <w:ind w:left="360" w:hanging="360"/>
      </w:pPr>
      <w:rPr>
        <w:rFonts w:hint="default"/>
        <w:color w:val="000000"/>
      </w:rPr>
    </w:lvl>
    <w:lvl w:ilvl="1">
      <w:start w:val="0"/>
      <w:numFmt w:val="none"/>
      <w:lvlRestart w:val="0"/>
      <w:suff w:val="nothing"/>
      <w:lvlJc w:val="left"/>
      <w:pPr>
        <w:tabs>
          <w:tab w:val="num" w:pos="0"/>
        </w:tabs>
        <w:ind w:left="0" w:firstLine="0"/>
      </w:pPr>
    </w:lvl>
    <w:lvl w:ilvl="2">
      <w:start w:val="0"/>
      <w:numFmt w:val="none"/>
      <w:lvlRestart w:val="0"/>
      <w:suff w:val="nothing"/>
      <w:lvlJc w:val="left"/>
      <w:pPr>
        <w:tabs>
          <w:tab w:val="num" w:pos="0"/>
        </w:tabs>
        <w:ind w:left="0" w:firstLine="0"/>
      </w:pPr>
    </w:lvl>
    <w:lvl w:ilvl="3">
      <w:start w:val="0"/>
      <w:numFmt w:val="none"/>
      <w:lvlRestart w:val="0"/>
      <w:suff w:val="nothing"/>
      <w:lvlJc w:val="left"/>
      <w:pPr>
        <w:tabs>
          <w:tab w:val="num" w:pos="0"/>
        </w:tabs>
        <w:ind w:left="0" w:firstLine="0"/>
      </w:pPr>
    </w:lvl>
    <w:lvl w:ilvl="4">
      <w:start w:val="0"/>
      <w:numFmt w:val="none"/>
      <w:lvlRestart w:val="0"/>
      <w:suff w:val="nothing"/>
      <w:lvlJc w:val="left"/>
      <w:pPr>
        <w:tabs>
          <w:tab w:val="num" w:pos="0"/>
        </w:tabs>
        <w:ind w:left="0" w:firstLine="0"/>
      </w:pPr>
    </w:lvl>
    <w:lvl w:ilvl="5">
      <w:start w:val="0"/>
      <w:numFmt w:val="none"/>
      <w:lvlRestart w:val="0"/>
      <w:suff w:val="nothing"/>
      <w:lvlJc w:val="left"/>
      <w:pPr>
        <w:tabs>
          <w:tab w:val="num" w:pos="0"/>
        </w:tabs>
        <w:ind w:left="0" w:firstLine="0"/>
      </w:pPr>
    </w:lvl>
    <w:lvl w:ilvl="6">
      <w:start w:val="0"/>
      <w:numFmt w:val="none"/>
      <w:lvlRestart w:val="0"/>
      <w:suff w:val="nothing"/>
      <w:lvlJc w:val="left"/>
      <w:pPr>
        <w:tabs>
          <w:tab w:val="num" w:pos="0"/>
        </w:tabs>
        <w:ind w:left="0" w:firstLine="0"/>
      </w:pPr>
    </w:lvl>
    <w:lvl w:ilvl="7">
      <w:start w:val="0"/>
      <w:numFmt w:val="none"/>
      <w:lvlRestart w:val="0"/>
      <w:suff w:val="nothing"/>
      <w:lvlJc w:val="left"/>
      <w:pPr>
        <w:tabs>
          <w:tab w:val="num" w:pos="0"/>
        </w:tabs>
        <w:ind w:left="0" w:firstLine="0"/>
      </w:pPr>
    </w:lvl>
    <w:lvl w:ilvl="8">
      <w:start w:val="0"/>
      <w:numFmt w:val="none"/>
      <w:lvlRestart w:val="0"/>
      <w:suff w:val="nothing"/>
      <w:lvlJc w:val="left"/>
      <w:pPr>
        <w:tabs>
          <w:tab w:val="num" w:pos="0"/>
        </w:tabs>
        <w:ind w:left="0" w:firstLine="0"/>
      </w:pPr>
    </w:lvl>
  </w:abstractNum>
  <w:num w:numId="1">
    <w:abstractNumId w:val="36"/>
  </w:num>
  <w:num w:numId="2">
    <w:abstractNumId w:val="37"/>
  </w:num>
  <w:num w:numId="3">
    <w:abstractNumId w:val="22"/>
  </w:num>
  <w:num w:numId="4">
    <w:abstractNumId w:val="42"/>
  </w:num>
  <w:num w:numId="5">
    <w:abstractNumId w:val="39"/>
  </w:num>
  <w:num w:numId="6">
    <w:abstractNumId w:val="16"/>
  </w:num>
  <w:num w:numId="7">
    <w:abstractNumId w:val="24"/>
  </w:num>
  <w:num w:numId="8">
    <w:abstractNumId w:val="23"/>
  </w:num>
  <w:num w:numId="9">
    <w:abstractNumId w:val="20"/>
  </w:num>
  <w:num w:numId="10">
    <w:abstractNumId w:val="32"/>
  </w:num>
  <w:num w:numId="11">
    <w:abstractNumId w:val="19"/>
  </w:num>
  <w:num w:numId="12">
    <w:abstractNumId w:val="31"/>
  </w:num>
  <w:num w:numId="13">
    <w:abstractNumId w:val="34"/>
  </w:num>
  <w:num w:numId="14">
    <w:abstractNumId w:val="25"/>
  </w:num>
  <w:num w:numId="15">
    <w:abstractNumId w:val="30"/>
  </w:num>
  <w:num w:numId="16">
    <w:abstractNumId w:val="28"/>
  </w:num>
  <w:num w:numId="17">
    <w:abstractNumId w:val="29"/>
  </w:num>
  <w:num w:numId="18">
    <w:abstractNumId w:val="27"/>
  </w:num>
  <w:num w:numId="19">
    <w:abstractNumId w:val="21"/>
  </w:num>
  <w:num w:numId="20">
    <w:abstractNumId w:val="35"/>
  </w:num>
  <w:num w:numId="21">
    <w:abstractNumId w:val="11"/>
  </w:num>
  <w:num w:numId="22">
    <w:abstractNumId w:val="14"/>
  </w:num>
  <w:num w:numId="23">
    <w:abstractNumId w:val="10"/>
  </w:num>
  <w:num w:numId="24">
    <w:abstractNumId w:val="38"/>
  </w:num>
  <w:num w:numId="25">
    <w:abstractNumId w:val="10"/>
  </w:num>
  <w:num w:numId="26">
    <w:abstractNumId w:val="40"/>
  </w:num>
  <w:num w:numId="27">
    <w:abstractNumId w:val="15"/>
  </w:num>
  <w:num w:numId="28">
    <w:abstractNumId w:val="18"/>
  </w:num>
  <w:num w:numId="29">
    <w:abstractNumId w:val="33"/>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41"/>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num>
  <w:num w:numId="45">
    <w:abstractNumId w:val="17"/>
  </w:num>
  <w:num w:numId="46">
    <w:abstractNumId w:val="26"/>
  </w:num>
  <w:num w:numId="47">
    <w:abstractNumId w:val="22"/>
  </w:num>
  <w:num w:numId="48">
    <w:abstractNumId w:val="43"/>
  </w:num>
  <w:num w:numId="49">
    <w:abstractNumId w:val="44"/>
  </w:num>
  <w:num w:numId="50">
    <w:abstractNumId w:val="45"/>
  </w:num>
  <w:num w:numId="5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linkStyles/>
  <w:stylePaneFormatFilter w:val="1024"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isibleStyles="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PartsVariable" w:val="&lt;docParts&gt;_x000d__x000a_  &lt;Precedent&gt;agreement&lt;/Precedent&gt;_x000d__x000a_  &lt;Operative&gt;paragraph&lt;/Operative&gt;_x000d__x000a_  &lt;TemplateType&gt;null&lt;/TemplateType&gt;_x000d__x000a_  &lt;SignaturePageBreakType&gt;Yes without message&lt;/SignaturePageBreakType&gt;_x000d__x000a_&lt;/docParts&gt;"/>
    <w:docVar w:name="gentXMLPartID" w:val="{3826ADC0-5CA8-49C4-B9A0-0BD6A6AE5269}"/>
  </w:docVars>
  <m:mathPr>
    <m:mathFont m:val="Cambria Math"/>
  </m:mathPr>
  <w:themeFontLang w:val="en-GB"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4D04"/>
    <w:pPr>
      <w:spacing w:line="240" w:lineRule="atLeast"/>
    </w:pPr>
    <w:rPr>
      <w:rFonts w:ascii="Arial" w:eastAsia="Arial" w:hAnsi="Arial" w:cs="Arial"/>
      <w:color w:val="000000"/>
    </w:rPr>
  </w:style>
  <w:style w:type="paragraph" w:styleId="Heading1">
    <w:name w:val="heading 1"/>
    <w:basedOn w:val="Normal"/>
    <w:next w:val="Normal"/>
    <w:link w:val="Heading1Char"/>
    <w:uiPriority w:val="9"/>
    <w:qFormat/>
    <w:rsid w:val="002A4D04"/>
    <w:pPr>
      <w:keepNext/>
      <w:keepLines/>
      <w:numPr>
        <w:numId w:val="10"/>
      </w:numPr>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semiHidden/>
    <w:unhideWhenUsed/>
    <w:qFormat/>
    <w:rsid w:val="002A4D04"/>
    <w:pPr>
      <w:keepNext/>
      <w:keepLines/>
      <w:numPr>
        <w:ilvl w:val="1"/>
        <w:numId w:val="10"/>
      </w:numPr>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2A4D04"/>
    <w:pPr>
      <w:keepNext/>
      <w:keepLines/>
      <w:numPr>
        <w:ilvl w:val="2"/>
        <w:numId w:val="10"/>
      </w:numPr>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2A4D04"/>
    <w:pPr>
      <w:keepNext/>
      <w:keepLines/>
      <w:numPr>
        <w:ilvl w:val="3"/>
        <w:numId w:val="10"/>
      </w:numPr>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2A4D04"/>
    <w:pPr>
      <w:keepNext/>
      <w:keepLines/>
      <w:numPr>
        <w:ilvl w:val="4"/>
        <w:numId w:val="10"/>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2A4D04"/>
    <w:pPr>
      <w:keepNext/>
      <w:keepLines/>
      <w:numPr>
        <w:ilvl w:val="5"/>
        <w:numId w:val="10"/>
      </w:numPr>
      <w:spacing w:before="200" w:after="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2A4D04"/>
    <w:pPr>
      <w:keepNext/>
      <w:keepLines/>
      <w:numPr>
        <w:ilvl w:val="6"/>
        <w:numId w:val="10"/>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2A4D04"/>
    <w:pPr>
      <w:keepNext/>
      <w:keepLines/>
      <w:numPr>
        <w:ilvl w:val="7"/>
        <w:numId w:val="10"/>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A4D04"/>
    <w:pPr>
      <w:keepNext/>
      <w:keepLines/>
      <w:numPr>
        <w:ilvl w:val="8"/>
        <w:numId w:val="10"/>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2A4D04"/>
    <w:rPr>
      <w:rFonts w:ascii="Arial" w:eastAsia="Arial" w:hAnsi="Arial" w:cs="Arial"/>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2A4D04"/>
  </w:style>
  <w:style w:type="paragraph" w:customStyle="1" w:styleId="Abstract">
    <w:name w:val="Abstract"/>
    <w:link w:val="AbstractChar"/>
    <w:rsid w:val="002A4D04"/>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2A4D04"/>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2A4D04"/>
    <w:pPr>
      <w:numPr>
        <w:numId w:val="11"/>
      </w:numPr>
      <w:spacing w:before="240" w:after="240"/>
      <w:ind w:left="0" w:firstLine="0"/>
    </w:pPr>
    <w:rPr>
      <w:b/>
      <w:color w:val="000000"/>
    </w:rPr>
  </w:style>
  <w:style w:type="paragraph" w:customStyle="1" w:styleId="AuthoringGroup">
    <w:name w:val="Authoring Group"/>
    <w:link w:val="AuthoringGroupChar"/>
    <w:rsid w:val="002A4D04"/>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2A4D04"/>
    <w:rPr>
      <w:rFonts w:ascii="Arial" w:eastAsia="Arial Unicode MS" w:hAnsi="Arial" w:cs="Arial"/>
      <w:color w:val="000000"/>
      <w:sz w:val="24"/>
      <w:lang w:val="en-US" w:eastAsia="en-US"/>
    </w:rPr>
  </w:style>
  <w:style w:type="paragraph" w:customStyle="1" w:styleId="Background">
    <w:name w:val="Background"/>
    <w:aliases w:val="(A) Background"/>
    <w:basedOn w:val="Normal"/>
    <w:rsid w:val="002A4D04"/>
    <w:pPr>
      <w:numPr>
        <w:numId w:val="1"/>
      </w:numPr>
      <w:spacing w:before="120" w:after="120" w:line="300" w:lineRule="atLeast"/>
      <w:jc w:val="both"/>
    </w:pPr>
    <w:rPr>
      <w:rFonts w:ascii="Arial" w:eastAsia="Arial Unicode MS" w:hAnsi="Arial" w:cs="Arial"/>
      <w:color w:val="000000"/>
      <w:szCs w:val="20"/>
      <w:lang w:eastAsia="en-US"/>
    </w:rPr>
  </w:style>
  <w:style w:type="paragraph" w:customStyle="1" w:styleId="BulletList1">
    <w:name w:val="Bullet List 1"/>
    <w:aliases w:val="Bullet1"/>
    <w:basedOn w:val="Normal"/>
    <w:link w:val="BulletList1Char"/>
    <w:rsid w:val="002A4D04"/>
    <w:pPr>
      <w:numPr>
        <w:numId w:val="2"/>
      </w:numPr>
      <w:spacing w:after="240" w:line="300" w:lineRule="atLeast"/>
      <w:jc w:val="both"/>
    </w:pPr>
    <w:rPr>
      <w:rFonts w:ascii="Arial" w:eastAsia="Arial Unicode MS" w:hAnsi="Arial" w:cs="Arial"/>
      <w:color w:val="000000"/>
      <w:szCs w:val="20"/>
      <w:lang w:eastAsia="en-US"/>
    </w:rPr>
  </w:style>
  <w:style w:type="paragraph" w:customStyle="1" w:styleId="BulletList2">
    <w:name w:val="Bullet List 2"/>
    <w:aliases w:val="Bullet2"/>
    <w:basedOn w:val="Normal"/>
    <w:rsid w:val="002A4D04"/>
    <w:pPr>
      <w:numPr>
        <w:numId w:val="3"/>
      </w:numPr>
      <w:spacing w:after="120" w:line="240" w:lineRule="auto"/>
      <w:ind w:left="1080" w:hanging="720"/>
      <w:jc w:val="both"/>
    </w:pPr>
    <w:rPr>
      <w:rFonts w:ascii="Arial" w:eastAsia="Arial Unicode MS" w:hAnsi="Arial" w:cs="Arial"/>
      <w:color w:val="000000"/>
      <w:szCs w:val="20"/>
      <w:lang w:eastAsia="en-US"/>
    </w:rPr>
  </w:style>
  <w:style w:type="paragraph" w:customStyle="1" w:styleId="BulletList3">
    <w:name w:val="Bullet List 3"/>
    <w:aliases w:val="Bullet3"/>
    <w:basedOn w:val="Normal"/>
    <w:rsid w:val="002A4D04"/>
    <w:pPr>
      <w:numPr>
        <w:numId w:val="4"/>
      </w:numPr>
      <w:spacing w:after="240" w:line="240" w:lineRule="auto"/>
      <w:jc w:val="both"/>
    </w:pPr>
    <w:rPr>
      <w:rFonts w:ascii="Arial" w:eastAsia="Arial Unicode MS" w:hAnsi="Arial" w:cs="Arial"/>
      <w:color w:val="000000"/>
      <w:szCs w:val="20"/>
      <w:lang w:eastAsia="en-US"/>
    </w:rPr>
  </w:style>
  <w:style w:type="paragraph" w:customStyle="1" w:styleId="TitleClause">
    <w:name w:val="Title Clause"/>
    <w:basedOn w:val="Normal"/>
    <w:rsid w:val="002A4D04"/>
    <w:pPr>
      <w:keepNext/>
      <w:numPr>
        <w:numId w:val="43"/>
      </w:numPr>
      <w:spacing w:before="240" w:after="240" w:line="300" w:lineRule="atLeast"/>
      <w:jc w:val="both"/>
      <w:outlineLvl w:val="0"/>
    </w:pPr>
    <w:rPr>
      <w:rFonts w:ascii="Arial" w:eastAsia="Arial Unicode MS" w:hAnsi="Arial" w:cs="Arial"/>
      <w:b/>
      <w:color w:val="000000"/>
      <w:kern w:val="28"/>
      <w:szCs w:val="20"/>
      <w:lang w:eastAsia="en-US"/>
    </w:rPr>
  </w:style>
  <w:style w:type="paragraph" w:customStyle="1" w:styleId="ClauseNoTitle">
    <w:name w:val="Clause No Title"/>
    <w:basedOn w:val="TitleClause"/>
    <w:rsid w:val="002A4D04"/>
    <w:rPr>
      <w:b w:val="0"/>
      <w:smallCaps/>
      <w:color w:val="000000"/>
    </w:rPr>
  </w:style>
  <w:style w:type="paragraph" w:customStyle="1" w:styleId="ClosingPara">
    <w:name w:val="Closing Para"/>
    <w:basedOn w:val="Normal"/>
    <w:rsid w:val="002A4D04"/>
    <w:pPr>
      <w:spacing w:before="120" w:after="240" w:line="300" w:lineRule="atLeast"/>
      <w:jc w:val="both"/>
    </w:pPr>
    <w:rPr>
      <w:rFonts w:ascii="Arial" w:eastAsia="Arial Unicode MS" w:hAnsi="Arial" w:cs="Arial"/>
      <w:color w:val="000000"/>
      <w:szCs w:val="20"/>
      <w:lang w:eastAsia="en-US"/>
    </w:rPr>
  </w:style>
  <w:style w:type="paragraph" w:customStyle="1" w:styleId="ClosingSignOff">
    <w:name w:val="Closing SignOff"/>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CoversheetTitle">
    <w:name w:val="Coversheet Title"/>
    <w:basedOn w:val="Normal"/>
    <w:autoRedefine/>
    <w:rsid w:val="002A4D04"/>
    <w:pPr>
      <w:spacing w:before="480" w:after="480" w:line="300" w:lineRule="atLeast"/>
      <w:jc w:val="center"/>
    </w:pPr>
    <w:rPr>
      <w:rFonts w:ascii="Arial" w:eastAsia="Arial Unicode MS" w:hAnsi="Arial" w:cs="Arial"/>
      <w:b/>
      <w:smallCaps/>
      <w:color w:val="000000"/>
      <w:sz w:val="28"/>
      <w:szCs w:val="20"/>
      <w:lang w:eastAsia="en-US"/>
    </w:rPr>
  </w:style>
  <w:style w:type="paragraph" w:customStyle="1" w:styleId="CoverSheetHeading">
    <w:name w:val="Cover Sheet Heading"/>
    <w:aliases w:val="Coversheet Title2"/>
    <w:basedOn w:val="CoversheetTitle"/>
    <w:rsid w:val="002A4D04"/>
    <w:rPr>
      <w:color w:val="000000"/>
    </w:rPr>
  </w:style>
  <w:style w:type="paragraph" w:customStyle="1" w:styleId="CoverSheetSubjectText">
    <w:name w:val="Cover Sheet Subject Text"/>
    <w:basedOn w:val="Normal"/>
    <w:rsid w:val="002A4D04"/>
    <w:pPr>
      <w:spacing w:after="0" w:line="300" w:lineRule="atLeast"/>
      <w:jc w:val="center"/>
    </w:pPr>
    <w:rPr>
      <w:rFonts w:ascii="Arial" w:eastAsia="Arial Unicode MS" w:hAnsi="Arial" w:cs="Arial"/>
      <w:color w:val="000000"/>
      <w:szCs w:val="20"/>
      <w:lang w:eastAsia="en-US"/>
    </w:rPr>
  </w:style>
  <w:style w:type="paragraph" w:customStyle="1" w:styleId="CoverSheetSubjectTitle">
    <w:name w:val="Cover Sheet Subject Title"/>
    <w:basedOn w:val="Normal"/>
    <w:rsid w:val="002A4D04"/>
    <w:pPr>
      <w:spacing w:after="0" w:line="300" w:lineRule="atLeast"/>
      <w:jc w:val="center"/>
    </w:pPr>
    <w:rPr>
      <w:rFonts w:ascii="Arial" w:eastAsia="Arial Unicode MS" w:hAnsi="Arial" w:cs="Arial"/>
      <w:color w:val="000000"/>
      <w:szCs w:val="20"/>
      <w:lang w:eastAsia="en-US"/>
    </w:rPr>
  </w:style>
  <w:style w:type="paragraph" w:customStyle="1" w:styleId="DefinedTermPara">
    <w:name w:val="Defined Term Para"/>
    <w:basedOn w:val="Paragraph"/>
    <w:qFormat/>
    <w:rsid w:val="002A4D04"/>
    <w:pPr>
      <w:numPr>
        <w:numId w:val="24"/>
      </w:numPr>
    </w:pPr>
    <w:rPr>
      <w:color w:val="000000"/>
    </w:rPr>
  </w:style>
  <w:style w:type="paragraph" w:customStyle="1" w:styleId="DescriptiveHeading">
    <w:name w:val="DescriptiveHeading"/>
    <w:next w:val="Paragraph"/>
    <w:link w:val="DescriptiveHeadingChar"/>
    <w:rsid w:val="002A4D04"/>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2A4D04"/>
    <w:rPr>
      <w:rFonts w:ascii="Arial" w:eastAsia="Arial Unicode MS" w:hAnsi="Arial" w:cs="Arial"/>
      <w:b/>
      <w:color w:val="000000"/>
      <w:lang w:val="en-US" w:eastAsia="en-US"/>
    </w:rPr>
  </w:style>
  <w:style w:type="paragraph" w:customStyle="1" w:styleId="DraftingnoteSection1Para">
    <w:name w:val="Draftingnote Section1 Para"/>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DraftingnoteSection1Title">
    <w:name w:val="Draftingnote Section1 Title"/>
    <w:basedOn w:val="Normal"/>
    <w:rsid w:val="002A4D04"/>
    <w:pPr>
      <w:spacing w:after="120" w:line="300" w:lineRule="atLeast"/>
      <w:jc w:val="both"/>
    </w:pPr>
    <w:rPr>
      <w:rFonts w:ascii="Arial" w:eastAsia="Arial Unicode MS" w:hAnsi="Arial" w:cs="Arial"/>
      <w:b/>
      <w:color w:val="000000"/>
      <w:sz w:val="36"/>
      <w:szCs w:val="20"/>
      <w:lang w:eastAsia="en-US"/>
    </w:rPr>
  </w:style>
  <w:style w:type="paragraph" w:customStyle="1" w:styleId="DraftingnoteSection2Para">
    <w:name w:val="Draftingnote Section2 Para"/>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DraftingnoteSection2Title">
    <w:name w:val="Draftingnote Section2 Title"/>
    <w:basedOn w:val="Normal"/>
    <w:rsid w:val="002A4D04"/>
    <w:pPr>
      <w:spacing w:after="120" w:line="300" w:lineRule="atLeast"/>
      <w:jc w:val="both"/>
    </w:pPr>
    <w:rPr>
      <w:rFonts w:ascii="Arial" w:eastAsia="Arial Unicode MS" w:hAnsi="Arial" w:cs="Arial"/>
      <w:b/>
      <w:color w:val="000000"/>
      <w:sz w:val="28"/>
      <w:szCs w:val="20"/>
      <w:lang w:eastAsia="en-US"/>
    </w:rPr>
  </w:style>
  <w:style w:type="paragraph" w:customStyle="1" w:styleId="DraftingnoteSection3Para">
    <w:name w:val="Draftingnote Section3 Para"/>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DraftingnoteSection3Title">
    <w:name w:val="Draftingnote Section3 Title"/>
    <w:basedOn w:val="Normal"/>
    <w:rsid w:val="002A4D04"/>
    <w:pPr>
      <w:spacing w:after="120" w:line="300" w:lineRule="atLeast"/>
      <w:jc w:val="both"/>
    </w:pPr>
    <w:rPr>
      <w:rFonts w:ascii="Arial" w:eastAsia="Arial Unicode MS" w:hAnsi="Arial" w:cs="Arial"/>
      <w:b/>
      <w:i/>
      <w:color w:val="000000"/>
      <w:sz w:val="28"/>
      <w:szCs w:val="20"/>
      <w:lang w:eastAsia="en-US"/>
    </w:rPr>
  </w:style>
  <w:style w:type="paragraph" w:customStyle="1" w:styleId="DraftingnoteSection4Para">
    <w:name w:val="Draftingnote Section4 Para"/>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DraftingnoteSection4Title">
    <w:name w:val="Draftingnote Section4 Title"/>
    <w:basedOn w:val="Normal"/>
    <w:rsid w:val="002A4D04"/>
    <w:pPr>
      <w:spacing w:after="120" w:line="300" w:lineRule="atLeast"/>
      <w:jc w:val="both"/>
    </w:pPr>
    <w:rPr>
      <w:rFonts w:ascii="Arial" w:eastAsia="Arial Unicode MS" w:hAnsi="Arial" w:cs="Arial"/>
      <w:b/>
      <w:i/>
      <w:color w:val="000000"/>
      <w:sz w:val="28"/>
      <w:szCs w:val="20"/>
      <w:lang w:eastAsia="en-US"/>
    </w:rPr>
  </w:style>
  <w:style w:type="paragraph" w:customStyle="1" w:styleId="DraftingnoteTitle">
    <w:name w:val="Draftingnote Title"/>
    <w:basedOn w:val="Normal"/>
    <w:rsid w:val="002A4D04"/>
    <w:pPr>
      <w:spacing w:after="120" w:line="300" w:lineRule="atLeast"/>
      <w:jc w:val="both"/>
    </w:pPr>
    <w:rPr>
      <w:rFonts w:ascii="Arial" w:eastAsia="Arial Unicode MS" w:hAnsi="Arial" w:cs="Arial"/>
      <w:b/>
      <w:color w:val="000000"/>
      <w:sz w:val="28"/>
      <w:szCs w:val="20"/>
      <w:lang w:eastAsia="en-US"/>
    </w:rPr>
  </w:style>
  <w:style w:type="paragraph" w:customStyle="1" w:styleId="FulltextBridgehead">
    <w:name w:val="Fulltext Bridgehead"/>
    <w:basedOn w:val="Normal"/>
    <w:rsid w:val="002A4D04"/>
    <w:pPr>
      <w:spacing w:after="120" w:line="300" w:lineRule="atLeast"/>
      <w:jc w:val="both"/>
    </w:pPr>
    <w:rPr>
      <w:rFonts w:ascii="Arial" w:eastAsia="Arial Unicode MS" w:hAnsi="Arial" w:cs="Arial"/>
      <w:b/>
      <w:color w:val="000000"/>
      <w:sz w:val="48"/>
      <w:szCs w:val="20"/>
      <w:lang w:eastAsia="en-US"/>
    </w:rPr>
  </w:style>
  <w:style w:type="paragraph" w:customStyle="1" w:styleId="FulltextSection1Para">
    <w:name w:val="Fulltext Section1 Para"/>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FulltextSection1Title">
    <w:name w:val="Fulltext Section1 Title"/>
    <w:basedOn w:val="Normal"/>
    <w:rsid w:val="002A4D04"/>
    <w:pPr>
      <w:spacing w:after="120" w:line="300" w:lineRule="atLeast"/>
      <w:jc w:val="both"/>
    </w:pPr>
    <w:rPr>
      <w:rFonts w:ascii="Arial" w:eastAsia="Arial Unicode MS" w:hAnsi="Arial" w:cs="Arial"/>
      <w:b/>
      <w:color w:val="000000"/>
      <w:sz w:val="36"/>
      <w:szCs w:val="20"/>
      <w:lang w:eastAsia="en-US"/>
    </w:rPr>
  </w:style>
  <w:style w:type="paragraph" w:customStyle="1" w:styleId="FulltextSection2Para">
    <w:name w:val="Fulltext Section2 Para"/>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FulltextSection2Title">
    <w:name w:val="Fulltext Section2 Title"/>
    <w:basedOn w:val="Normal"/>
    <w:rsid w:val="002A4D04"/>
    <w:pPr>
      <w:spacing w:after="120" w:line="300" w:lineRule="atLeast"/>
      <w:jc w:val="both"/>
    </w:pPr>
    <w:rPr>
      <w:rFonts w:ascii="Arial" w:eastAsia="Arial Unicode MS" w:hAnsi="Arial" w:cs="Arial"/>
      <w:b/>
      <w:color w:val="000000"/>
      <w:sz w:val="28"/>
      <w:szCs w:val="20"/>
      <w:lang w:eastAsia="en-US"/>
    </w:rPr>
  </w:style>
  <w:style w:type="paragraph" w:customStyle="1" w:styleId="FulltextSection3Para">
    <w:name w:val="Fulltext Section3 Para"/>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FulltextSection3Title">
    <w:name w:val="Fulltext Section3 Title"/>
    <w:basedOn w:val="Normal"/>
    <w:rsid w:val="002A4D04"/>
    <w:pPr>
      <w:spacing w:after="120" w:line="300" w:lineRule="atLeast"/>
      <w:jc w:val="both"/>
    </w:pPr>
    <w:rPr>
      <w:rFonts w:ascii="Arial" w:eastAsia="Arial Unicode MS" w:hAnsi="Arial" w:cs="Arial"/>
      <w:b/>
      <w:i/>
      <w:color w:val="000000"/>
      <w:sz w:val="28"/>
      <w:szCs w:val="20"/>
      <w:lang w:eastAsia="en-US"/>
    </w:rPr>
  </w:style>
  <w:style w:type="paragraph" w:customStyle="1" w:styleId="FulltextSection4Para">
    <w:name w:val="Fulltext Section4 Para"/>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FulltextSection4Title">
    <w:name w:val="Fulltext Section4 Title"/>
    <w:basedOn w:val="Normal"/>
    <w:rsid w:val="002A4D04"/>
    <w:pPr>
      <w:spacing w:after="120" w:line="300" w:lineRule="atLeast"/>
      <w:jc w:val="both"/>
    </w:pPr>
    <w:rPr>
      <w:rFonts w:ascii="Arial" w:eastAsia="Arial Unicode MS" w:hAnsi="Arial" w:cs="Arial"/>
      <w:b/>
      <w:i/>
      <w:color w:val="000000"/>
      <w:sz w:val="28"/>
      <w:szCs w:val="20"/>
      <w:lang w:eastAsia="en-US"/>
    </w:rPr>
  </w:style>
  <w:style w:type="paragraph" w:customStyle="1" w:styleId="GlossItemGlossdefPara">
    <w:name w:val="GlossItem Glossdef Para"/>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GlossItemGlossterm">
    <w:name w:val="GlossItem Glossterm"/>
    <w:basedOn w:val="Normal"/>
    <w:rsid w:val="002A4D04"/>
    <w:pPr>
      <w:spacing w:after="120" w:line="300" w:lineRule="atLeast"/>
      <w:jc w:val="both"/>
    </w:pPr>
    <w:rPr>
      <w:rFonts w:ascii="Arial" w:eastAsia="Arial Unicode MS" w:hAnsi="Arial" w:cs="Arial"/>
      <w:b/>
      <w:color w:val="000000"/>
      <w:sz w:val="48"/>
      <w:szCs w:val="20"/>
      <w:lang w:eastAsia="en-US"/>
    </w:rPr>
  </w:style>
  <w:style w:type="paragraph" w:customStyle="1" w:styleId="HeadingAddressLine">
    <w:name w:val="Heading Address Line"/>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HeadingDate">
    <w:name w:val="Heading Date"/>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HeadingLetterheadBasedOnAttribute">
    <w:name w:val="Heading Letterhead Based On Attribute"/>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HeadingSalutation">
    <w:name w:val="Heading Salutation"/>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IgnoredSpacing">
    <w:name w:val="Ignored Spacing"/>
    <w:link w:val="IgnoredSpacingChar"/>
    <w:rsid w:val="002A4D04"/>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2A4D04"/>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2A4D04"/>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2A4D04"/>
    <w:rPr>
      <w:rFonts w:ascii="Arial" w:eastAsia="Arial Unicode MS" w:hAnsi="Arial" w:cs="Arial"/>
      <w:color w:val="000000"/>
      <w:sz w:val="24"/>
      <w:lang w:val="en-US" w:eastAsia="en-US"/>
    </w:rPr>
  </w:style>
  <w:style w:type="paragraph" w:customStyle="1" w:styleId="MaintenanceEditor">
    <w:name w:val="Maintenance Editor"/>
    <w:link w:val="MaintenanceEditorChar"/>
    <w:rsid w:val="002A4D04"/>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2A4D04"/>
    <w:rPr>
      <w:rFonts w:ascii="Arial" w:eastAsia="Arial Unicode MS" w:hAnsi="Arial" w:cs="Arial"/>
      <w:color w:val="000000"/>
      <w:sz w:val="24"/>
      <w:lang w:val="en-US" w:eastAsia="en-US"/>
    </w:rPr>
  </w:style>
  <w:style w:type="paragraph" w:customStyle="1" w:styleId="ParaClause">
    <w:name w:val="Para Clause"/>
    <w:basedOn w:val="Normal"/>
    <w:rsid w:val="002A4D04"/>
    <w:pPr>
      <w:spacing w:before="120" w:after="120" w:line="300" w:lineRule="atLeast"/>
      <w:ind w:left="720"/>
      <w:jc w:val="both"/>
    </w:pPr>
    <w:rPr>
      <w:rFonts w:ascii="Arial" w:eastAsia="Arial Unicode MS" w:hAnsi="Arial" w:cs="Arial"/>
      <w:color w:val="000000"/>
      <w:szCs w:val="20"/>
      <w:lang w:eastAsia="en-US"/>
    </w:rPr>
  </w:style>
  <w:style w:type="paragraph" w:customStyle="1" w:styleId="Parasubclause1">
    <w:name w:val="Para subclause 1"/>
    <w:aliases w:val="BIWS Heading 2"/>
    <w:basedOn w:val="Normal"/>
    <w:rsid w:val="002A4D04"/>
    <w:pPr>
      <w:spacing w:before="240" w:after="120" w:line="300" w:lineRule="atLeast"/>
      <w:ind w:left="720"/>
      <w:jc w:val="both"/>
    </w:pPr>
    <w:rPr>
      <w:rFonts w:ascii="Arial" w:eastAsia="Arial Unicode MS" w:hAnsi="Arial" w:cs="Arial"/>
      <w:color w:val="000000"/>
      <w:szCs w:val="20"/>
      <w:lang w:eastAsia="en-US"/>
    </w:rPr>
  </w:style>
  <w:style w:type="paragraph" w:customStyle="1" w:styleId="Untitledsubclause1">
    <w:name w:val="Untitled subclause 1"/>
    <w:basedOn w:val="Normal"/>
    <w:rsid w:val="002A4D04"/>
    <w:pPr>
      <w:numPr>
        <w:ilvl w:val="1"/>
        <w:numId w:val="43"/>
      </w:numPr>
      <w:spacing w:before="280" w:after="120" w:line="300" w:lineRule="atLeast"/>
      <w:jc w:val="both"/>
      <w:outlineLvl w:val="1"/>
    </w:pPr>
    <w:rPr>
      <w:rFonts w:ascii="Arial" w:eastAsia="Arial Unicode MS" w:hAnsi="Arial" w:cs="Arial"/>
      <w:color w:val="000000"/>
      <w:szCs w:val="20"/>
      <w:lang w:eastAsia="en-US"/>
    </w:rPr>
  </w:style>
  <w:style w:type="paragraph" w:customStyle="1" w:styleId="Parasubclause2">
    <w:name w:val="Para subclause 2"/>
    <w:aliases w:val="BIWS Heading 3"/>
    <w:basedOn w:val="Normal"/>
    <w:rsid w:val="002A4D04"/>
    <w:pPr>
      <w:spacing w:after="240" w:line="300" w:lineRule="atLeast"/>
      <w:ind w:left="1559"/>
      <w:jc w:val="both"/>
    </w:pPr>
    <w:rPr>
      <w:rFonts w:ascii="Arial" w:eastAsia="Arial Unicode MS" w:hAnsi="Arial" w:cs="Arial"/>
      <w:color w:val="000000"/>
      <w:szCs w:val="20"/>
      <w:lang w:eastAsia="en-US"/>
    </w:rPr>
  </w:style>
  <w:style w:type="paragraph" w:customStyle="1" w:styleId="Untitledsubclause2">
    <w:name w:val="Untitled subclause 2"/>
    <w:basedOn w:val="Normal"/>
    <w:rsid w:val="002A4D04"/>
    <w:pPr>
      <w:numPr>
        <w:ilvl w:val="2"/>
        <w:numId w:val="43"/>
      </w:numPr>
      <w:spacing w:after="120" w:line="300" w:lineRule="atLeast"/>
      <w:jc w:val="both"/>
      <w:outlineLvl w:val="2"/>
    </w:pPr>
    <w:rPr>
      <w:rFonts w:ascii="Arial" w:eastAsia="Arial Unicode MS" w:hAnsi="Arial" w:cs="Arial"/>
      <w:color w:val="000000"/>
      <w:szCs w:val="20"/>
      <w:lang w:eastAsia="en-US"/>
    </w:rPr>
  </w:style>
  <w:style w:type="paragraph" w:customStyle="1" w:styleId="Parasubclause3">
    <w:name w:val="Para subclause 3"/>
    <w:aliases w:val="BIWS Heading 4"/>
    <w:basedOn w:val="Normal"/>
    <w:next w:val="Untitledsubclause2"/>
    <w:rsid w:val="002A4D04"/>
    <w:pPr>
      <w:spacing w:after="120" w:line="300" w:lineRule="atLeast"/>
      <w:ind w:left="2268"/>
      <w:jc w:val="both"/>
    </w:pPr>
    <w:rPr>
      <w:rFonts w:ascii="Arial" w:eastAsia="Arial Unicode MS" w:hAnsi="Arial" w:cs="Arial"/>
      <w:color w:val="000000"/>
      <w:szCs w:val="20"/>
      <w:lang w:eastAsia="en-US"/>
    </w:rPr>
  </w:style>
  <w:style w:type="paragraph" w:customStyle="1" w:styleId="Untitledsubclause3">
    <w:name w:val="Untitled subclause 3"/>
    <w:basedOn w:val="Normal"/>
    <w:rsid w:val="002A4D04"/>
    <w:pPr>
      <w:numPr>
        <w:ilvl w:val="3"/>
        <w:numId w:val="43"/>
      </w:numPr>
      <w:tabs>
        <w:tab w:val="left" w:pos="2261"/>
      </w:tabs>
      <w:spacing w:after="120" w:line="300" w:lineRule="atLeast"/>
      <w:jc w:val="both"/>
      <w:outlineLvl w:val="3"/>
    </w:pPr>
    <w:rPr>
      <w:rFonts w:ascii="Arial" w:eastAsia="Arial Unicode MS" w:hAnsi="Arial" w:cs="Arial"/>
      <w:color w:val="000000"/>
      <w:szCs w:val="20"/>
      <w:lang w:eastAsia="en-US"/>
    </w:rPr>
  </w:style>
  <w:style w:type="paragraph" w:customStyle="1" w:styleId="Parasubclause4">
    <w:name w:val="Para subclause 4"/>
    <w:aliases w:val="BIWS Heading 5"/>
    <w:basedOn w:val="Parasubclause3"/>
    <w:rsid w:val="002A4D04"/>
    <w:pPr>
      <w:spacing w:after="240"/>
      <w:ind w:left="3028"/>
    </w:pPr>
    <w:rPr>
      <w:color w:val="000000"/>
    </w:rPr>
  </w:style>
  <w:style w:type="paragraph" w:customStyle="1" w:styleId="Untitledsubclause4">
    <w:name w:val="Untitled subclause 4"/>
    <w:basedOn w:val="Normal"/>
    <w:rsid w:val="002A4D04"/>
    <w:pPr>
      <w:numPr>
        <w:ilvl w:val="4"/>
        <w:numId w:val="43"/>
      </w:numPr>
      <w:spacing w:after="120" w:line="300" w:lineRule="atLeast"/>
      <w:jc w:val="both"/>
      <w:outlineLvl w:val="4"/>
    </w:pPr>
    <w:rPr>
      <w:rFonts w:ascii="Arial" w:eastAsia="Arial Unicode MS" w:hAnsi="Arial" w:cs="Arial"/>
      <w:color w:val="000000"/>
      <w:szCs w:val="20"/>
      <w:lang w:eastAsia="en-US"/>
    </w:rPr>
  </w:style>
  <w:style w:type="paragraph" w:customStyle="1" w:styleId="Para">
    <w:name w:val="Para"/>
    <w:aliases w:val="PLC Style - Normal"/>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Parties">
    <w:name w:val="Parties"/>
    <w:aliases w:val="(1) Parties"/>
    <w:basedOn w:val="Normal"/>
    <w:rsid w:val="002A4D04"/>
    <w:pPr>
      <w:numPr>
        <w:numId w:val="5"/>
      </w:numPr>
      <w:spacing w:before="120" w:after="120" w:line="300" w:lineRule="atLeast"/>
      <w:jc w:val="both"/>
    </w:pPr>
    <w:rPr>
      <w:rFonts w:ascii="Arial" w:eastAsia="Arial Unicode MS" w:hAnsi="Arial" w:cs="Arial"/>
      <w:color w:val="000000"/>
      <w:szCs w:val="20"/>
      <w:lang w:eastAsia="en-US"/>
    </w:rPr>
  </w:style>
  <w:style w:type="paragraph" w:customStyle="1" w:styleId="ResourceHistoryAuthor">
    <w:name w:val="Resource History Author"/>
    <w:link w:val="ResourceHistoryAuthorChar"/>
    <w:rsid w:val="002A4D04"/>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2A4D04"/>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2A4D04"/>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2A4D04"/>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2A4D04"/>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2A4D04"/>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2A4D04"/>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2A4D04"/>
    <w:rPr>
      <w:rFonts w:ascii="Arial" w:eastAsia="Arial Unicode MS" w:hAnsi="Arial" w:cs="Arial"/>
      <w:b/>
      <w:bCs/>
      <w:color w:val="000000"/>
      <w:sz w:val="24"/>
      <w:lang w:val="en-US" w:eastAsia="en-US"/>
    </w:rPr>
  </w:style>
  <w:style w:type="paragraph" w:customStyle="1" w:styleId="ResourceType">
    <w:name w:val="Resource Type"/>
    <w:link w:val="ResourceTypeChar"/>
    <w:rsid w:val="002A4D04"/>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2A4D04"/>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2A4D04"/>
    <w:pPr>
      <w:numPr>
        <w:numId w:val="6"/>
      </w:numPr>
      <w:spacing w:before="240" w:after="360" w:line="300" w:lineRule="atLeast"/>
      <w:jc w:val="both"/>
    </w:pPr>
    <w:rPr>
      <w:rFonts w:ascii="Arial" w:eastAsia="Arial Unicode MS" w:hAnsi="Arial" w:cs="Arial"/>
      <w:b/>
      <w:color w:val="000000"/>
      <w:kern w:val="28"/>
      <w:szCs w:val="20"/>
      <w:lang w:eastAsia="en-US"/>
    </w:rPr>
  </w:style>
  <w:style w:type="paragraph" w:customStyle="1" w:styleId="ScheduleHeading">
    <w:name w:val="Schedule Heading"/>
    <w:aliases w:val="Sch   main head"/>
    <w:basedOn w:val="Normal"/>
    <w:next w:val="Normal"/>
    <w:autoRedefine/>
    <w:rsid w:val="002A4D04"/>
    <w:pPr>
      <w:keepNext/>
      <w:pageBreakBefore/>
      <w:numPr>
        <w:numId w:val="7"/>
      </w:numPr>
      <w:spacing w:before="240" w:after="360" w:line="300" w:lineRule="atLeast"/>
      <w:jc w:val="center"/>
      <w:outlineLvl w:val="0"/>
    </w:pPr>
    <w:rPr>
      <w:rFonts w:ascii="Arial" w:eastAsia="Arial Unicode MS" w:hAnsi="Arial" w:cs="Arial"/>
      <w:b/>
      <w:color w:val="000000"/>
      <w:kern w:val="28"/>
      <w:szCs w:val="20"/>
      <w:lang w:eastAsia="en-US"/>
    </w:rPr>
  </w:style>
  <w:style w:type="paragraph" w:customStyle="1" w:styleId="SectionHeading">
    <w:name w:val="Section Heading"/>
    <w:aliases w:val="1stIntroHeadings"/>
    <w:basedOn w:val="Normal"/>
    <w:next w:val="Normal"/>
    <w:rsid w:val="002A4D04"/>
    <w:pPr>
      <w:tabs>
        <w:tab w:val="left" w:pos="709"/>
      </w:tabs>
      <w:spacing w:before="120" w:after="120" w:line="300" w:lineRule="atLeast"/>
      <w:jc w:val="both"/>
    </w:pPr>
    <w:rPr>
      <w:rFonts w:ascii="Arial" w:eastAsia="Arial Unicode MS" w:hAnsi="Arial" w:cs="Arial"/>
      <w:b/>
      <w:smallCaps/>
      <w:color w:val="000000"/>
      <w:sz w:val="24"/>
      <w:szCs w:val="20"/>
      <w:lang w:eastAsia="en-US"/>
    </w:rPr>
  </w:style>
  <w:style w:type="paragraph" w:customStyle="1" w:styleId="Shortquestion">
    <w:name w:val="Shortquestion"/>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SpeedreadPara">
    <w:name w:val="Speedread Para"/>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SpeedreadSection1Para">
    <w:name w:val="Speedread Section1 Para"/>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SpeedreadSection1Text">
    <w:name w:val="Speedread Section1 Text"/>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SpeedreadText">
    <w:name w:val="Speedread Text"/>
    <w:basedOn w:val="Normal"/>
    <w:rsid w:val="002A4D04"/>
    <w:pPr>
      <w:spacing w:after="120" w:line="300" w:lineRule="atLeast"/>
      <w:jc w:val="both"/>
    </w:pPr>
    <w:rPr>
      <w:rFonts w:ascii="Arial" w:eastAsia="Arial Unicode MS" w:hAnsi="Arial" w:cs="Arial"/>
      <w:color w:val="000000"/>
      <w:szCs w:val="20"/>
      <w:lang w:eastAsia="en-US"/>
    </w:rPr>
  </w:style>
  <w:style w:type="paragraph" w:customStyle="1" w:styleId="SpeedreadTitle">
    <w:name w:val="Speedread Title"/>
    <w:basedOn w:val="Normal"/>
    <w:rsid w:val="002A4D04"/>
    <w:pPr>
      <w:spacing w:after="120" w:line="300" w:lineRule="atLeast"/>
      <w:jc w:val="both"/>
    </w:pPr>
    <w:rPr>
      <w:rFonts w:ascii="Arial" w:eastAsia="Arial Unicode MS" w:hAnsi="Arial" w:cs="Arial"/>
      <w:b/>
      <w:color w:val="000000"/>
      <w:sz w:val="36"/>
      <w:szCs w:val="20"/>
      <w:lang w:eastAsia="en-US"/>
    </w:rPr>
  </w:style>
  <w:style w:type="paragraph" w:customStyle="1" w:styleId="TemplateType">
    <w:name w:val="Template Type"/>
    <w:link w:val="TemplateTypeChar"/>
    <w:rsid w:val="002A4D04"/>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2A4D04"/>
    <w:rPr>
      <w:rFonts w:ascii="Arial" w:eastAsia="Arial Unicode MS" w:hAnsi="Arial" w:cs="Arial"/>
      <w:color w:val="000000"/>
      <w:sz w:val="24"/>
      <w:szCs w:val="24"/>
      <w:lang w:val="en-US" w:eastAsia="en-US"/>
    </w:rPr>
  </w:style>
  <w:style w:type="paragraph" w:styleId="Title">
    <w:name w:val="Title"/>
    <w:link w:val="TitleChar"/>
    <w:rsid w:val="002A4D04"/>
    <w:pPr>
      <w:spacing w:after="120" w:line="240" w:lineRule="auto"/>
    </w:pPr>
    <w:rPr>
      <w:rFonts w:ascii="Arial" w:eastAsia="Arial Unicode MS" w:hAnsi="Arial" w:cs="Arial"/>
      <w:color w:val="000000"/>
      <w:sz w:val="24"/>
      <w:lang w:val="en-US" w:eastAsia="en-US"/>
    </w:rPr>
  </w:style>
  <w:style w:type="character" w:customStyle="1" w:styleId="TitleChar">
    <w:name w:val="Title Char"/>
    <w:link w:val="Title"/>
    <w:rsid w:val="002A4D04"/>
    <w:rPr>
      <w:rFonts w:ascii="Arial" w:eastAsia="Arial Unicode MS" w:hAnsi="Arial" w:cs="Arial"/>
      <w:color w:val="000000"/>
      <w:sz w:val="24"/>
      <w:lang w:val="en-US" w:eastAsia="en-US"/>
    </w:rPr>
  </w:style>
  <w:style w:type="paragraph" w:styleId="Footer">
    <w:name w:val="footer"/>
    <w:basedOn w:val="Normal"/>
    <w:link w:val="FooterChar"/>
    <w:rsid w:val="002A4D04"/>
    <w:pPr>
      <w:tabs>
        <w:tab w:val="center" w:pos="4153"/>
        <w:tab w:val="right" w:pos="8306"/>
      </w:tabs>
      <w:spacing w:after="240" w:line="300" w:lineRule="atLeast"/>
      <w:jc w:val="both"/>
    </w:pPr>
    <w:rPr>
      <w:rFonts w:ascii="Times New Roman" w:eastAsia="Times New Roman" w:hAnsi="Times New Roman" w:cs="Times New Roman"/>
      <w:color w:val="000000"/>
      <w:szCs w:val="20"/>
      <w:lang w:eastAsia="en-US"/>
    </w:rPr>
  </w:style>
  <w:style w:type="character" w:customStyle="1" w:styleId="FooterChar">
    <w:name w:val="Footer Char"/>
    <w:basedOn w:val="DefaultParagraphFont"/>
    <w:link w:val="Footer"/>
    <w:rsid w:val="002A4D04"/>
    <w:rPr>
      <w:rFonts w:ascii="Times New Roman" w:eastAsia="Times New Roman" w:hAnsi="Times New Roman" w:cs="Times New Roman"/>
      <w:color w:val="000000"/>
      <w:szCs w:val="20"/>
      <w:lang w:eastAsia="en-US"/>
    </w:rPr>
  </w:style>
  <w:style w:type="character" w:styleId="Hyperlink">
    <w:name w:val="Hyperlink"/>
    <w:basedOn w:val="DefaultParagraphFont"/>
    <w:uiPriority w:val="99"/>
    <w:rsid w:val="002A4D04"/>
    <w:rPr>
      <w:i/>
      <w:color w:val="000000"/>
      <w:u w:val="single"/>
    </w:rPr>
  </w:style>
  <w:style w:type="paragraph" w:customStyle="1" w:styleId="Bullet4">
    <w:name w:val="Bullet4"/>
    <w:basedOn w:val="Normal"/>
    <w:rsid w:val="002A4D04"/>
    <w:pPr>
      <w:numPr>
        <w:numId w:val="8"/>
      </w:numPr>
      <w:spacing w:after="240" w:line="240" w:lineRule="auto"/>
      <w:jc w:val="both"/>
    </w:pPr>
    <w:rPr>
      <w:rFonts w:ascii="Times New Roman" w:eastAsia="Times New Roman" w:hAnsi="Times New Roman" w:cs="Times New Roman"/>
      <w:color w:val="000000"/>
      <w:szCs w:val="20"/>
      <w:lang w:eastAsia="en-US"/>
    </w:rPr>
  </w:style>
  <w:style w:type="paragraph" w:customStyle="1" w:styleId="Paragraph">
    <w:name w:val="Paragraph"/>
    <w:basedOn w:val="Normal"/>
    <w:link w:val="ParagraphChar"/>
    <w:qFormat/>
    <w:rsid w:val="002A4D04"/>
    <w:pPr>
      <w:spacing w:after="120" w:line="300" w:lineRule="atLeast"/>
      <w:jc w:val="both"/>
    </w:pPr>
    <w:rPr>
      <w:rFonts w:ascii="Arial" w:eastAsia="Arial Unicode MS" w:hAnsi="Arial" w:cs="Arial"/>
      <w:color w:val="000000"/>
      <w:szCs w:val="20"/>
      <w:lang w:eastAsia="en-US"/>
    </w:rPr>
  </w:style>
  <w:style w:type="paragraph" w:customStyle="1" w:styleId="IgnoredTemplateText">
    <w:name w:val="Ignored Template Text"/>
    <w:link w:val="IgnoredTemplateTextChar"/>
    <w:rsid w:val="002A4D04"/>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2A4D04"/>
    <w:rPr>
      <w:rFonts w:ascii="Arial" w:eastAsia="Arial Unicode MS" w:hAnsi="Arial" w:cs="Arial"/>
      <w:b/>
      <w:i/>
      <w:color w:val="000000"/>
      <w:szCs w:val="18"/>
      <w:shd w:val="pct15" w:color="auto" w:fill="FBD4B4" w:themeFill="accent6" w:themeFillTint="66"/>
      <w:lang w:val="en-US" w:eastAsia="en-US"/>
    </w:rPr>
  </w:style>
  <w:style w:type="paragraph" w:customStyle="1" w:styleId="InternalTOC">
    <w:name w:val="Internal TOC"/>
    <w:rsid w:val="002A4D04"/>
    <w:pPr>
      <w:spacing w:after="120" w:line="240" w:lineRule="auto"/>
    </w:pPr>
    <w:rPr>
      <w:rFonts w:ascii="Arial" w:eastAsia="Arial Unicode MS" w:hAnsi="Arial" w:cs="Arial"/>
      <w:color w:val="000000"/>
      <w:lang w:val="en-US" w:eastAsia="en-US"/>
    </w:rPr>
  </w:style>
  <w:style w:type="paragraph" w:customStyle="1" w:styleId="HeadingLevel1">
    <w:name w:val="Heading Level 1"/>
    <w:basedOn w:val="Normal"/>
    <w:next w:val="Paragraph"/>
    <w:rsid w:val="002A4D04"/>
    <w:pPr>
      <w:keepNext/>
      <w:spacing w:after="120" w:line="300" w:lineRule="atLeast"/>
      <w:jc w:val="both"/>
      <w:outlineLvl w:val="1"/>
    </w:pPr>
    <w:rPr>
      <w:rFonts w:ascii="Arial" w:eastAsia="Arial Unicode MS" w:hAnsi="Arial" w:cs="Arial"/>
      <w:b/>
      <w:color w:val="000000"/>
      <w:sz w:val="36"/>
      <w:szCs w:val="20"/>
      <w:lang w:eastAsia="en-US"/>
    </w:rPr>
  </w:style>
  <w:style w:type="paragraph" w:customStyle="1" w:styleId="HeadingLevel2">
    <w:name w:val="Heading Level 2"/>
    <w:basedOn w:val="Normal"/>
    <w:next w:val="Paragraph"/>
    <w:rsid w:val="002A4D04"/>
    <w:pPr>
      <w:keepNext/>
      <w:spacing w:after="120" w:line="300" w:lineRule="atLeast"/>
      <w:jc w:val="both"/>
      <w:outlineLvl w:val="2"/>
    </w:pPr>
    <w:rPr>
      <w:rFonts w:ascii="Arial" w:eastAsia="Arial Unicode MS" w:hAnsi="Arial" w:cs="Arial"/>
      <w:b/>
      <w:color w:val="000000"/>
      <w:sz w:val="28"/>
      <w:szCs w:val="20"/>
      <w:lang w:eastAsia="en-US"/>
    </w:rPr>
  </w:style>
  <w:style w:type="paragraph" w:customStyle="1" w:styleId="HeadingLevel3">
    <w:name w:val="Heading Level 3"/>
    <w:basedOn w:val="Normal"/>
    <w:next w:val="Paragraph"/>
    <w:rsid w:val="002A4D04"/>
    <w:pPr>
      <w:keepNext/>
      <w:spacing w:after="120" w:line="300" w:lineRule="atLeast"/>
      <w:jc w:val="both"/>
      <w:outlineLvl w:val="3"/>
    </w:pPr>
    <w:rPr>
      <w:rFonts w:ascii="Arial" w:eastAsia="Arial Unicode MS" w:hAnsi="Arial" w:cs="Arial"/>
      <w:b/>
      <w:i/>
      <w:color w:val="000000"/>
      <w:sz w:val="28"/>
      <w:szCs w:val="20"/>
      <w:lang w:eastAsia="en-US"/>
    </w:rPr>
  </w:style>
  <w:style w:type="paragraph" w:styleId="Header">
    <w:name w:val="header"/>
    <w:basedOn w:val="Normal"/>
    <w:link w:val="HeaderChar"/>
    <w:uiPriority w:val="99"/>
    <w:unhideWhenUsed/>
    <w:rsid w:val="002A4D04"/>
    <w:pPr>
      <w:tabs>
        <w:tab w:val="center" w:pos="4513"/>
        <w:tab w:val="right" w:pos="9026"/>
      </w:tabs>
      <w:spacing w:after="0" w:line="240" w:lineRule="auto"/>
    </w:pPr>
    <w:rPr>
      <w:color w:val="000000"/>
    </w:rPr>
  </w:style>
  <w:style w:type="character" w:customStyle="1" w:styleId="HeaderChar">
    <w:name w:val="Header Char"/>
    <w:basedOn w:val="DefaultParagraphFont"/>
    <w:link w:val="Header"/>
    <w:uiPriority w:val="99"/>
    <w:rsid w:val="002A4D04"/>
    <w:rPr>
      <w:color w:val="000000"/>
    </w:rPr>
  </w:style>
  <w:style w:type="character" w:styleId="PlaceholderText">
    <w:name w:val="Placeholder Text"/>
    <w:basedOn w:val="DefaultParagraphFont"/>
    <w:uiPriority w:val="99"/>
    <w:rsid w:val="002A4D04"/>
    <w:rPr>
      <w:color w:val="000000"/>
    </w:rPr>
  </w:style>
  <w:style w:type="paragraph" w:styleId="BalloonText">
    <w:name w:val="Balloon Text"/>
    <w:basedOn w:val="Normal"/>
    <w:link w:val="BalloonTextChar"/>
    <w:uiPriority w:val="99"/>
    <w:semiHidden/>
    <w:unhideWhenUsed/>
    <w:rsid w:val="002A4D04"/>
    <w:pPr>
      <w:spacing w:after="0" w:line="240" w:lineRule="auto"/>
    </w:pPr>
    <w:rPr>
      <w:rFonts w:ascii="Tahoma" w:hAnsi="Tahoma" w:cs="Tahoma"/>
      <w:color w:val="000000"/>
      <w:sz w:val="16"/>
      <w:szCs w:val="16"/>
    </w:rPr>
  </w:style>
  <w:style w:type="character" w:customStyle="1" w:styleId="BalloonTextChar">
    <w:name w:val="Balloon Text Char"/>
    <w:basedOn w:val="DefaultParagraphFont"/>
    <w:link w:val="BalloonText"/>
    <w:uiPriority w:val="99"/>
    <w:semiHidden/>
    <w:rsid w:val="002A4D04"/>
    <w:rPr>
      <w:rFonts w:ascii="Tahoma" w:hAnsi="Tahoma" w:cs="Tahoma"/>
      <w:color w:val="000000"/>
      <w:sz w:val="16"/>
      <w:szCs w:val="16"/>
    </w:rPr>
  </w:style>
  <w:style w:type="paragraph" w:customStyle="1" w:styleId="PinPointRef">
    <w:name w:val="PinPoint Ref"/>
    <w:link w:val="PinPointRefChar"/>
    <w:qFormat/>
    <w:rsid w:val="002A4D04"/>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2A4D04"/>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2A4D04"/>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2A4D04"/>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2A4D04"/>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2A4D04"/>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2A4D04"/>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2A4D04"/>
    <w:rPr>
      <w:rFonts w:ascii="Arial" w:eastAsia="Arial Unicode MS" w:hAnsi="Arial" w:cs="Arial"/>
      <w:color w:val="000000"/>
      <w:szCs w:val="24"/>
      <w:lang w:val="en-US" w:eastAsia="en-US"/>
    </w:rPr>
  </w:style>
  <w:style w:type="paragraph" w:customStyle="1" w:styleId="IntroDefault">
    <w:name w:val="Intro Default"/>
    <w:basedOn w:val="Paragraph"/>
    <w:qFormat/>
    <w:rsid w:val="002A4D04"/>
    <w:rPr>
      <w:color w:val="000000"/>
    </w:rPr>
  </w:style>
  <w:style w:type="paragraph" w:customStyle="1" w:styleId="IntroCustom">
    <w:name w:val="Intro Custom"/>
    <w:basedOn w:val="Paragraph"/>
    <w:qFormat/>
    <w:rsid w:val="002A4D04"/>
    <w:rPr>
      <w:color w:val="000000"/>
    </w:rPr>
  </w:style>
  <w:style w:type="paragraph" w:customStyle="1" w:styleId="PrecedentType">
    <w:name w:val="Precedent Type"/>
    <w:basedOn w:val="IgnoredSpacing"/>
    <w:qFormat/>
    <w:rsid w:val="002A4D04"/>
    <w:rPr>
      <w:color w:val="000000"/>
    </w:rPr>
  </w:style>
  <w:style w:type="paragraph" w:customStyle="1" w:styleId="Operative">
    <w:name w:val="Operative"/>
    <w:basedOn w:val="IgnoredSpacing"/>
    <w:qFormat/>
    <w:rsid w:val="002A4D04"/>
    <w:rPr>
      <w:vanish/>
      <w:color w:val="000000"/>
    </w:rPr>
  </w:style>
  <w:style w:type="paragraph" w:customStyle="1" w:styleId="SpeedreadBulletList1">
    <w:name w:val="Speedread Bullet List 1"/>
    <w:basedOn w:val="BulletList1"/>
    <w:qFormat/>
    <w:rsid w:val="002A4D04"/>
    <w:rPr>
      <w:color w:val="000000"/>
    </w:rPr>
  </w:style>
  <w:style w:type="paragraph" w:customStyle="1" w:styleId="PartiesTitle">
    <w:name w:val="Parties Title"/>
    <w:basedOn w:val="Paragraph"/>
    <w:qFormat/>
    <w:rsid w:val="002A4D04"/>
    <w:rPr>
      <w:b/>
      <w:color w:val="000000"/>
    </w:rPr>
  </w:style>
  <w:style w:type="table" w:styleId="TableGrid">
    <w:name w:val="Table Grid"/>
    <w:basedOn w:val="TableNormal"/>
    <w:rsid w:val="002A4D04"/>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2A4D04"/>
    <w:pPr>
      <w:numPr>
        <w:numId w:val="9"/>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1Pattern">
    <w:name w:val="Bullet List 1 + Pattern"/>
    <w:basedOn w:val="BulletList1"/>
    <w:qFormat/>
    <w:rsid w:val="002A4D04"/>
    <w:pPr>
      <w:shd w:val="clear" w:color="auto" w:fill="D9D9D9" w:themeFill="background1" w:themeFillShade="D9"/>
      <w:spacing w:after="120" w:line="240" w:lineRule="auto"/>
      <w:ind w:left="714" w:hanging="357"/>
    </w:pPr>
    <w:rPr>
      <w:color w:val="000000"/>
    </w:rPr>
  </w:style>
  <w:style w:type="character" w:customStyle="1" w:styleId="QuestionParagraphChar">
    <w:name w:val="Question Paragraph Char"/>
    <w:basedOn w:val="DefaultParagraphFont"/>
    <w:link w:val="QuestionParagraph"/>
    <w:rsid w:val="002A4D04"/>
    <w:rPr>
      <w:rFonts w:ascii="Arial" w:eastAsia="Arial Unicode MS" w:hAnsi="Arial" w:cs="Arial"/>
      <w:color w:val="000000"/>
      <w:shd w:val="clear" w:color="auto" w:fill="D9D9D9" w:themeFill="background1" w:themeFillShade="D9"/>
      <w:lang w:val="en-US" w:eastAsia="en-US"/>
    </w:rPr>
  </w:style>
  <w:style w:type="paragraph" w:customStyle="1" w:styleId="BulletList2Pattern">
    <w:name w:val="Bullet List 2 + Pattern"/>
    <w:basedOn w:val="BulletList2"/>
    <w:qFormat/>
    <w:rsid w:val="002A4D04"/>
    <w:pPr>
      <w:shd w:val="clear" w:color="auto" w:fill="D9D9D9" w:themeFill="background1" w:themeFillShade="D9"/>
      <w:ind w:left="1077"/>
    </w:pPr>
    <w:rPr>
      <w:color w:val="000000"/>
    </w:rPr>
  </w:style>
  <w:style w:type="paragraph" w:customStyle="1" w:styleId="TestimoniumContract">
    <w:name w:val="Testimonium Contract"/>
    <w:basedOn w:val="Paragraph"/>
    <w:qFormat/>
    <w:rsid w:val="002A4D04"/>
    <w:rPr>
      <w:color w:val="000000"/>
    </w:rPr>
  </w:style>
  <w:style w:type="paragraph" w:customStyle="1" w:styleId="TestimoniumDeed">
    <w:name w:val="Testimonium Deed"/>
    <w:basedOn w:val="Paragraph"/>
    <w:qFormat/>
    <w:rsid w:val="002A4D04"/>
    <w:rPr>
      <w:color w:val="000000"/>
    </w:rPr>
  </w:style>
  <w:style w:type="paragraph" w:customStyle="1" w:styleId="Titlesubclause2">
    <w:name w:val="Title subclause2"/>
    <w:basedOn w:val="Untitledsubclause2"/>
    <w:qFormat/>
    <w:rsid w:val="002A4D04"/>
    <w:rPr>
      <w:b/>
      <w:color w:val="000000"/>
    </w:rPr>
  </w:style>
  <w:style w:type="paragraph" w:customStyle="1" w:styleId="Titlesubclause3">
    <w:name w:val="Title subclause3"/>
    <w:basedOn w:val="Untitledsubclause3"/>
    <w:qFormat/>
    <w:rsid w:val="002A4D04"/>
    <w:rPr>
      <w:b/>
      <w:color w:val="000000"/>
    </w:rPr>
  </w:style>
  <w:style w:type="paragraph" w:customStyle="1" w:styleId="Titlesubclause4">
    <w:name w:val="Title subclause4"/>
    <w:basedOn w:val="Untitledsubclause4"/>
    <w:qFormat/>
    <w:rsid w:val="002A4D04"/>
    <w:rPr>
      <w:b/>
      <w:color w:val="000000"/>
    </w:rPr>
  </w:style>
  <w:style w:type="paragraph" w:customStyle="1" w:styleId="UntitledClause">
    <w:name w:val="Untitled Clause"/>
    <w:basedOn w:val="TitleClause"/>
    <w:qFormat/>
    <w:rsid w:val="002A4D04"/>
    <w:pPr>
      <w:spacing w:before="120"/>
    </w:pPr>
    <w:rPr>
      <w:b w:val="0"/>
      <w:color w:val="000000"/>
    </w:rPr>
  </w:style>
  <w:style w:type="paragraph" w:customStyle="1" w:styleId="Titlesubclause1">
    <w:name w:val="Title subclause1"/>
    <w:basedOn w:val="Untitledsubclause1"/>
    <w:qFormat/>
    <w:rsid w:val="002A4D04"/>
    <w:pPr>
      <w:spacing w:before="120"/>
    </w:pPr>
    <w:rPr>
      <w:b/>
      <w:color w:val="000000"/>
    </w:rPr>
  </w:style>
  <w:style w:type="paragraph" w:customStyle="1" w:styleId="Schedule">
    <w:name w:val="Schedule"/>
    <w:qFormat/>
    <w:rsid w:val="002A4D04"/>
    <w:pPr>
      <w:numPr>
        <w:ilvl w:val="0"/>
        <w:numId w:val="50"/>
      </w:numPr>
      <w:spacing w:before="240" w:after="240" w:line="240" w:lineRule="atLeast"/>
    </w:pPr>
    <w:rPr>
      <w:rFonts w:ascii="Arial" w:eastAsia="Arial Unicode MS" w:hAnsi="Arial" w:cs="Arial"/>
      <w:b/>
      <w:color w:val="000000"/>
      <w:lang w:val="en-US" w:eastAsia="en-US"/>
    </w:rPr>
  </w:style>
  <w:style w:type="character" w:customStyle="1" w:styleId="Heading1Char">
    <w:name w:val="Heading 1 Char"/>
    <w:basedOn w:val="DefaultParagraphFont"/>
    <w:link w:val="Heading1"/>
    <w:uiPriority w:val="9"/>
    <w:rsid w:val="002A4D04"/>
    <w:rPr>
      <w:rFonts w:asciiTheme="majorHAnsi" w:eastAsiaTheme="majorEastAsia" w:hAnsiTheme="majorHAnsi" w:cstheme="majorBidi"/>
      <w:b/>
      <w:bCs/>
      <w:color w:val="000000"/>
      <w:sz w:val="28"/>
      <w:szCs w:val="28"/>
    </w:rPr>
  </w:style>
  <w:style w:type="character" w:customStyle="1" w:styleId="Heading2Char">
    <w:name w:val="Heading 2 Char"/>
    <w:basedOn w:val="DefaultParagraphFont"/>
    <w:link w:val="Heading2"/>
    <w:uiPriority w:val="9"/>
    <w:semiHidden/>
    <w:rsid w:val="002A4D04"/>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2A4D04"/>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2A4D04"/>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2A4D0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A4D04"/>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2A4D04"/>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2A4D0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A4D04"/>
    <w:rPr>
      <w:rFonts w:asciiTheme="majorHAnsi" w:eastAsiaTheme="majorEastAsia" w:hAnsiTheme="majorHAnsi" w:cstheme="majorBidi"/>
      <w:i/>
      <w:iCs/>
      <w:color w:val="000000"/>
      <w:sz w:val="20"/>
      <w:szCs w:val="20"/>
    </w:rPr>
  </w:style>
  <w:style w:type="paragraph" w:customStyle="1" w:styleId="ScheduleTitle">
    <w:name w:val="Schedule Title"/>
    <w:basedOn w:val="Paragraph"/>
    <w:qFormat/>
    <w:rsid w:val="002A4D04"/>
    <w:rPr>
      <w:b/>
      <w:color w:val="000000"/>
    </w:rPr>
  </w:style>
  <w:style w:type="paragraph" w:customStyle="1" w:styleId="Part">
    <w:name w:val="Part"/>
    <w:basedOn w:val="Paragraph"/>
    <w:qFormat/>
    <w:rsid w:val="002A4D04"/>
    <w:pPr>
      <w:numPr>
        <w:ilvl w:val="1"/>
        <w:numId w:val="22"/>
      </w:numPr>
      <w:spacing w:before="240" w:after="240"/>
      <w:jc w:val="left"/>
    </w:pPr>
    <w:rPr>
      <w:b/>
      <w:color w:val="000000"/>
    </w:rPr>
  </w:style>
  <w:style w:type="paragraph" w:customStyle="1" w:styleId="AnnexTitle">
    <w:name w:val="Annex Title"/>
    <w:basedOn w:val="Paragraph"/>
    <w:next w:val="Paragraph"/>
    <w:qFormat/>
    <w:rsid w:val="002A4D04"/>
    <w:pPr>
      <w:spacing w:before="240" w:after="240"/>
    </w:pPr>
    <w:rPr>
      <w:b/>
      <w:color w:val="000000"/>
    </w:rPr>
  </w:style>
  <w:style w:type="paragraph" w:customStyle="1" w:styleId="PartTitle">
    <w:name w:val="Part Title"/>
    <w:basedOn w:val="Paragraph"/>
    <w:qFormat/>
    <w:rsid w:val="002A4D04"/>
    <w:rPr>
      <w:b/>
      <w:color w:val="000000"/>
    </w:rPr>
  </w:style>
  <w:style w:type="paragraph" w:customStyle="1" w:styleId="Testimonium">
    <w:name w:val="Testimonium"/>
    <w:basedOn w:val="Paragraph"/>
    <w:qFormat/>
    <w:rsid w:val="002A4D04"/>
    <w:rPr>
      <w:color w:val="000000"/>
    </w:rPr>
  </w:style>
  <w:style w:type="character" w:customStyle="1" w:styleId="apple-converted-space">
    <w:name w:val="apple-converted-space"/>
    <w:basedOn w:val="DefaultParagraphFont"/>
    <w:rsid w:val="002A4D04"/>
    <w:rPr>
      <w:color w:val="000000"/>
    </w:rPr>
  </w:style>
  <w:style w:type="character" w:styleId="Emphasis">
    <w:name w:val="Emphasis"/>
    <w:basedOn w:val="DefaultParagraphFont"/>
    <w:uiPriority w:val="20"/>
    <w:qFormat/>
    <w:rsid w:val="002A4D04"/>
    <w:rPr>
      <w:i/>
      <w:iCs/>
      <w:color w:val="000000"/>
    </w:rPr>
  </w:style>
  <w:style w:type="paragraph" w:customStyle="1" w:styleId="NoNumTitle-Clause">
    <w:name w:val="No Num Title - Clause"/>
    <w:basedOn w:val="TitleClause"/>
    <w:qFormat/>
    <w:rsid w:val="002A4D04"/>
    <w:pPr>
      <w:numPr>
        <w:numId w:val="0"/>
      </w:numPr>
      <w:ind w:left="720"/>
    </w:pPr>
    <w:rPr>
      <w:color w:val="000000"/>
    </w:rPr>
  </w:style>
  <w:style w:type="paragraph" w:customStyle="1" w:styleId="NoNumTitlesubclause1">
    <w:name w:val="No Num Title subclause1"/>
    <w:basedOn w:val="Titlesubclause1"/>
    <w:qFormat/>
    <w:rsid w:val="002A4D04"/>
    <w:pPr>
      <w:numPr>
        <w:ilvl w:val="0"/>
        <w:numId w:val="0"/>
      </w:numPr>
      <w:ind w:left="720"/>
    </w:pPr>
    <w:rPr>
      <w:color w:val="000000"/>
    </w:rPr>
  </w:style>
  <w:style w:type="paragraph" w:customStyle="1" w:styleId="AddressLine">
    <w:name w:val="Address Line"/>
    <w:basedOn w:val="Paragraph"/>
    <w:qFormat/>
    <w:rsid w:val="002A4D04"/>
    <w:rPr>
      <w:color w:val="000000"/>
    </w:rPr>
  </w:style>
  <w:style w:type="paragraph" w:styleId="Date">
    <w:name w:val="Date"/>
    <w:basedOn w:val="Paragraph"/>
    <w:qFormat/>
    <w:rsid w:val="002A4D04"/>
    <w:rPr>
      <w:color w:val="000000"/>
    </w:rPr>
  </w:style>
  <w:style w:type="paragraph" w:customStyle="1" w:styleId="SalutationPara">
    <w:name w:val="Salutation Para"/>
    <w:basedOn w:val="Paragraph"/>
    <w:next w:val="Paragraph"/>
    <w:qFormat/>
    <w:rsid w:val="002A4D04"/>
    <w:pPr>
      <w:spacing w:before="240"/>
    </w:pPr>
    <w:rPr>
      <w:color w:val="000000"/>
    </w:rPr>
  </w:style>
  <w:style w:type="character" w:styleId="FollowedHyperlink">
    <w:name w:val="FollowedHyperlink"/>
    <w:basedOn w:val="DefaultParagraphFont"/>
    <w:uiPriority w:val="99"/>
    <w:semiHidden/>
    <w:unhideWhenUsed/>
    <w:rsid w:val="002A4D04"/>
    <w:rPr>
      <w:i/>
      <w:color w:val="000000"/>
      <w:u w:val="single"/>
    </w:rPr>
  </w:style>
  <w:style w:type="character" w:customStyle="1" w:styleId="DefTerm">
    <w:name w:val="DefTerm"/>
    <w:basedOn w:val="DefaultParagraphFont"/>
    <w:uiPriority w:val="1"/>
    <w:qFormat/>
    <w:rsid w:val="002A4D04"/>
    <w:rPr>
      <w:b/>
      <w:color w:val="000000"/>
    </w:rPr>
  </w:style>
  <w:style w:type="table" w:customStyle="1" w:styleId="ShadedTable">
    <w:name w:val="Shaded Table"/>
    <w:basedOn w:val="TableNormal"/>
    <w:uiPriority w:val="99"/>
    <w:rsid w:val="002A4D04"/>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2A4D04"/>
    <w:rPr>
      <w:i/>
      <w:color w:val="000000"/>
    </w:rPr>
  </w:style>
  <w:style w:type="paragraph" w:customStyle="1" w:styleId="LetterTitle">
    <w:name w:val="Letter Title"/>
    <w:basedOn w:val="Paragraph"/>
    <w:qFormat/>
    <w:rsid w:val="002A4D04"/>
    <w:rPr>
      <w:b/>
      <w:color w:val="000000"/>
    </w:rPr>
  </w:style>
  <w:style w:type="paragraph" w:customStyle="1" w:styleId="LongQuestionPara">
    <w:name w:val="Long Question Para"/>
    <w:basedOn w:val="Paragraph"/>
    <w:link w:val="LongQuestionParaChar"/>
    <w:rsid w:val="002A4D04"/>
    <w:pPr>
      <w:numPr>
        <w:numId w:val="12"/>
      </w:numPr>
      <w:spacing w:before="240" w:after="240" w:line="240" w:lineRule="auto"/>
      <w:outlineLvl w:val="1"/>
    </w:pPr>
    <w:rPr>
      <w:color w:val="000000"/>
      <w:sz w:val="20"/>
      <w:lang w:val="en-US"/>
    </w:rPr>
  </w:style>
  <w:style w:type="character" w:customStyle="1" w:styleId="LongQuestionParaChar">
    <w:name w:val="Long Question Para Char"/>
    <w:basedOn w:val="DefaultParagraphFont"/>
    <w:link w:val="LongQuestionPara"/>
    <w:rsid w:val="002A4D04"/>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2A4D04"/>
    <w:pPr>
      <w:shd w:val="clear" w:color="auto" w:fill="D9D9D9" w:themeFill="background1" w:themeFillShade="D9"/>
      <w:tabs>
        <w:tab w:val="left" w:pos="270"/>
      </w:tabs>
      <w:spacing w:after="40" w:line="240" w:lineRule="auto"/>
      <w:outlineLvl w:val="1"/>
    </w:pPr>
    <w:rPr>
      <w:bCs/>
      <w:color w:val="000000"/>
      <w:sz w:val="20"/>
      <w:lang w:val="en-US"/>
    </w:rPr>
  </w:style>
  <w:style w:type="character" w:customStyle="1" w:styleId="ShortQuestionParaChar">
    <w:name w:val="Short Question Para Char"/>
    <w:basedOn w:val="DefaultParagraphFont"/>
    <w:link w:val="ShortQuestionPara"/>
    <w:rsid w:val="002A4D04"/>
    <w:rPr>
      <w:rFonts w:ascii="Arial" w:eastAsia="Arial Unicode MS" w:hAnsi="Arial" w:cs="Arial"/>
      <w:bCs/>
      <w:color w:val="000000"/>
      <w:sz w:val="20"/>
      <w:szCs w:val="20"/>
      <w:shd w:val="clear" w:color="auto" w:fill="D9D9D9" w:themeFill="background1" w:themeFillShade="D9"/>
      <w:lang w:val="en-US" w:eastAsia="en-US"/>
    </w:rPr>
  </w:style>
  <w:style w:type="character" w:customStyle="1" w:styleId="ParagraphChar">
    <w:name w:val="Paragraph Char"/>
    <w:basedOn w:val="DefaultParagraphFont"/>
    <w:link w:val="Paragraph"/>
    <w:rsid w:val="002A4D04"/>
    <w:rPr>
      <w:rFonts w:ascii="Arial" w:eastAsia="Arial Unicode MS" w:hAnsi="Arial" w:cs="Arial"/>
      <w:color w:val="000000"/>
      <w:szCs w:val="20"/>
      <w:lang w:eastAsia="en-US"/>
    </w:rPr>
  </w:style>
  <w:style w:type="paragraph" w:customStyle="1" w:styleId="811D3A974D454A258B71E3C4DE24C4F210">
    <w:name w:val="811D3A974D454A258B71E3C4DE24C4F210"/>
    <w:rsid w:val="00943D8A"/>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2A4D04"/>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2A4D04"/>
    <w:pPr>
      <w:jc w:val="center"/>
    </w:pPr>
    <w:rPr>
      <w:color w:val="000000"/>
      <w:sz w:val="28"/>
    </w:rPr>
  </w:style>
  <w:style w:type="paragraph" w:customStyle="1" w:styleId="Title-Clause">
    <w:name w:val="Title - Clause"/>
    <w:aliases w:val="BIWS Heading 1"/>
    <w:basedOn w:val="Normal"/>
    <w:rsid w:val="002A4D04"/>
    <w:pPr>
      <w:keepNext/>
      <w:tabs>
        <w:tab w:val="num" w:pos="720"/>
      </w:tabs>
      <w:spacing w:before="240" w:after="240" w:line="300" w:lineRule="atLeast"/>
      <w:ind w:left="720" w:hanging="720"/>
      <w:jc w:val="both"/>
      <w:outlineLvl w:val="0"/>
    </w:pPr>
    <w:rPr>
      <w:rFonts w:ascii="Arial" w:eastAsia="Arial Unicode MS" w:hAnsi="Arial" w:cs="Arial"/>
      <w:b/>
      <w:color w:val="000000"/>
      <w:kern w:val="28"/>
      <w:szCs w:val="20"/>
      <w:lang w:eastAsia="en-US"/>
    </w:rPr>
  </w:style>
  <w:style w:type="paragraph" w:customStyle="1" w:styleId="Para-Clause-nonum">
    <w:name w:val="Para - Clause - no num"/>
    <w:aliases w:val="Body  clause"/>
    <w:basedOn w:val="Normal"/>
    <w:next w:val="Title-Clause"/>
    <w:rsid w:val="002A4D04"/>
    <w:pPr>
      <w:spacing w:before="120" w:after="120" w:line="300" w:lineRule="atLeast"/>
      <w:ind w:left="720"/>
      <w:jc w:val="both"/>
    </w:pPr>
    <w:rPr>
      <w:rFonts w:ascii="Arial" w:eastAsia="Arial Unicode MS" w:hAnsi="Arial" w:cs="Arial"/>
      <w:color w:val="000000"/>
      <w:szCs w:val="20"/>
      <w:lang w:eastAsia="en-US"/>
    </w:rPr>
  </w:style>
  <w:style w:type="paragraph" w:customStyle="1" w:styleId="Para-Clause">
    <w:name w:val="Para - Clause"/>
    <w:basedOn w:val="Title-Clause"/>
    <w:qFormat/>
    <w:rsid w:val="002A4D04"/>
    <w:pPr>
      <w:spacing w:before="120"/>
    </w:pPr>
    <w:rPr>
      <w:b w:val="0"/>
      <w:color w:val="000000"/>
    </w:rPr>
  </w:style>
  <w:style w:type="paragraph" w:customStyle="1" w:styleId="CoversheetParagraph">
    <w:name w:val="Coversheet Paragraph"/>
    <w:basedOn w:val="Normal"/>
    <w:autoRedefine/>
    <w:rsid w:val="002A4D04"/>
    <w:pPr>
      <w:spacing w:after="0" w:line="300" w:lineRule="atLeast"/>
      <w:jc w:val="center"/>
    </w:pPr>
    <w:rPr>
      <w:rFonts w:ascii="Times New Roman" w:eastAsia="Times New Roman" w:hAnsi="Times New Roman" w:cs="Times New Roman"/>
      <w:color w:val="000000"/>
      <w:szCs w:val="20"/>
      <w:lang w:eastAsia="en-US"/>
    </w:rPr>
  </w:style>
  <w:style w:type="paragraph" w:customStyle="1" w:styleId="CoversheetIntro">
    <w:name w:val="Coversheet Intro"/>
    <w:basedOn w:val="CoversheetTitle"/>
    <w:qFormat/>
    <w:rsid w:val="002A4D04"/>
    <w:rPr>
      <w:smallCaps w:val="0"/>
      <w:color w:val="000000"/>
      <w:sz w:val="22"/>
    </w:rPr>
  </w:style>
  <w:style w:type="paragraph" w:customStyle="1" w:styleId="CoversheetStaticText">
    <w:name w:val="Coversheet Static Text"/>
    <w:basedOn w:val="CoversheetIntro"/>
    <w:qFormat/>
    <w:rsid w:val="002A4D04"/>
    <w:rPr>
      <w:b w:val="0"/>
      <w:color w:val="000000"/>
    </w:rPr>
  </w:style>
  <w:style w:type="paragraph" w:customStyle="1" w:styleId="CoversheetParty">
    <w:name w:val="Coversheet Party"/>
    <w:basedOn w:val="CoversheetIntro"/>
    <w:qFormat/>
    <w:rsid w:val="002A4D04"/>
    <w:rPr>
      <w:color w:val="000000"/>
    </w:rPr>
  </w:style>
  <w:style w:type="paragraph" w:customStyle="1" w:styleId="NoNumUntitledClause">
    <w:name w:val="No Num Untitled Clause"/>
    <w:basedOn w:val="UntitledClause"/>
    <w:qFormat/>
    <w:rsid w:val="002A4D04"/>
    <w:pPr>
      <w:numPr>
        <w:numId w:val="0"/>
      </w:numPr>
      <w:ind w:left="720"/>
    </w:pPr>
    <w:rPr>
      <w:color w:val="000000"/>
    </w:rPr>
  </w:style>
  <w:style w:type="paragraph" w:customStyle="1" w:styleId="BackgroundSubclause1">
    <w:name w:val="Background Subclause1"/>
    <w:basedOn w:val="Background"/>
    <w:qFormat/>
    <w:rsid w:val="002A4D04"/>
    <w:pPr>
      <w:numPr>
        <w:ilvl w:val="1"/>
      </w:numPr>
    </w:pPr>
    <w:rPr>
      <w:color w:val="000000"/>
    </w:rPr>
  </w:style>
  <w:style w:type="paragraph" w:customStyle="1" w:styleId="BackgroundSubclause2">
    <w:name w:val="Background Subclause2"/>
    <w:basedOn w:val="Background"/>
    <w:qFormat/>
    <w:rsid w:val="002A4D04"/>
    <w:pPr>
      <w:numPr>
        <w:ilvl w:val="3"/>
      </w:numPr>
    </w:pPr>
    <w:rPr>
      <w:color w:val="000000"/>
    </w:rPr>
  </w:style>
  <w:style w:type="paragraph" w:customStyle="1" w:styleId="HeadingLevel2CQA">
    <w:name w:val="Heading Level 2 CQA"/>
    <w:basedOn w:val="HeadingLevel2"/>
    <w:qFormat/>
    <w:rsid w:val="002A4D04"/>
    <w:rPr>
      <w:color w:val="000000"/>
    </w:rPr>
  </w:style>
  <w:style w:type="paragraph" w:customStyle="1" w:styleId="ClauseBullet1">
    <w:name w:val="Clause Bullet 1"/>
    <w:basedOn w:val="ParaClause"/>
    <w:qFormat/>
    <w:rsid w:val="002A4D04"/>
    <w:pPr>
      <w:numPr>
        <w:numId w:val="13"/>
      </w:numPr>
      <w:ind w:left="1077" w:hanging="357"/>
      <w:outlineLvl w:val="0"/>
    </w:pPr>
    <w:rPr>
      <w:color w:val="000000"/>
    </w:rPr>
  </w:style>
  <w:style w:type="paragraph" w:customStyle="1" w:styleId="ClauseBullet2">
    <w:name w:val="Clause Bullet 2"/>
    <w:basedOn w:val="ParaClause"/>
    <w:qFormat/>
    <w:rsid w:val="002A4D04"/>
    <w:pPr>
      <w:numPr>
        <w:numId w:val="14"/>
      </w:numPr>
      <w:ind w:left="1434" w:hanging="357"/>
      <w:outlineLvl w:val="1"/>
    </w:pPr>
    <w:rPr>
      <w:color w:val="000000"/>
    </w:rPr>
  </w:style>
  <w:style w:type="paragraph" w:customStyle="1" w:styleId="subclause1Bullet1">
    <w:name w:val="subclause 1 Bullet 1"/>
    <w:basedOn w:val="Parasubclause1"/>
    <w:qFormat/>
    <w:rsid w:val="002A4D04"/>
    <w:pPr>
      <w:numPr>
        <w:numId w:val="15"/>
      </w:numPr>
      <w:ind w:left="1077" w:hanging="357"/>
    </w:pPr>
    <w:rPr>
      <w:color w:val="000000"/>
    </w:rPr>
  </w:style>
  <w:style w:type="paragraph" w:customStyle="1" w:styleId="subclause2Bullet1">
    <w:name w:val="subclause 2 Bullet 1"/>
    <w:basedOn w:val="Parasubclause2"/>
    <w:qFormat/>
    <w:rsid w:val="002A4D04"/>
    <w:pPr>
      <w:numPr>
        <w:numId w:val="17"/>
      </w:numPr>
      <w:ind w:left="1434" w:hanging="357"/>
    </w:pPr>
    <w:rPr>
      <w:color w:val="000000"/>
    </w:rPr>
  </w:style>
  <w:style w:type="paragraph" w:customStyle="1" w:styleId="subclause3Bullet1">
    <w:name w:val="subclause 3 Bullet 1"/>
    <w:basedOn w:val="Parasubclause3"/>
    <w:qFormat/>
    <w:rsid w:val="002A4D04"/>
    <w:pPr>
      <w:numPr>
        <w:numId w:val="16"/>
      </w:numPr>
      <w:ind w:left="2273" w:hanging="357"/>
    </w:pPr>
    <w:rPr>
      <w:color w:val="000000"/>
    </w:rPr>
  </w:style>
  <w:style w:type="paragraph" w:customStyle="1" w:styleId="subclause1Bullet2">
    <w:name w:val="subclause 1 Bullet 2"/>
    <w:basedOn w:val="Parasubclause1"/>
    <w:qFormat/>
    <w:rsid w:val="002A4D04"/>
    <w:pPr>
      <w:numPr>
        <w:numId w:val="18"/>
      </w:numPr>
      <w:ind w:left="1434" w:hanging="357"/>
    </w:pPr>
    <w:rPr>
      <w:color w:val="000000"/>
    </w:rPr>
  </w:style>
  <w:style w:type="paragraph" w:customStyle="1" w:styleId="subclause2Bullet2">
    <w:name w:val="subclause 2 Bullet 2"/>
    <w:basedOn w:val="Parasubclause2"/>
    <w:qFormat/>
    <w:rsid w:val="002A4D04"/>
    <w:pPr>
      <w:numPr>
        <w:numId w:val="19"/>
      </w:numPr>
      <w:ind w:left="2273" w:hanging="357"/>
    </w:pPr>
    <w:rPr>
      <w:color w:val="000000"/>
    </w:rPr>
  </w:style>
  <w:style w:type="paragraph" w:customStyle="1" w:styleId="subclause3Bullet2">
    <w:name w:val="subclause 3 Bullet 2"/>
    <w:basedOn w:val="Parasubclause3"/>
    <w:qFormat/>
    <w:rsid w:val="002A4D04"/>
    <w:pPr>
      <w:numPr>
        <w:numId w:val="20"/>
      </w:numPr>
      <w:ind w:left="2982" w:hanging="357"/>
    </w:pPr>
    <w:rPr>
      <w:color w:val="000000"/>
    </w:rPr>
  </w:style>
  <w:style w:type="paragraph" w:customStyle="1" w:styleId="DefinedTermBullet">
    <w:name w:val="Defined Term Bullet"/>
    <w:basedOn w:val="DefinedTermPara"/>
    <w:qFormat/>
    <w:rsid w:val="002A4D04"/>
    <w:pPr>
      <w:numPr>
        <w:numId w:val="21"/>
      </w:numPr>
    </w:pPr>
    <w:rPr>
      <w:color w:val="000000"/>
    </w:rPr>
  </w:style>
  <w:style w:type="paragraph" w:customStyle="1" w:styleId="DefinedTermNumber">
    <w:name w:val="Defined Term Number"/>
    <w:basedOn w:val="DefinedTermPara"/>
    <w:qFormat/>
    <w:rsid w:val="002A4D04"/>
    <w:pPr>
      <w:numPr>
        <w:ilvl w:val="1"/>
      </w:numPr>
    </w:pPr>
    <w:rPr>
      <w:color w:val="000000"/>
    </w:rPr>
  </w:style>
  <w:style w:type="paragraph" w:customStyle="1" w:styleId="AdditionalTitle">
    <w:name w:val="Additional Title"/>
    <w:basedOn w:val="Paragraph"/>
    <w:qFormat/>
    <w:rsid w:val="002A4D04"/>
    <w:pPr>
      <w:jc w:val="left"/>
    </w:pPr>
    <w:rPr>
      <w:b/>
      <w:color w:val="000000"/>
      <w:sz w:val="24"/>
    </w:rPr>
  </w:style>
  <w:style w:type="character" w:customStyle="1" w:styleId="error">
    <w:name w:val="error"/>
    <w:basedOn w:val="DefaultParagraphFont"/>
    <w:rsid w:val="002A4D04"/>
    <w:rPr>
      <w:color w:val="000000"/>
    </w:rPr>
  </w:style>
  <w:style w:type="paragraph" w:customStyle="1" w:styleId="NoNumUntitledsubclause1">
    <w:name w:val="No Num Untitled subclause 1"/>
    <w:basedOn w:val="Untitledsubclause1"/>
    <w:qFormat/>
    <w:rsid w:val="002A4D04"/>
    <w:pPr>
      <w:numPr>
        <w:ilvl w:val="0"/>
        <w:numId w:val="0"/>
      </w:numPr>
      <w:ind w:left="720"/>
    </w:pPr>
    <w:rPr>
      <w:color w:val="000000"/>
    </w:rPr>
  </w:style>
  <w:style w:type="paragraph" w:customStyle="1" w:styleId="BackgroundParaClause">
    <w:name w:val="Background Para Clause"/>
    <w:basedOn w:val="Background"/>
    <w:qFormat/>
    <w:rsid w:val="002A4D04"/>
    <w:pPr>
      <w:numPr>
        <w:numId w:val="0"/>
      </w:numPr>
    </w:pPr>
    <w:rPr>
      <w:color w:val="000000"/>
    </w:rPr>
  </w:style>
  <w:style w:type="paragraph" w:customStyle="1" w:styleId="BackgroundParaSubclause1">
    <w:name w:val="Background Para Subclause1"/>
    <w:basedOn w:val="BackgroundSubclause1"/>
    <w:qFormat/>
    <w:rsid w:val="002A4D04"/>
    <w:pPr>
      <w:numPr>
        <w:ilvl w:val="0"/>
        <w:numId w:val="0"/>
      </w:numPr>
      <w:ind w:left="994"/>
    </w:pPr>
    <w:rPr>
      <w:color w:val="000000"/>
      <w:lang w:val="en-US"/>
    </w:rPr>
  </w:style>
  <w:style w:type="paragraph" w:customStyle="1" w:styleId="BackgroundParaSubclause2">
    <w:name w:val="Background Para Subclause2"/>
    <w:basedOn w:val="BackgroundSubclause2"/>
    <w:qFormat/>
    <w:rsid w:val="002A4D04"/>
    <w:pPr>
      <w:numPr>
        <w:ilvl w:val="0"/>
        <w:numId w:val="0"/>
      </w:numPr>
      <w:ind w:left="1701"/>
    </w:pPr>
    <w:rPr>
      <w:color w:val="000000"/>
      <w:lang w:val="en-US"/>
    </w:rPr>
  </w:style>
  <w:style w:type="paragraph" w:customStyle="1" w:styleId="ClauseBulletPara">
    <w:name w:val="Clause Bullet Para"/>
    <w:basedOn w:val="ClauseBullet1"/>
    <w:qFormat/>
    <w:rsid w:val="002A4D04"/>
    <w:pPr>
      <w:numPr>
        <w:numId w:val="0"/>
      </w:numPr>
      <w:ind w:left="1080"/>
    </w:pPr>
    <w:rPr>
      <w:color w:val="000000"/>
      <w:lang w:val="en-US"/>
    </w:rPr>
  </w:style>
  <w:style w:type="paragraph" w:customStyle="1" w:styleId="ClauseBullet2Para">
    <w:name w:val="Clause Bullet 2 Para"/>
    <w:basedOn w:val="ClauseBullet2"/>
    <w:qFormat/>
    <w:rsid w:val="002A4D04"/>
    <w:pPr>
      <w:numPr>
        <w:numId w:val="0"/>
      </w:numPr>
      <w:ind w:left="1440"/>
    </w:pPr>
    <w:rPr>
      <w:color w:val="000000"/>
      <w:lang w:val="en-US"/>
    </w:rPr>
  </w:style>
  <w:style w:type="paragraph" w:customStyle="1" w:styleId="ACTJurisdictionCheckList">
    <w:name w:val="ACTJurisdictionCheckList"/>
    <w:basedOn w:val="Normal"/>
    <w:rsid w:val="002A4D04"/>
    <w:pPr>
      <w:spacing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qFormat/>
    <w:rsid w:val="002A4D04"/>
    <w:rPr>
      <w:color w:val="000000"/>
    </w:rPr>
  </w:style>
  <w:style w:type="paragraph" w:customStyle="1" w:styleId="ScheduleTitleClause">
    <w:name w:val="Schedule Title Clause"/>
    <w:basedOn w:val="Normal"/>
    <w:rsid w:val="002A4D04"/>
    <w:pPr>
      <w:keepNext/>
      <w:numPr>
        <w:ilvl w:val="2"/>
        <w:numId w:val="22"/>
      </w:numPr>
      <w:spacing w:before="240" w:after="240" w:line="300" w:lineRule="atLeast"/>
      <w:jc w:val="both"/>
      <w:outlineLvl w:val="0"/>
    </w:pPr>
    <w:rPr>
      <w:rFonts w:ascii="Arial" w:eastAsia="Arial Unicode MS" w:hAnsi="Arial" w:cs="Arial"/>
      <w:b/>
      <w:color w:val="000000"/>
      <w:kern w:val="28"/>
      <w:szCs w:val="20"/>
      <w:lang w:eastAsia="en-US"/>
    </w:rPr>
  </w:style>
  <w:style w:type="paragraph" w:customStyle="1" w:styleId="ScheduleUntitledsubclause1">
    <w:name w:val="Schedule Untitled subclause 1"/>
    <w:basedOn w:val="Normal"/>
    <w:rsid w:val="002A4D04"/>
    <w:pPr>
      <w:numPr>
        <w:ilvl w:val="3"/>
        <w:numId w:val="22"/>
      </w:numPr>
      <w:spacing w:before="280" w:after="120" w:line="300" w:lineRule="atLeast"/>
      <w:jc w:val="both"/>
      <w:outlineLvl w:val="1"/>
    </w:pPr>
    <w:rPr>
      <w:rFonts w:ascii="Arial" w:eastAsia="Arial Unicode MS" w:hAnsi="Arial" w:cs="Arial"/>
      <w:color w:val="000000"/>
      <w:szCs w:val="20"/>
      <w:lang w:eastAsia="en-US"/>
    </w:rPr>
  </w:style>
  <w:style w:type="paragraph" w:customStyle="1" w:styleId="ScheduleUntitledsubclause2">
    <w:name w:val="Schedule Untitled subclause 2"/>
    <w:basedOn w:val="Normal"/>
    <w:rsid w:val="002A4D04"/>
    <w:pPr>
      <w:numPr>
        <w:ilvl w:val="4"/>
        <w:numId w:val="22"/>
      </w:numPr>
      <w:spacing w:after="120" w:line="300" w:lineRule="atLeast"/>
      <w:jc w:val="both"/>
      <w:outlineLvl w:val="2"/>
    </w:pPr>
    <w:rPr>
      <w:rFonts w:ascii="Arial" w:eastAsia="Arial Unicode MS" w:hAnsi="Arial" w:cs="Arial"/>
      <w:color w:val="000000"/>
      <w:szCs w:val="20"/>
      <w:lang w:eastAsia="en-US"/>
    </w:rPr>
  </w:style>
  <w:style w:type="paragraph" w:customStyle="1" w:styleId="ScheduleUntitledsubclause3">
    <w:name w:val="Schedule Untitled subclause 3"/>
    <w:basedOn w:val="Normal"/>
    <w:rsid w:val="002A4D04"/>
    <w:pPr>
      <w:numPr>
        <w:ilvl w:val="5"/>
        <w:numId w:val="22"/>
      </w:numPr>
      <w:tabs>
        <w:tab w:val="left" w:pos="2261"/>
      </w:tabs>
      <w:spacing w:after="120" w:line="300" w:lineRule="atLeast"/>
      <w:jc w:val="both"/>
      <w:outlineLvl w:val="3"/>
    </w:pPr>
    <w:rPr>
      <w:rFonts w:ascii="Arial" w:eastAsia="Arial Unicode MS" w:hAnsi="Arial" w:cs="Arial"/>
      <w:color w:val="000000"/>
      <w:szCs w:val="20"/>
      <w:lang w:eastAsia="en-US"/>
    </w:rPr>
  </w:style>
  <w:style w:type="paragraph" w:customStyle="1" w:styleId="ScheduleUntitledsubclause4">
    <w:name w:val="Schedule Untitled subclause 4"/>
    <w:basedOn w:val="Normal"/>
    <w:rsid w:val="002A4D04"/>
    <w:pPr>
      <w:spacing w:after="120" w:line="300" w:lineRule="atLeast"/>
      <w:jc w:val="both"/>
      <w:outlineLvl w:val="4"/>
    </w:pPr>
    <w:rPr>
      <w:rFonts w:ascii="Arial" w:eastAsia="Arial Unicode MS" w:hAnsi="Arial" w:cs="Arial"/>
      <w:color w:val="000000"/>
      <w:szCs w:val="20"/>
      <w:lang w:eastAsia="en-US"/>
    </w:rPr>
  </w:style>
  <w:style w:type="paragraph" w:customStyle="1" w:styleId="BulletListPattern1">
    <w:name w:val="Bullet List Pattern 1"/>
    <w:basedOn w:val="BulletList1"/>
    <w:qFormat/>
    <w:rsid w:val="002A4D04"/>
    <w:pPr>
      <w:shd w:val="clear" w:color="auto" w:fill="D9D9D9" w:themeFill="background1" w:themeFillShade="D9"/>
      <w:spacing w:after="120" w:line="240" w:lineRule="auto"/>
      <w:ind w:left="714" w:hanging="357"/>
    </w:pPr>
    <w:rPr>
      <w:color w:val="000000"/>
    </w:rPr>
  </w:style>
  <w:style w:type="paragraph" w:customStyle="1" w:styleId="BulletListPattern2">
    <w:name w:val="Bullet List Pattern 2"/>
    <w:basedOn w:val="BulletList2"/>
    <w:qFormat/>
    <w:rsid w:val="002A4D04"/>
    <w:pPr>
      <w:shd w:val="clear" w:color="auto" w:fill="D9D9D9" w:themeFill="background1" w:themeFillShade="D9"/>
      <w:ind w:left="1077"/>
    </w:pPr>
    <w:rPr>
      <w:color w:val="000000"/>
    </w:rPr>
  </w:style>
  <w:style w:type="paragraph" w:customStyle="1" w:styleId="ScheduleUntitledClause">
    <w:name w:val="Schedule Untitled Clause"/>
    <w:basedOn w:val="ScheduleTitleClause"/>
    <w:qFormat/>
    <w:rsid w:val="002A4D04"/>
    <w:pPr>
      <w:spacing w:before="120"/>
    </w:pPr>
    <w:rPr>
      <w:b w:val="0"/>
      <w:color w:val="000000"/>
    </w:rPr>
  </w:style>
  <w:style w:type="paragraph" w:customStyle="1" w:styleId="EmptyClausePara">
    <w:name w:val="Empty Clause Para"/>
    <w:basedOn w:val="IgnoredSpacing"/>
    <w:qFormat/>
    <w:rsid w:val="002A4D04"/>
    <w:rPr>
      <w:color w:val="000000"/>
    </w:rPr>
  </w:style>
  <w:style w:type="paragraph" w:styleId="ListParagraph">
    <w:name w:val="List Paragraph"/>
    <w:basedOn w:val="Normal"/>
    <w:uiPriority w:val="34"/>
    <w:qFormat/>
    <w:rsid w:val="002A4D04"/>
    <w:pPr>
      <w:ind w:left="720"/>
      <w:contextualSpacing/>
    </w:pPr>
    <w:rPr>
      <w:color w:val="000000"/>
    </w:rPr>
  </w:style>
  <w:style w:type="paragraph" w:customStyle="1" w:styleId="ScheduleTitlesubclause1">
    <w:name w:val="Schedule Title subclause1"/>
    <w:basedOn w:val="ScheduleUntitledsubclause1"/>
    <w:qFormat/>
    <w:rsid w:val="002A4D04"/>
    <w:pPr>
      <w:spacing w:before="120"/>
    </w:pPr>
    <w:rPr>
      <w:b/>
      <w:color w:val="000000"/>
    </w:rPr>
  </w:style>
  <w:style w:type="paragraph" w:customStyle="1" w:styleId="835FF0B0D5344FE4A8EE41F54AA7E17C16">
    <w:name w:val="835FF0B0D5344FE4A8EE41F54AA7E17C16"/>
    <w:rsid w:val="00D27A61"/>
    <w:pPr>
      <w:spacing w:after="120" w:line="240" w:lineRule="auto"/>
    </w:pPr>
    <w:rPr>
      <w:rFonts w:ascii="Arial" w:eastAsia="Times New Roman" w:hAnsi="Arial" w:cs="Times New Roman"/>
      <w:color w:val="000000"/>
      <w:sz w:val="24"/>
      <w:szCs w:val="24"/>
      <w:lang w:val="en-US" w:eastAsia="en-US"/>
    </w:rPr>
  </w:style>
  <w:style w:type="character" w:styleId="CommentReference">
    <w:name w:val="annotation reference"/>
    <w:basedOn w:val="DefaultParagraphFont"/>
    <w:uiPriority w:val="99"/>
    <w:semiHidden/>
    <w:unhideWhenUsed/>
    <w:rsid w:val="00562A46"/>
    <w:rPr>
      <w:color w:val="000000"/>
      <w:sz w:val="16"/>
      <w:szCs w:val="16"/>
    </w:rPr>
  </w:style>
  <w:style w:type="paragraph" w:styleId="CommentText">
    <w:name w:val="annotation text"/>
    <w:basedOn w:val="Normal"/>
    <w:link w:val="CommentTextChar"/>
    <w:uiPriority w:val="99"/>
    <w:unhideWhenUsed/>
    <w:rsid w:val="00562A46"/>
    <w:pPr>
      <w:spacing w:line="240" w:lineRule="auto"/>
    </w:pPr>
    <w:rPr>
      <w:color w:val="000000"/>
      <w:sz w:val="20"/>
      <w:szCs w:val="20"/>
    </w:rPr>
  </w:style>
  <w:style w:type="character" w:customStyle="1" w:styleId="CommentTextChar">
    <w:name w:val="Comment Text Char"/>
    <w:basedOn w:val="DefaultParagraphFont"/>
    <w:link w:val="CommentText"/>
    <w:uiPriority w:val="99"/>
    <w:rsid w:val="00562A46"/>
    <w:rPr>
      <w:color w:val="000000"/>
      <w:sz w:val="20"/>
      <w:szCs w:val="20"/>
    </w:rPr>
  </w:style>
  <w:style w:type="paragraph" w:styleId="CommentSubject">
    <w:name w:val="annotation subject"/>
    <w:basedOn w:val="CommentText"/>
    <w:next w:val="CommentText"/>
    <w:link w:val="CommentSubjectChar"/>
    <w:uiPriority w:val="99"/>
    <w:semiHidden/>
    <w:unhideWhenUsed/>
    <w:rsid w:val="00562A46"/>
    <w:rPr>
      <w:b/>
      <w:bCs/>
      <w:color w:val="000000"/>
    </w:rPr>
  </w:style>
  <w:style w:type="character" w:customStyle="1" w:styleId="CommentSubjectChar">
    <w:name w:val="Comment Subject Char"/>
    <w:basedOn w:val="CommentTextChar"/>
    <w:link w:val="CommentSubject"/>
    <w:uiPriority w:val="99"/>
    <w:semiHidden/>
    <w:rsid w:val="00562A46"/>
    <w:rPr>
      <w:b/>
      <w:bCs/>
      <w:color w:val="000000"/>
      <w:sz w:val="20"/>
      <w:szCs w:val="20"/>
    </w:rPr>
  </w:style>
  <w:style w:type="paragraph" w:customStyle="1" w:styleId="SectorSpecificNoteTitle">
    <w:name w:val="Sector Specific Note Title"/>
    <w:basedOn w:val="JurisdictionDraftingnoteTitle"/>
    <w:qFormat/>
    <w:rsid w:val="002A4D04"/>
    <w:rPr>
      <w:color w:val="000000"/>
    </w:rPr>
  </w:style>
  <w:style w:type="table" w:customStyle="1" w:styleId="ShadedTable1">
    <w:name w:val="Shaded Table1"/>
    <w:basedOn w:val="TableNormal"/>
    <w:uiPriority w:val="99"/>
    <w:rsid w:val="002A4D04"/>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IgnoredEmptysubclause">
    <w:name w:val="Ignored Empty subclause"/>
    <w:basedOn w:val="Normal"/>
    <w:link w:val="IgnoredEmptysubclauseChar"/>
    <w:qFormat/>
    <w:rsid w:val="002A4D04"/>
    <w:rPr>
      <w:color w:val="000000"/>
    </w:rPr>
  </w:style>
  <w:style w:type="character" w:customStyle="1" w:styleId="IgnoredEmptysubclauseChar">
    <w:name w:val="Ignored Empty subclause Char"/>
    <w:basedOn w:val="DefaultParagraphFont"/>
    <w:link w:val="IgnoredEmptysubclause"/>
    <w:rsid w:val="002A4D04"/>
    <w:rPr>
      <w:color w:val="000000"/>
    </w:rPr>
  </w:style>
  <w:style w:type="paragraph" w:customStyle="1" w:styleId="6B1115FCC3DC4C6AB2CF846F0C50B663">
    <w:name w:val="6B1115FCC3DC4C6AB2CF846F0C50B663"/>
    <w:rsid w:val="00C022D2"/>
    <w:pPr>
      <w:spacing w:line="276" w:lineRule="auto"/>
    </w:pPr>
    <w:rPr>
      <w:color w:val="000000"/>
    </w:rPr>
  </w:style>
  <w:style w:type="character" w:customStyle="1" w:styleId="UnresolvedMention">
    <w:name w:val="Unresolved Mention"/>
    <w:basedOn w:val="DefaultParagraphFont"/>
    <w:uiPriority w:val="99"/>
    <w:semiHidden/>
    <w:unhideWhenUsed/>
    <w:rsid w:val="00BD5276"/>
    <w:rPr>
      <w:color w:val="000000"/>
      <w:shd w:val="clear" w:color="auto" w:fill="E1DFDD"/>
    </w:rPr>
  </w:style>
  <w:style w:type="paragraph" w:styleId="Revision">
    <w:name w:val="Revision"/>
    <w:hidden/>
    <w:uiPriority w:val="99"/>
    <w:semiHidden/>
    <w:rsid w:val="008A3BC3"/>
    <w:pPr>
      <w:spacing w:after="0" w:line="240" w:lineRule="auto"/>
    </w:pPr>
    <w:rPr>
      <w:color w:val="000000"/>
    </w:rPr>
  </w:style>
  <w:style w:type="character" w:customStyle="1" w:styleId="BulletList1Char">
    <w:name w:val="Bullet List 1 Char"/>
    <w:basedOn w:val="DefaultParagraphFont"/>
    <w:link w:val="BulletList1"/>
    <w:locked/>
    <w:rsid w:val="00FB459D"/>
    <w:rPr>
      <w:rFonts w:ascii="Arial" w:eastAsia="Arial Unicode MS" w:hAnsi="Arial" w:cs="Arial"/>
      <w:color w:val="000000"/>
      <w:szCs w:val="20"/>
      <w:lang w:eastAsia="en-US"/>
    </w:rPr>
  </w:style>
  <w:style w:type="character" w:customStyle="1" w:styleId="cohl">
    <w:name w:val="co_hl"/>
    <w:basedOn w:val="DefaultParagraphFont"/>
    <w:rsid w:val="00081B6E"/>
    <w:rPr>
      <w:color w:val="000000"/>
    </w:rPr>
  </w:style>
  <w:style w:type="numbering" w:customStyle="1" w:styleId="ScheduleListStyle">
    <w:name w:val="ScheduleListStyle"/>
    <w:pPr>
      <w:numPr>
        <w:numId w:val="49"/>
      </w:numPr>
    </w:p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dm:cachedDataManifest xmlns:cdm="http://schemas.microsoft.com/2004/VisualStudio/Tools/Applications/CachedDataManifest.xsd" cdm:revision="1"/>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4.xml><?xml version="1.0" encoding="utf-8"?>
<n-document xmlns:xsd="http://www.w3.org/2001/XMLSchema" xmlns:xsi="http://www.w3.org/2001/XMLSchema-instance" guid="0" synced="true" validated="true">
  <n-docbody>
    <standard.doc precedenttype="agreement">
      <prelim>
        <product.name>product.name0</product.name>
        <title>Generative AI in the workplace policy (UK)</title>
        <author>
          <link href="http://uk.practicallaw.com/about/our-team/uk-employment" style="ACTLinkURL">
            <ital>Practical Law Employment</ital>
          </link>
          , 
          <link href="https://uk.practicallaw.thomsonreuters.com/Browse/Home/About/OurteamIPIT?navId=A9F838B33F4385909F5E3B754ACBF813&amp;amp;comp=pluk&amp;amp;transitionType=Default&amp;amp;contextData=%28sc.Default%29" style="ACTLinkURL">
            <ital>Practical Law IP &amp; IT </ital>
          </link>
           and 
          <link href="https://www.lewissilkin.com/" style="ACTLinkURL">
            <ital>Lewis Silkin LLP</ital>
          </link>
        </author>
        <resource.type>Standard documents</resource.type>
        <juris>juris0</juris>
        <juris>juris1</juris>
      </prelim>
      <abstract>
        <para>
          <paratext>A policy for employers that allows their workforce to use generative artificial intelligence (generative AI) for business purposes. This is intended to cover publicly available generative AI applications like ChatGPT and allows the workforce to use the applications to perform routine tasks in the workplace. Among other things, the policy deals with authorised generative AI applications, guidelines for use, the employer's right to monitor and issues relating to technical support, training and responsibility for associated costs.</paratext>
        </para>
      </abstract>
      <toc.identifier hasToc="true"/>
      <body>
        <cover.sheet>
          <head align="left" preservecase="true">
            <headtext>Workplace Policy (UK)</headtext>
          </head>
        </cover.sheet>
        <operative xrefname="paragraph">
          <drafting.note id="a225065" jurisdiction="">
            <head align="left" preservecase="true">
              <headtext>About this document</headtext>
            </head>
            <division id="a000003" level="1">
              <para>
                <paratext>
                  This policy can be used where an employer wants to allow its workforce access to generative 
                  <link href="w-020-8066" style="ACTLinkPLCtoPLC">
                    <ital>artificial intelligence</ital>
                  </link>
                   (generative AI) for business use. The policy permits access to publicly available generative AI platforms; it does not require the use of such technology. The extent of use by the workforce will depend on a number of factors, including an individual's particular duties, the type of work involved and the sector the employer is operating in.
                </paratext>
              </para>
              <para>
                <paratext>If the employer wishes to ban the use of generative AI or limit use to private or closed systems operated by the employer, this policy would not be appropriate.</paratext>
              </para>
              <para>
                <paratext>
                  Similarly, this policy is not designed to cover use of generative AI by the employer itself in the employment relationship. An employer may wish to adopt a separate policy in relation to its own internal use of generative AI, akin to a code of conduct or values statement (see, for example, 
                  <link href="w-034-1013" style="ACTLinkPLCtoPLC">
                    <ital>Standard document, Code of conduct and ethics (UK)</ital>
                  </link>
                  ). An internal generative AI policy could address issues such as the use of AI in recuitment, appraisal and promotion processes. It could also address:
                </paratext>
              </para>
              <list type="bulleted">
                <list.item>
                  <para>
                    <paratext>How an employer will be developing generative AI technology itself (depending on the nature of the employer's organisation).</paratext>
                  </para>
                </list.item>
                <list.item>
                  <para>
                    <paratext>How an employer might be incorporating generative AI in its own services or products (something which should also be kept in mind when drafting any workforce-focused policy).</paratext>
                  </para>
                </list.item>
                <list.item>
                  <para>
                    <paratext>How any contractual arrangements the employer has with third parties will address liability arising from the use of generative AI.</paratext>
                  </para>
                </list.item>
              </list>
              <para>
                <paratext>
                  For a glossary of key terms used in relation to artificial intelligence, including terms such as "generative AI", "hallucinations" and "large language models", see 
                  <link href="w-035-5089" style="ACTLinkPLCtoPLC">
                    <ital>Practice note, AI jargon buster (UK)</ital>
                  </link>
                  .
                </paratext>
              </para>
              <para>
                <paratext>
                  For a note addressing AI, including generative AI, in the workplace and the legal issues raised when employers use AI tools to perform human resources and employee management functions, see 
                  <link href="w-040-1482" style="ACTLinkPLCtoPLC">
                    <ital>Practice note, AI in the workplace (UK)</ital>
                  </link>
                  .
                </paratext>
              </para>
              <para>
                <paratext>
                  For an overview of Practical Law's employment-specific resources on AI, see 
                  <link href="w-040-7025" style="ACTLinkPLCtoPLC">
                    <ital>Artificial intelligence in employment toolkit</ital>
                  </link>
                  .
                </paratext>
              </para>
              <para>
                <paratext>
                  For information on what to expect in terms of artificial intelligence, see 
                  <link anchor="a947128" href="6-501-7163" style="ACTLinkPLCtoPLC">
                    <ital>Practice note, What to expect in employment law: Artificial intelligence (AI)</ital>
                  </link>
                  .
                </paratext>
              </para>
              <division id="a654388" level="2">
                <head align="left" preservecase="true">
                  <headtext>Use of generative AI by job applicants</headtext>
                </head>
                <para>
                  <paratext>
                    This policy, as drafted, does not apply to job applicants (see 
                    <internal.reference refid="a385095">paragraph 2.1</internal.reference>
                    ). It is possible that applicants may use generative AI when completing application forms and covering letters. An employer may wish to warn applicants in advance (perhaps in a separate job candidate pack or notice) about the need for transparency in relation to how their application has been completed. The employer may wish to disqualify any applications that have been created using, or substantially copied from the output of, generative AI. For information in relation to use of AI by the employer in recruitment, see 
                    <link anchor="a539499" href="7-203-3731" style="ACTLinkPLCtoPLC">
                      <ital>Practice note, Recruitment: The use of Artificial Intelligence</ital>
                    </link>
                    .
                  </paratext>
                </para>
              </division>
            </division>
            <division id="a292923" level="1">
              <head align="left" preservecase="true">
                <headtext>Legal issues</headtext>
              </head>
              <division id="a156325" level="2">
                <head align="left" preservecase="true">
                  <headtext>Reasons for having a policy</headtext>
                </head>
                <para>
                  <paratext>The use of generative AI, and in particular large language models (LLMs), has increased considerably among the general public, as awareness of what the technology is capable of achieving has taken hold. In particular, ChatGPT has made the headlines since its release in November 2022. With these advances come risks and uncertainties. Most notably, there are copyright, data protection, confidentiality, discrimination and ethical concerns.</paratext>
                </para>
                <para>
                  <paratext>There are also inherent limitations to the use of generative AI, including the possibility of inaccuracies or "hallucinations". Any output should be subject to rigorous review to avoid errors and copyright infringement issues which may lead to reputational damage and loss of public and stakeholder trust.</paratext>
                </para>
                <para>
                  <paratext>
                    Many employers and individuals alike may be nervous about the implementation of generative AI in the workplace and likely to be cautious about its use (although the understanding of generative AI will very much be dependent on the individual and sector in which the employer operates). Having a policy which is kept under review as technologies develop should provide some comfort to both parties. Given the pace of change and development in the generative AI space, employers would be well-advised to review any policy they adopt more than once a year (see 
                    <internal.reference refid="a119480">Drafting note, Reviewing the policy</internal.reference>
                    ).
                  </paratext>
                </para>
                <para>
                  <paratext>
                    Employers should also be encouraged to identify generative AI based technologies that are, or could be, used by the workforce to promote efficiencies and reduce costs when performing workplace tasks. The aim of the policy is to encourage secure, responsible and ethical use. While current reported uptake in the workforce may be relatively moderate, the area is ripe for growth (see 
                    <link href="w-039-6129" style="ACTLinkPLCtoPLC">
                      <ital>Legal update, Desire to embrace AI in the workplace unmatched by current use</ital>
                    </link>
                    ). Issues in relation to transparency in particular are likely to become more marked (for example, when generative AI has been used in relation to the development of a particular product or service).
                  </paratext>
                </para>
              </division>
              <division id="a551673" level="2">
                <head align="left" preservecase="true">
                  <headtext>AI regulatory landscape</headtext>
                </head>
                <para>
                  <paratext>
                    For full details of current regulation at a UK and EU level, and proposed reforms, see 
                    <link anchor="a771649" href="w-040-1482" style="ACTLinkPLCtoPLC">
                      <ital>Practice note, AI in the workplace (UK): Regulation and reform</ital>
                    </link>
                    .
                  </paratext>
                </para>
                <division id="a116034" level="3">
                  <head align="left" preservecase="true">
                    <headtext>Existing legislation</headtext>
                  </head>
                  <para>
                    <paratext>
                      There is no specific legislation governing AI in the UK (see 
                      <internal.reference refid="a600268">Drafting note, Government AI whitepaper</internal.reference>
                      ). However, employers should remind themselves of existing legislation and general laws which already impact use of generative AI in the workplace. This includes:
                    </paratext>
                  </para>
                  <list type="bulleted">
                    <list.item>
                      <para>
                        <paratext>
                          Copyright and intellectual property (IP) law (see 
                          <link href="w-040-9573" style="ACTLinkPLCtoPLC">
                            <ital>Practice notes, AI and copyright</ital>
                          </link>
                           and 
                          <link anchor="a764334" href="w-018-2338" style="ACTLinkPLCtoPLC">
                            <ital>Legal aspects of AI (UK): AI and intellectual property</ital>
                          </link>
                          ). Relevant rights which could subsist in AI output include copyright and sui generis database right. It is currently not clear to what extent the output from generative AI is capable of copyright protection since, in order to be protected by copyright, a literary, dramatic, musical or artistic work must be the “author’s own intellectual creation” (although there is no originality requirement in order for sound recordings, films or broadcasts to be protected by copyright) (see 
                          <link anchor="a909787" href="w-040-9573" style="ACTLinkPLCtoPLC">
                            <ital>Practice note, AI and copyright: Application of originality requirements to AI-created works</ital>
                          </link>
                          ). It would also be necessary to assess the terms of use of the generative AI system to check ownership of any IP rights in the output (see 
                          <link anchor="a694936" href="w-040-9573" style="ACTLinkPLCtoPLC">
                            <ital>Practice note, AI and copyright: Ownership of AI-created works</ital>
                          </link>
                          ). On the other side of the coin, there is a risk that the output of a generative AI system could infringe IP rights, in particular, copyright or database right, if the generative AI training data included IP rights of a third party which were used without that third party’s permission. For an exploration of infringement issues raised by generative AI see 
                          <link anchor="a746556" href="w-040-9573" style="ACTLinkPLCtoPLC">
                            <ital>Practice note, AI and copyright: Copyright infringement issues raised by AI-generated works</ital>
                          </link>
                           and 
                          <link anchor="a899490" href="w-040-9573" style="ACTLinkPLCtoPLC">
                            <ital>Potential copyright infringement issues arising from generative AI systems</ital>
                          </link>
                          . Employers would need to consider this risk in deciding whether to authorise use of generative AI systems and, if so, which systems to use and for what purposes.
                        </paratext>
                      </para>
                    </list.item>
                    <list.item>
                      <para>
                        <paratext>
                          Data protection laws (see 
                          <link anchor="a709031" href="w-018-2338" style="ACTLinkPLCtoPLC">
                            <ital>Practice note, Legal aspects of AI (UK): AI and data protection</ital>
                          </link>
                          ).
                        </paratext>
                      </para>
                    </list.item>
                    <list.item>
                      <para>
                        <paratext>
                          Tort law (see 
                          <link anchor="a720529" href="w-018-2338" style="ACTLinkPLCtoPLC">
                            <ital>Practice note, Legal aspects of AI (UK): AI and tort law: product liability, negligence, nuisance and escape</ital>
                          </link>
                          ) or delict in Scotland.
                        </paratext>
                      </para>
                    </list.item>
                    <list.item>
                      <para>
                        <paratext>
                          The 
                          <link href="0-505-5271" style="ACTLinkPLCtoPLC">
                            <ital>Equality Act 2010</ital>
                          </link>
                           (discrimination and bias).
                        </paratext>
                      </para>
                    </list.item>
                    <list.item>
                      <para>
                        <paratext>
                          The 
                          <link href="9-503-9408" style="ACTLinkPLCtoPLC">
                            <ital>Health and Safety at Work Act 1974</ital>
                          </link>
                           (health and safety concerns).
                        </paratext>
                      </para>
                    </list.item>
                    <list.item>
                      <para>
                        <paratext>
                          The 
                          <link href="2-503-9360" style="ACTLinkPLCtoPLC">
                            <ital>Employment Rights Act 1996</ital>
                          </link>
                           (ERA 1996) (fair processes for dismissals).
                        </paratext>
                      </para>
                    </list.item>
                    <list.item>
                      <para>
                        <paratext>
                          The 
                          <link href="1-107-6550" style="ACTLinkPLCtoPLC">
                            <ital>European Convention on Human Rights</ital>
                          </link>
                           (ECHR) (right to privacy and the right not to be discriminated against).
                        </paratext>
                      </para>
                    </list.item>
                  </list>
                  <para>
                    <paratext>
                      For further information on the existing legislative position, see 
                      <link anchor="a427371" href="w-040-1482" style="ACTLinkPLCtoPLC">
                        <ital>Practice note, AI in the workplace (UK): Legislation</ital>
                      </link>
                      .
                    </paratext>
                  </para>
                </division>
                <division id="a600268" level="3">
                  <head align="left" preservecase="true">
                    <headtext>Government AI whitepaper</headtext>
                  </head>
                  <para>
                    <paratext>
                      In its AI white paper, 
                      <link anchor="executive-summary" href="https://www.gov.uk/government/publications/ai-regulation-a-pro-innovation-approach/white-paper" style="ACTLinkURL">
                        <ital>DSIT: Policy paper: A pro-innovation approach to AI regulation (29 March 2023)</ital>
                      </link>
                       the government proposed to govern AI through sector-specific regulatory guidance rather than specific legislation. Regulators relevant in the employment field include the 
                      <link href="https://www.gov.uk/government/organisations/employment-agency-standards-inspectorate/about" style="ACTLinkURL">
                        <ital>Employment Agency Standards Inspectorate</ital>
                      </link>
                      , the 
                      <link href="4-376-5234" style="ACTLinkPLCtoPLC">
                        <ital>Equality and Human Rights Commission</ital>
                      </link>
                      , the 
                      <link href="w-018-7564" style="ACTLinkPLCtoPLC">
                        <ital>Health and Safety Executive</ital>
                      </link>
                       and the 
                      <link href="3-107-6262" style="ACTLinkPLCtoPLC">
                        <ital>Information Commissioner's Office</ital>
                      </link>
                       (ICO). For further information, see 
                      <link href="w-038-9962" style="ACTLinkPLCtoPLC">
                        <ital>Legal update, Government publishes AI white paper: a pro-innovation approach to AI regulation</ital>
                      </link>
                      .
                    </paratext>
                  </para>
                  <para>
                    <paratext>The white paper set out five principles which regulators must consider to build trust and provide clarity for innovation, as follows:</paratext>
                  </para>
                  <list type="bulleted">
                    <list.item>
                      <para>
                        <paratext>Safety, security and robustness.</paratext>
                      </para>
                    </list.item>
                    <list.item>
                      <para>
                        <paratext>Transparency and explainability.</paratext>
                      </para>
                    </list.item>
                    <list.item>
                      <para>
                        <paratext>Fairness.</paratext>
                      </para>
                    </list.item>
                    <list.item>
                      <para>
                        <paratext>Accountability and governance.</paratext>
                      </para>
                    </list.item>
                    <list.item>
                      <para>
                        <paratext>Contestability and redress.</paratext>
                      </para>
                    </list.item>
                  </list>
                  <para>
                    <paratext>Individual regulators will incorporate these principles into guidance to be issued alongside risk assessment templates and other tools, including assurance techniques, voluntary guidance and standards.</paratext>
                  </para>
                  <para>
                    <paratext>
                      In the government response to the AI white paper consultation published on 6 February 2024, it was confirmed that certain regulators, including the ICO must publish an outline approach to AI regulation by 30 April 2024. In the published response, the government confirmed its intention to introduce a voluntary regulatory regime for AI. For further information, see 
                      <link href="w-042-2483" style="ACTLinkPLCtoPLC">
                        <ital>Legal update, Government publishes response to AI White Paper consultation</ital>
                      </link>
                       and 
                      <link anchor="a670427" href="w-040-1482" style="ACTLinkPLCtoPLC">
                        <ital>Practice note, AI in the workplace (UK): Government AI white paper</ital>
                      </link>
                      .
                    </paratext>
                  </para>
                </division>
                <division id="a350570" level="3">
                  <head align="left" preservecase="true">
                    <headtext>EU regulatory position on AI</headtext>
                  </head>
                  <para>
                    <paratext>The EU is proposing new legislation specifically governing how AI can be used and prohibiting some AI where the risk of use is considered unacceptable. The EU draft AI Regulation (draft EU AI Act) proposes a risk-based framework for AI systems, with four tiers of risk:</paratext>
                  </para>
                  <list type="bulleted">
                    <list.item>
                      <para>
                        <paratext>Unacceptable.</paratext>
                      </para>
                    </list.item>
                    <list.item>
                      <para>
                        <paratext>High.</paratext>
                      </para>
                    </list.item>
                    <list.item>
                      <para>
                        <paratext>Limited.</paratext>
                      </para>
                    </list.item>
                    <list.item>
                      <para>
                        <paratext>Minimal.</paratext>
                      </para>
                    </list.item>
                  </list>
                  <para>
                    <paratext>AI systems presenting unacceptable levels of risk are prohibited. The intention is that the draft EU AI Act will sit alongside other existing and proposed legislation covering data and data governance.</paratext>
                  </para>
                  <para>
                    <paratext>
                      For further information on the wider EU position, see 
                      <link anchor="a858058" href="w-040-1482" style="ACTLinkPLCtoPLC">
                        <ital>Practice note, AI in the workplace (UK): EU position</ital>
                      </link>
                      .
                    </paratext>
                  </para>
                </division>
              </division>
            </division>
            <division id="a110642" level="1">
              <head align="left" preservecase="true">
                <headtext>Drafting issues</headtext>
              </head>
              <para>
                <paratext>This policy should be drafted and finalised with input from an employer's internal IT security team, in addition to the employer's data protection officer, to ensure appropriate technical and organisational measures are in place to protect employer data.</paratext>
              </para>
              <para>
                <paratext>Points that may be useful to raise with the employer before finalising drafting include:</paratext>
              </para>
              <list type="bulleted">
                <list.item>
                  <para>
                    <paratext>
                      Has a 
                      <bold>risk assessment</bold>
                       been carried out? An employer should be strongly encouraged to carry out a risk assessment, which could cover areas including:
                    </paratext>
                  </para>
                  <list type="bulleted">
                    <list.item>
                      <para>
                        <paratext>whether generative AI is currently being used and areas where it thinks use would be most beneficial;</paratext>
                      </para>
                    </list.item>
                    <list.item>
                      <para>
                        <paratext>what generative AI applications it considers appropriate;</paratext>
                      </para>
                    </list.item>
                    <list.item>
                      <para>
                        <paratext>
                          where potential risk lies, including the risk of the output of any generative AI system infringing third party IP rights. This risk could arise if the generative AI was trained on data in which third parties owned IP rights without the third parties’ permission. For more information see 
                          <internal.reference refid="a116034">Drafting note, Existing legislation</internal.reference>
                          , in particular the section Copyright and intellectual property law. Employers may opt to ban or restrict the use of AI tools by members of the workforce to reduce the risk of the output infringing IP rights. If there is a restriction rather than a blanket ban, then the wording would need to be carefully crafted; and
                        </paratext>
                      </para>
                    </list.item>
                    <list.item>
                      <para>
                        <paratext>how the employer permits the output from generative AI to be used within its organisation and whether there is anything it can do to mitigate risk (for example, verifying that training data on which a generative AI system was trained was publicly available without restriction).</paratext>
                      </para>
                    </list.item>
                  </list>
                </list.item>
              </list>
              <list type="bulleted">
                <list.item>
                  <para>
                    <paratext>
                      What level of 
                      <bold>consultation</bold>
                       is required or anticipated? Consultation with a trade union, works council or other staff association may be legally required (see 
                      <internal.reference refid="a655694">Drafting note, Workforce involvement (optional paragraph)</internal.reference>
                      ). However, even if it is not legally required, some engagement with the workforce would be advisable, given the complexity of the subject matter and the scope for confusion.
                    </paratext>
                  </para>
                </list.item>
                <list.item>
                  <para>
                    <paratext>
                      What other workforce 
                      <bold>policies</bold>
                       are in place that have a cross over? This policy is drafted on the basis that it will be read in conjunction with other policies, for example an employer's IT and Communications policy and the Bring Your Own Device to Work policy in respect of monitoring. (See 
                      <internal.reference refid="a586631">Drafting note, Scope and other policies</internal.reference>
                      .)
                    </paratext>
                  </para>
                </list.item>
                <list.item>
                  <para>
                    <paratext>
                      What is the 
                      <bold>tone </bold>
                      of the policy? The employer should consider what its message on generative AI use is. Will generative AI be encouraged or simply permitted? The policy does envisage some (non-mandatory) use, but the level of use will depend on the employer and potentially an individual's role within the employer's organisation (see 
                      <internal.reference refid="a851245">paragraph 1.2</internal.reference>
                      ).
                    </paratext>
                  </para>
                </list.item>
                <list.item>
                  <para>
                    <paratext>
                      What 
                      <bold>devices </bold>
                      will the workforce be using to access generative AI? Their own personal devices or employer devices, or both? The policy as drafted allows the workforce to use both (see 
                      <internal.reference refid="a174011">paragraph 5.1</internal.reference>
                      ). However, some employers may wish to discourage use of authorised AI applications on personal devices because it makes investigations into potential breaches more difficult.
                    </paratext>
                  </para>
                </list.item>
                <list.item>
                  <para>
                    <paratext>
                      What 
                      <bold>generative AI applications</bold>
                       will the workforce be accessing? The policy anticipates that the workforce will be accessing publicly available generative AI applications and provides an option for identifying what applications are deemed acceptable. (See 
                      <internal.reference refid="a599784">Drafting note, Authorised generative AI applications</internal.reference>
                      .)
                    </paratext>
                  </para>
                </list.item>
                <list.item>
                  <para>
                    <paratext>
                      Will the employer require selection of an 
                      <bold>opt-out</bold>
                       option so that input prompts do not form part of the training data for the generative AI application (see 
                      <internal.reference refid="a782394">Drafting note, Using work email for logins (optional sub-paragraph)</internal.reference>
                      )?
                    </paratext>
                  </para>
                </list.item>
                <list.item>
                  <para>
                    <paratext>
                      Does the employer want to identify 
                      <bold>permitted uses</bold>
                       of generative AI? The areas or tasks that the employer considers safe and appropriate for use with generative AI will depend on the outcome of any risk assessment. (See 
                      <internal.reference refid="a419682">paragraph 7</internal.reference>
                      .)
                    </paratext>
                  </para>
                </list.item>
                <list.item>
                  <para>
                    <paratext>
                      Will use be 
                      <bold>monitored</bold>
                      ? Separately from a general risk assessment on the use of generative AI by the workforce (see above), the employer may have an obligation to complete a data protection impact assessment if new types of monitoring are being considered (see 
                      <internal.reference refid="a349261">Drafting note, Monitoring</internal.reference>
                      ).
                    </paratext>
                  </para>
                </list.item>
                <list.item>
                  <para>
                    <paratext>
                      Will the employer impose an obligation to 
                      <bold>record </bold>
                      input and outputs? (See 
                      <internal.reference refid="a855261">Drafting note, Record keeping</internal.reference>
                      .)
                    </paratext>
                  </para>
                </list.item>
                <list.item>
                  <para>
                    <paratext>
                      What level of 
                      <bold>training and support</bold>
                       will be offered to the workforce before and during use? The employer should ensure it has a support system in place so the workforce has a point of contact should they need help or support to access and use generative AI applications. (See 
                      <internal.reference refid="a286781">Drafting note, Training and technical support</internal.reference>
                      .)
                    </paratext>
                  </para>
                </list.item>
                <list.item>
                  <para>
                    <paratext>
                      How does the employer anticipate generative AI 
                      <bold>outputs being used</bold>
                      ? Will the employer be using generative AI outputs externally, or only within its own organisation? Will the employer be incorporating generative AI in its own services or products? If so, how? Will the employer be taking decisions based on generative AI outputs? Who or what will decisions be about?
                    </paratext>
                  </para>
                </list.item>
                <list.item>
                  <para>
                    <paratext>
                      How will the employer deal with 
                      <bold>transparency</bold>
                       in relation to output which has used generative AI? Transparency is a key concept both at a UK level and also at an EU level. For example, in the draft EU AI Act it is the only principle which applies to all types of AI, not just high risk (see 
                      <internal.reference refid="a350570">Drafting note, EU regulatory position on AI</internal.reference>
                      ). Although there is not yet a legal obligation to do so, the employer may want to establish good practice in relation to transparency at this early stage by requiring AI generated output to be labelled as such (see 
                      <internal.reference refid="a284214">paragraph 10.2</internal.reference>
                      ).
                    </paratext>
                  </para>
                </list.item>
              </list>
              <division id="a129895" level="2">
                <head align="left" preservecase="true">
                  <headtext>References to "employer"</headtext>
                </head>
                <para>
                  <paratext>
                    This policy applies to all employees, officers, consultants, contractors, volunteers, interns, casual workers and agency workers, referred to in the policy collectively as the workforce. We refer to "employer" in the drafting notes accompanying this policy, but the employer will be engaging, rather than employing, some members of the workforce (for example, contractors, volunteers and casual workers). For further information on employment status for employment law purposes, see 
                    <link href="6-200-4244" style="ACTLinkPLCtoPLC">
                      <ital>Practice note, Employment status (1): employee, worker or self-employed?</ital>
                    </link>
                    .
                  </paratext>
                </para>
              </division>
            </division>
          </drafting.note>
          <clause id="a860152">
            <identifier>1.</identifier>
            <head align="left" preservecase="true">
              <headtext>About this policy</headtext>
            </head>
            <subclause1 id="a203672">
              <identifier>1.1</identifier>
              <para>
                <paratext>
                  The use of generative artificial intelligence (
                  <defn.term>generative AI</defn.term>
                  ) is transforming the way individuals are working. Informed and responsible use of generative AI has the potential to increase efficiency in the workplace, improve decision making and foster innovation. With these benefits come potential risks, including data protection breaches, copyright issues, the protection of confidential information, ethical considerations and compliance with wider legal obligations.
                </paratext>
              </para>
            </subclause1>
            <subclause1 id="a851245">
              <identifier>1.2</identifier>
              <para>
                <paratext>
                  We [encourage 
                  <bold>OR </bold>
                  permit 
                  <bold>OR</bold>
                   [OTHER]] the informed and responsible use of authorised generative AI applications by the workforce in carrying out identified business activities. The terms of this policy must be complied with when using generative AI to carry out business activities, whether in relation to your particular role or otherwise.
                </paratext>
              </para>
            </subclause1>
            <subclause1 id="a661197">
              <identifier>1.3</identifier>
              <para>
                <paratext>The purpose of this policy is to set out our rules on the use of generative AI in the workplace and how it should be adopted by the workforce to ensure we maximise the benefits of generative AI while minimising any risks or concerns.</paratext>
              </para>
            </subclause1>
            <subclause1 condition="optional" id="a523996">
              <identifier>1.4</identifier>
              <para>
                <paratext>
                  This policy has been [agreed 
                  <bold>OR</bold>
                   implemented following consultation] with the [NAME OF TRADE UNION, WORKS COUNCIL OR STAFF ASSOCIATION].
                </paratext>
              </para>
              <drafting.note id="a655694" jurisdiction="">
                <head align="left" preservecase="true">
                  <headtext>Workforce involvement (optional paragraph)</headtext>
                </head>
                <division id="a000004" level="1">
                  <para>
                    <paratext>An employer is not required to consult on or agree policies with a trade union, works council or other staff association, unless:</paratext>
                  </para>
                  <list type="bulleted">
                    <list.item>
                      <para>
                        <paratext>
                          The 
                          <link href="https://uk.practicallaw.thomsonreuters.com/9-200-4742?originationContext=document&amp;amp;transitionType=DocumentItem&amp;amp;contextData=(sc.Default)" style="ACTLinkURL">
                            <ital>Acas Code</ital>
                          </link>
                           recommends it (that is, policies or procedures dealing with disciplinary and grievance issues only).
                        </paratext>
                      </para>
                    </list.item>
                    <list.item>
                      <para>
                        <paratext>A collective agreement with a trade union requires it.</paratext>
                      </para>
                    </list.item>
                    <list.item>
                      <para>
                        <paratext>A works council or some other information and consultation agreement requires it.</paratext>
                      </para>
                    </list.item>
                    <list.item>
                      <para>
                        <paratext>The policy change is a "measure" that is taking place in the context of a TUPE transfer, in which case there may be an obligation to consult as part of the TUPE consultation.</paratext>
                      </para>
                    </list.item>
                    <list.item>
                      <para>
                        <paratext>The policy concerns redundancy terms, in which case there may be an obligation to consult over its contents if there is a collective redundancy situation underway.</paratext>
                      </para>
                    </list.item>
                    <list.item>
                      <para>
                        <paratext>There may also be an obligation to inform and consult over health and safety, changes to pension schemes, and training.</paratext>
                      </para>
                    </list.item>
                  </list>
                  <para>
                    <paratext>
                      For further information on when an obligation to inform or consult employee representatives arises, see 
                      <link href="http://uk.practicallaw.com/1-375-8975" style="ACTLinkURL">
                        <ital>Practice note, Information and consultation obligations in employment: overview</ital>
                      </link>
                      <ital>.</ital>
                    </paratext>
                  </para>
                </division>
              </drafting.note>
            </subclause1>
            <subclause1 id="a274289">
              <identifier>1.5</identifier>
              <para>
                <paratext>
                  This policy does not form part of any contract of employment or contract to provide services, and we may amend it at any time [([subject to agreement with 
                  <bold>OR</bold>
                   following consultation with] the [NAME OF TRADE UNION, WORKS COUNCIL OR STAFF ASSOCIATION])].
                </paratext>
              </para>
              <drafting.note id="a570746" jurisdiction="">
                <head align="left" preservecase="true">
                  <headtext>Non-contractual status of policy</headtext>
                </head>
                <division id="a000005" level="1">
                  <para>
                    <paratext>
                      From the employer's perspective, employment policies should ideally be stated to be non-contractual so that it can change them without seeking the agreement of the entire workforce. Given this policy is likely to be frequently reviewed and updated, having the flexibility to amend the provisions with ease will be key (see 
                      <internal.reference refid="a119480">Drafting note, Reviewing the policy</internal.reference>
                      ). Although non-contractual status does not mean an employer will not need to consult with the workforce (see 
                      <internal.reference refid="a655694">Drafting note, Workforce involvement (optional paragraph)</internal.reference>
                      ), an employer has much more scope to modify non-contractual policies. For further detail, see 
                      <link anchor="co_anchor_a303464" href="https://uk.practicallaw.thomsonreuters.com/Document/I06bdd381132811e498db8b09b4f043e0/View/FullText.html?transitionType=SearchItem&amp;amp;contextData=%28sc.Default%29&amp;amp;comp=pluk" style="ACTLinkURL">
                        <ital>Practice note, Employment contracts: Distinguishing non-contractual provisions</ital>
                      </link>
                      .
                    </paratext>
                  </para>
                  <para>
                    <paratext>In making the policy non-contractual, the employer will also minimise the risk that its own failure to adhere to the policy would amount to a breach of an employee's contract of employment.</paratext>
                  </para>
                  <para>
                    <paratext>
                      In unionised workforces, note that where a policy has been negotiated through collective bargaining with a trade union, it may become incorporated into the employees' contracts. For further detail, see 
                      <link href="https://uk.practicallaw.thomsonreuters.com/9-558-0645?documentSection=co_anchor_a1024480" style="ACTLinkURL">
                        <ital>Practice note, Employment contracts: Incorporated terms</ital>
                      </link>
                      .
                    </paratext>
                  </para>
                  <para>
                    <paratext>
                      Stating that a policy is "non-contractual" does not mean it is devoid of legal force. Where a policy gives important instructions to employees as to the performance of their jobs or other aspects of their conduct, it will usually be in the employer's interests to place employees under an express contractual duty to comply. This can be achieved by including a clause in the contract of employment requiring the employee to comply with the employer's policies, as amended from time to time (see for example, 
                      <link anchor="a231171" href="0-200-2040" style="ACTLinkPLCtoPLC">
                        <ital>Standard documents, Employment contract for a junior employee: clause 6</ital>
                      </link>
                      ). Particular attention could be drawn to certain policies (see for example, 
                      <link anchor="a778336" href="w-012-7677" style="ACTLinkPLCtoPLC">
                        <ital>Standard document, Employment contract for a senior employee (Scotland): clause 4.3</ital>
                      </link>
                      ).
                    </paratext>
                  </para>
                  <para>
                    <paratext>
                      Even in the absence of an express contractual term requiring compliance with the staff handbook, employees are under an implied duty to obey the employer's lawful and reasonable instructions (see 
                      <link anchor="a516870" href="9-200-2045" style="ACTLinkPLCtoPLC">
                        <ital>Practice note, Implied terms in employment contracts: Duty to obey lawful and reasonable orders</ital>
                      </link>
                      ).
                    </paratext>
                  </para>
                  <para>
                    <paratext>The employer will also wish to provide particular awareness and prominence to policies such as this where the content relates to technology that is new and where the processes and procedures it is putting in place are unfamiliar.</paratext>
                  </para>
                </division>
              </drafting.note>
            </subclause1>
          </clause>
          <clause id="a475570">
            <identifier>2.</identifier>
            <head align="left" preservecase="true">
              <headtext>Who does this policy apply to?</headtext>
            </head>
            <subclause1 id="a385095">
              <identifier>2.1</identifier>
              <para>
                <paratext>
                  This policy covers all employees, officers, consultants, contractors, volunteers, interns, casual workers and agency workers (collectively referred to in this policy as 
                  <defn.term>workforce</defn.term>
                  ).
                </paratext>
              </para>
            </subclause1>
          </clause>
          <clause id="a304461">
            <identifier>3.</identifier>
            <head align="left" preservecase="true">
              <headtext>Who is responsible for this policy?</headtext>
            </head>
            <subclause1 id="a520679">
              <identifier>3.1</identifier>
              <para>
                <paratext>
                  The [board of directors (the 
                  <defn.term>Board</defn.term>
                  ) 
                  <bold>OR</bold>
                   [COMMITTEE] 
                  <bold>OR</bold>
                   [POSITION]] has overall responsibility for the effective operation of this policy. The [Board 
                  <bold>OR</bold>
                   [COMMITTEE] 
                  <bold>OR</bold>
                   [POSITION]] has delegated responsibility for overseeing its implementation to [[POSITION] 
                  <bold>OR </bold>
                  the Head of the IT Department]. Questions about the content of this policy or suggestions for change should be reported to [[POSITION] 
                  <bold>OR</bold>
                   the Head of the IT Department].
                </paratext>
              </para>
            </subclause1>
            <subclause1 id="a830248">
              <identifier>3.2</identifier>
              <para>
                <paratext>
                  In order to address evolving uses and understanding of generative AI, this policy is reviewed at least annually by [[POSITION] 
                  <bold>OR</bold>
                   the Head of the IT Department]] [in consultation with [NAME OF UNION, WORKS COUNCIL OR STAFF ASSOCIATION]].
                </paratext>
              </para>
              <drafting.note id="a119480" jurisdiction="">
                <head align="left" preservecase="true">
                  <headtext>Reviewing the policy</headtext>
                </head>
                <division id="a000006" level="1">
                  <para>
                    <paratext>
                      In paragraph 18.33 of its 
                      <link href="https://www.equalityhumanrights.com/equality/equality-act-2010/codes-practice/employment-code-practice" style="ACTLinkURL">
                        <ital>Statutory Code of Practice</ital>
                      </link>
                      , the Equality and Human Rights Commission recommends that employers review certain policies that support their equal opportunities policy at least annually. Although artificial intelligence is not specifically referenced, potentially it could fall under another heading such as "training and development policies".
                    </paratext>
                  </para>
                  <para>
                    <paratext>Even if not specifically covered by the Statutory Code of Practice, it would be useful to review the policy at least annually. Given the speed at which generative AI is developing, it is likely that an employer would want to review the policy more frequently than once a year and regard the development of an effective generative AI policy as an iterative process.</paratext>
                  </para>
                  <para>
                    <paratext>
                      For information on workforce involvement in the review, see 
                      <link anchor="co_anchor_a936912" href="https://uk.practicallaw.thomsonreuters.com/Document/Icfb97551e73f11e398db8b09b4f043e0/View/FullText.html?navId=0D375D58A7FA48AAB139C6E6C1CEED6E&amp;amp;transitionType=CategoryPageItem&amp;amp;contextData=%28sc.Default%29&amp;amp;comp=pluk" style="ACTLinkURL">
                        <ital>Drafting note, Staff involvement (optional paragraph)</ital>
                      </link>
                      .
                    </paratext>
                  </para>
                </division>
              </drafting.note>
            </subclause1>
          </clause>
          <clause id="a700581">
            <identifier>4.</identifier>
            <head align="left" preservecase="true">
              <headtext>Terminology used in the policy</headtext>
            </head>
            <drafting.note id="a121714" jurisdiction="">
              <head align="left" preservecase="true">
                <headtext>Terminology</headtext>
              </head>
              <division id="a000007" level="1">
                <para>
                  <paratext>
                    The familiarity of the workforce with generative AI terms will vary significantly, depending on the sector they operate in and each individual's own use of generative AI systems. It may be useful to set out clearly terms commonly used when referring to the technology or otherwise used in the policy that could cause confusion. For a glossary of key terms used in relation to artificial intelligence, see 
                    <link href="w-035-5089" style="ACTLinkPLCtoPLC">
                      <ital>Practice note, AI jargon buster (UK)</ital>
                    </link>
                    .
                  </paratext>
                </para>
                <para>
                  <paratext>
                    Prompts can be used by the generative AI application to further train the LLM. It is therefore important that employers address what data is permitted to form part of a prompt (see 
                    <internal.reference refid="a170115">paragraph 8</internal.reference>
                    ).
                  </paratext>
                </para>
              </division>
            </drafting.note>
            <subclause1 id="a988706">
              <identifier>4.1</identifier>
              <para>
                <paratext>Terminology used in relation to generative AI can be confusing. We set out below some common terms used when describing AI and what they mean:</paratext>
              </para>
              <list type="bulleted">
                <list.item>
                  <para>
                    <paratext>
                      <bold>Generative AI.</bold>
                       This refers to a type of artificial intelligence which can be used to create new content (for example, text, code, images, videos or music) (referred to as the 
                      <defn.term>output)</defn.term>
                      . The AI uses machine learning algorithms to analyse large data sets.
                    </paratext>
                  </para>
                </list.item>
                <list.item>
                  <para>
                    <paratext>
                      <bold>GPT.</bold>
                       This is short for "generative pre-trained transformer", which is a type of LLM that uses deep learning to produce natural language texts based on information requested in the input. ChatGPT is an example of a GPT model which can be used to generate text.
                    </paratext>
                  </para>
                </list.item>
                <list.item>
                  <para>
                    <paratext>
                      <bold>Hallucination.</bold>
                       LLMs can produce outputs which may initially appear to be believable but are in fact highly inaccurate or fabricated. This is known as a 
                      <defn.term>hallucination</defn.term>
                      <bold>.</bold>
                    </paratext>
                  </para>
                </list.item>
                <list.item>
                  <para>
                    <paratext>
                      <bold>Large language models (LLMs).</bold>
                       LLMs are a type of generative AI that can generate human like text in response to a prompt. They use deep learning techniques and massive data volumes to generate a response.
                    </paratext>
                  </para>
                </list.item>
                <list.item>
                  <para>
                    <paratext>
                      <bold>Prompts.</bold>
                       These are the inputs or queries that a user provides to the generative AI application to receive the required output. Prompts can be used by the generative AI application to further train the LLM.
                    </paratext>
                  </para>
                </list.item>
                <list.item>
                  <para>
                    <paratext>[OTHER]</paratext>
                  </para>
                </list.item>
              </list>
            </subclause1>
          </clause>
          <clause id="a423629">
            <identifier>5.</identifier>
            <head align="left" preservecase="true">
              <headtext>Scope of the policy</headtext>
            </head>
            <drafting.note id="a586631" jurisdiction="">
              <head align="left" preservecase="true">
                <headtext>Scope and other policies</headtext>
              </head>
              <division id="a000008" level="1">
                <para>
                  <paratext>It is expected that the employer will have other policies in place to deal with issues such as IT security, data protection and discrimination concerns. For examples of other relevant policies, see Standard documents:</paratext>
                </para>
                <list type="bulleted">
                  <list.item>
                    <para>
                      <paratext>
                        <link href="8-524-0996" style="ACTLinkPLCtoPLC">
                          <ital>Bring your own device to work (BYOD) policy</ital>
                        </link>
                        .
                      </paratext>
                    </para>
                  </list.item>
                  <list.item>
                    <para>
                      <paratext>
                        <link href="2-200-2063" style="ACTLinkPLCtoPLC">
                          <ital>Diversity, equity and inclusion (DEI) policy (long form)</ital>
                        </link>
                        .
                      </paratext>
                    </para>
                  </list.item>
                  <list.item>
                    <para>
                      <paratext>
                        <link href="w-012-2474" style="ACTLinkPLCtoPLC">
                          <ital>Data protection policy (UK)</ital>
                        </link>
                        .
                      </paratext>
                    </para>
                  </list.item>
                  <list.item>
                    <para>
                      <paratext>
                        <link href="9-200-3691" style="ACTLinkPLCtoPLC">
                          <ital>IT and communications systems policy (long form)</ital>
                        </link>
                        .
                      </paratext>
                    </para>
                  </list.item>
                </list>
              </division>
            </drafting.note>
            <subclause1 id="a174011">
              <identifier>5.1</identifier>
              <para>
                <paratext>This policy applies to any use by the workforce of generative AI for business purposes. It applies to use of generative AI both during and outside normal hours of work and whether or not use of generative AI is on an individual's own device or one of our devices, and whether at home, in the office or from a remote working location, provided it is for business purposes.</paratext>
              </para>
            </subclause1>
            <subclause1 id="a785680">
              <identifier>5.2</identifier>
              <para>
                <paratext>This policy supplements and should be read in conjunction with our other policies and procedures in force from time to time, including without limitation our:</paratext>
              </para>
              <subclause2 id="a914141">
                <identifier>(a)</identifier>
                <para>
                  <paratext>[Bring Your Own Device to Work policy];</paratext>
                </para>
              </subclause2>
              <subclause2 id="a440908">
                <identifier>(b)</identifier>
                <para>
                  <paratext>[Diversity, Equity and Inclusion policy];</paratext>
                </para>
              </subclause2>
              <subclause2 id="a366151">
                <identifier>(c)</identifier>
                <para>
                  <paratext>[Code of Conduct policy];</paratext>
                </para>
              </subclause2>
              <subclause2 id="a383680">
                <identifier>(d)</identifier>
                <para>
                  <paratext>[Data Protection policy];</paratext>
                </para>
              </subclause2>
              <subclause2 id="a204870">
                <identifier>(e)</identifier>
                <para>
                  <paratext>[IT and Communications Systems policy]; and</paratext>
                </para>
              </subclause2>
              <subclause2 id="a866558">
                <identifier>(f)</identifier>
                <para>
                  <paratext>[OTHER]</paratext>
                </para>
              </subclause2>
              <para>
                <paratext>
                  These are available [on the intranet 
                  <bold>OR</bold>
                   from your line manager 
                  <bold>OR</bold>
                   from the HR Department 
                  <bold>OR</bold>
                   in this Staff Handbook].
                </paratext>
              </para>
            </subclause1>
          </clause>
          <clause id="a778801">
            <identifier>6.</identifier>
            <head align="left" preservecase="true">
              <headtext>Authorised generative AI applications</headtext>
            </head>
            <drafting.note id="a599784" jurisdiction="">
              <head align="left" preservecase="true">
                <headtext>Authorised generative AI applications</headtext>
              </head>
              <division id="a000009" level="1">
                <para>
                  <paratext>
                    The employer should consider what approach it wants to take to allowing its workforce access to generative AI applications. Does it want to list specific applications that it finds acceptable? Alternatively, does it want to allow access to any reputable application other than specific prohibited applications? The optional wording should be adapted depending on what approach the employer wants to take. The approach should be informed by any risk assessment that the employer has carried out on what generative AI applications are appropriate for the business (see 
                    <internal.reference refid="a110642">Drafting note, Drafting issues</internal.reference>
                    ).
                  </paratext>
                </para>
                <para>
                  <paratext>There is a growing list of generative AI applications, including ChatGPT, Bing AI Chat, Google Bard AI, Jasper, Chatsonic, Filmora, CoPilot and Chinchilla. If the employer wishes to specify which applications the workforce may access, and that list is relatively detailed, it may want to add these as a schedule to the policy which can be updated as the technology evolves. Which applications the employer will permit access to for business use will very much depend on the sector it operates in and how it anticipates the authorised AI applications being used by its workforce.</paratext>
                </para>
              </division>
            </drafting.note>
            <subclause1 id="a253224">
              <identifier>6.1</identifier>
              <para>
                <paratext>
                  [We allow access to the [following publicly available generative AI applications for business purposes: [LIST PERMITTED APPLICATIONS] 
                  <bold>OR</bold>
                   publicly available generative AI tools listed in the Schedule to this policy] (referred to as 
                  <defn.term>authorised AI applications</defn.term>
                  ).
                </paratext>
              </para>
              <para>
                <paratext>
                  <bold>OR</bold>
                </paratext>
              </para>
              <para>
                <paratext>
                  Other than the prohibited applications listed in this paragraph, we allow access to any reputable publicly available generative AI tool for business purposes (referred to as 
                  <defn.term>authorised AI applications</defn.term>
                  ). The prohibited applications are: [LIST PROHIBITED APPLICATIONS].]
                </paratext>
              </para>
            </subclause1>
            <subclause1 id="a728707">
              <identifier>6.2</identifier>
              <para>
                <paratext>
                  The list of authorised AI applications may be updated at any time by us. If you think there is any generative AI application that should or should not be on the [permitted list 
                  <bold>OR</bold>
                   prohibited list], please contact [[POSITION] 
                  <bold>OR </bold>
                  the Head of the IT Department].
                </paratext>
              </para>
            </subclause1>
            <subclause1 id="a460728">
              <identifier>6.3</identifier>
              <para>
                <paratext>
                  Use of authorised AI applications is subject to you selecting the opt-out option before first use. This will prevent the data you enter into the prompt being used by the LLM to train itself. If the opt out selection is unclear [or is not available] on the authorised AI application, please contact [[POSITION] 
                  <bold>OR </bold>
                  the Head of the IT Department] for further clarification.
                </paratext>
              </para>
              <drafting.note id="a683799" jurisdiction="">
                <head align="left" preservecase="true">
                  <headtext>Opt out</headtext>
                </head>
                <division id="a000010" level="1">
                  <para>
                    <paratext>
                      A generative AI application will have been trained using vast amounts of data and may continue to train itself by using data inputted via a prompt. Some generative AI applications allow users to select whether or not they are happy for prompt data to be used in this way; if they are not, they can "opt out". We have assumed that in most instances it would be preferable to opt out, since this would always preserve any proprietary rights which may exist in the prompt data. If an opt-out option is not provided by a potential generative AI system then this should be considered as part of the risk assessment, see 
                      <internal.reference refid="a110642">Drafting note, Drafting issues</internal.reference>
                      .
                    </paratext>
                  </para>
                </division>
              </drafting.note>
            </subclause1>
            <subclause1 condition="optional" id="a644205">
              <identifier>6.4</identifier>
              <para>
                <paratext>
                  When using any of the authorised AI applications, you [must 
                  <bold>OR</bold>
                   may] use your work email address for log-in purposes.
                </paratext>
              </para>
              <drafting.note id="a782394" jurisdiction="">
                <head align="left" preservecase="true">
                  <headtext>Using work email for logins (optional sub-paragraph)</headtext>
                </head>
                <division id="a000011" level="1">
                  <para>
                    <paratext>
                      The employer may want members of the workforce to use a work login (using their work email address) to access any authorised AI applications. This is something the employer may want to consider as part of any risk assessment. Using a personal login may make monitoring more difficult as the lines between business and personal use will be further blurred (see 
                      <internal.reference refid="a941310">paragraph 9</internal.reference>
                      ). Using a work login would also allow the account to be terminated when employment is terminated.
                    </paratext>
                  </para>
                </division>
              </drafting.note>
            </subclause1>
          </clause>
          <clause id="a419682">
            <identifier>7.</identifier>
            <head align="left" preservecase="true">
              <headtext>Permitted use</headtext>
            </head>
            <drafting.note id="a650882" jurisdiction="">
              <head align="left" preservecase="true">
                <headtext>Permitted use</headtext>
              </head>
              <division id="a000012" level="1">
                <para>
                  <paratext>
                    The list of permitted uses will depend on the business involved and the learnings the employer has gained from any risk assessment carried out (see 
                    <internal.reference refid="a110642">Drafting note, Drafting issues</internal.reference>
                    ).
                  </paratext>
                </para>
                <para>
                  <paratext>
                    The optional examples of permitted use listed are relatively general and broad in nature and should be tailored by the employer following any risk assessment caried out. In all cases, permitted use must comply with the guidelines in 
                    <internal.reference refid="a170115">paragraph 8</internal.reference>
                    . If the employer has identified specific scenarios where use would not be appropriate, this can be covered in 
                    <internal.reference refid="a712901">paragraph 7.2</internal.reference>
                    .
                  </paratext>
                </para>
                <para>
                  <paratext>As an alternative to identifying permitted and prohibited uses in the policy itself, scenarios could be attached to the policy as schedules providing more detail of what the employer considers acceptable.</paratext>
                </para>
                <para>
                  <paratext>
                    If the employer intends to make generative AI training mandatory (see 
                    <internal.reference refid="a235766">paragraph 11</internal.reference>
                    ), it may wish to insert a provision requiring the workforce to complete the mandatory training before using the authorised AI applications. We have inserted optional wording covering this.
                  </paratext>
                </para>
              </division>
            </drafting.note>
            <subclause1 id="a225260">
              <identifier>7.1</identifier>
              <para>
                <paratext>
                  Authorised AI applications must only be used by the workforce for the following business purposes (and always in accordance with the Guidelines for use provided in 
                  <internal.reference refid="a170115">paragraph 8</internal.reference>
                  ):
                </paratext>
              </para>
              <subclause2 id="a601330">
                <identifier>(a)</identifier>
                <para>
                  <paratext>[drafting internal memoranda and presentations;][and]</paratext>
                </para>
              </subclause2>
              <subclause2 id="a461825">
                <identifier>(b)</identifier>
                <para>
                  <paratext>[conducting research][; and]</paratext>
                </para>
              </subclause2>
              <subclause2 id="a584843">
                <identifier>(c)</identifier>
                <para>
                  <paratext>[producing marketing materials][; and]</paratext>
                </para>
              </subclause2>
              <subclause2 id="a577264">
                <identifier>(d)</identifier>
                <para>
                  <paratext>[developing code][; and]</paratext>
                </para>
              </subclause2>
              <subclause2 id="a864901">
                <identifier>(e)</identifier>
                <para>
                  <paratext>[summarisation][; and]</paratext>
                </para>
              </subclause2>
              <subclause2 id="a404683">
                <identifier>(f)</identifier>
                <para>
                  <paratext>[idea generation][; and]</paratext>
                </para>
              </subclause2>
              <subclause2 id="a243413">
                <identifier>(g)</identifier>
                <para>
                  <paratext>[LIST ANY OTHER AUTHORISED USE]</paratext>
                </para>
              </subclause2>
              <para>
                <paratext>Even if use is permitted, the fact that something is permissible does not mean it will necessarily be an appropriate business use of an authorised AI application.</paratext>
              </para>
            </subclause1>
            <subclause1 id="a712901">
              <identifier>7.2</identifier>
              <para>
                <paratext>
                  All other purposes must be authorised in advance [in writing] by [[POSITION] 
                  <bold>OR </bold>
                  the Head of the IT Department]. Requests for authorisations in relation to the following purposes will not be considered or approved: [INSERT PROHIBITED PURPOSES (FOR EXAMPLE, WHERE GENERATIVE AI OUTPUT WILL INTERACT WITH A CUSTOMER OR CLIENT)].
                </paratext>
              </para>
            </subclause1>
            <subclause1 id="a266315">
              <identifier>7.3</identifier>
              <para>
                <paratext>[Before first using any authorised AI applications for business purposes, you must first complete the mandatory training.]</paratext>
              </para>
            </subclause1>
          </clause>
          <clause id="a170115">
            <identifier>8.</identifier>
            <head align="left" preservecase="true">
              <headtext>Guidelines for use</headtext>
            </head>
            <subclause1 id="a245806">
              <identifier>8.1</identifier>
              <para>
                <paratext>When using authorised AI applications for business use, you must comply with the following guidelines:</paratext>
              </para>
              <subclause2 id="a902659">
                <identifier>(a)</identifier>
                <para>
                  <paratext>
                    <bold>Employer data.</bold>
                     Ensure that confidential, sensitive, or proprietary employer or third-party customer, supplier or employee-related data is not entered into the application as a prompt.
                  </paratext>
                </para>
              </subclause2>
              <subclause2 id="a438422">
                <identifier>(b)</identifier>
                <para>
                  <paratext>
                    <bold>Data protection.</bold>
                     Ensure that personal data and sensitive personal data is not entered into the application as a prompt in breach of the [Data Protection policy and ]data protection legislation.
                  </paratext>
                </para>
              </subclause2>
              <subclause2 id="a151731">
                <identifier>(c)</identifier>
                <para>
                  <paratext>
                    <bold>Intellectual property rights and licensing.</bold>
                     Be aware of any intellectual property rights owned by third parties, such as copyright, database rights or trade mark rights. Abide by any relevant licensing conditions regarding intellectual property rights in the authorised AI application's terms of use and ensure that third party proprietary data or material is not entered into the application as a prompt without the third party's permission. This includes ensuring, for example, that all or any substantial part of any copyright work owned by a third party is not inputted into the application as a prompt without the third party's consent.
                  </paratext>
                </para>
                <drafting.note id="a203985" jurisdiction="">
                  <head align="left" preservecase="true">
                    <headtext>Employer data and intellectual property rights</headtext>
                  </head>
                  <division id="a000013" level="1">
                    <para>
                      <paratext>
                        The employer should be aware that any content inputted into a generative AI system might be reused as part of its learning if there is no opt out option in the generative AI system, or if the opt out option is not selected (see 
                        <internal.reference refid="a683799">Drafting note, Opt out</internal.reference>
                        ). Even if there is an opt out option, inputting third party proprietary data or material without the third party's permission could potentially infringe their IP rights. It is important that no confidential data, personal data or material in which the employer owns IP rights or any third party proprietary content, is inputted without permission. See 
                        <internal.reference refid="a110642">Drafting note, Drafting issues</internal.reference>
                        , in particular Risk assessment.
                      </paratext>
                    </para>
                  </division>
                </drafting.note>
              </subclause2>
              <subclause2 id="a452593">
                <identifier>(d)</identifier>
                <para>
                  <paratext>
                    <bold>Discriminatory language.</bold>
                     Never input offensive, discriminatory or inappropriate content as a prompt. [You must always remember the principles set out in the Diversity, Equity and Inclusion policy when using any authorised AI application.]
                  </paratext>
                </para>
              </subclause2>
              <subclause2 id="a714457">
                <identifier>(e)</identifier>
                <para>
                  <paratext>
                    <bold>Be secure.</bold>
                     You must apply the same security measures we apply to all our IT applications[ and comply at all times with our IT and Communications Systems policy]. This includes using strong passwords, updating applications as required and not installing software from external sources without authorisation from [[POSITION] 
                    <bold>OR</bold>
                     the Head of the IT Department].
                  </paratext>
                </para>
              </subclause2>
              <subclause2 id="a906863">
                <identifier>(f)</identifier>
                <para>
                  <paratext>
                    <bold>Review outputs.</bold>
                     Generative AI has the potential to produce inaccurate outputs or hallucinations. There is also a risk that the output is biased, inappropriate or otherwise offensive. This means that critical thought must be applied to all outputs of authorised AI applications; they must always be fact and sense checked before being relied upon for business purposes and reviewed to ensure content is appropriate.
                  </paratext>
                </para>
              </subclause2>
              <subclause2 id="a498928">
                <identifier>(g)</identifier>
                <para>
                  <paratext>
                    <bold>Ethical and responsible use</bold>
                    . Always use authorised AI applications ethically and responsibly. You must not generate content to impersonate, bully, or harass another person, or to generate explicit or offensive content. [You must always remember the principles set out in the Code of Conduct policy when using any authorised AI application.]
                  </paratext>
                </para>
              </subclause2>
              <subclause2 id="a798304">
                <identifier>(h)</identifier>
                <para>
                  <paratext>
                    [
                    <bold>INSERT NAME OF ANY SPECIFIC REGULATOR IN THE SECTOR</bold>
                    ] 
                    <bold>guidance.</bold>
                     Be aware of, and abide by, the guidance issued by [INSERT NAME OF ANY SPECIFIC REGULATOR] in respect of generative AI use.
                  </paratext>
                </para>
                <drafting.note id="a398922" jurisdiction="">
                  <head align="left" preservecase="true">
                    <headtext>Specific regulatory guidance (optional sub-paragraph)</headtext>
                  </head>
                  <division id="a000014" level="1">
                    <para>
                      <paratext>
                        The government's AI white paper envisages sector-specific guidance being released, which must comply with identified principles (for further information, see 
                        <internal.reference refid="a600268">Drafting note, Government AI whitepaper</internal.reference>
                        ). Some guidance will have general application (for example, data protection guidance issued by the Information Commissioner's Office).
                      </paratext>
                    </para>
                    <para>
                      <paratext>
                        If the employer operates in a sector in which such guidance is released, this guidance should be highlighted to the workforce along with instructions to comply with the content of the guidance. Depending on the nature of the guidance, it may also be useful to provide training on the content (see 
                        <internal.reference refid="a235766">paragraph 11</internal.reference>
                        ).
                      </paratext>
                    </para>
                  </division>
                </drafting.note>
              </subclause2>
              <subclause2 id="a380401">
                <identifier>(i)</identifier>
                <para>
                  <paratext>
                    <bold>Third-party add-ons.</bold>
                     Be aware that third parties may build a service on top of generative AI applications. Avoid inputting any information or data into these add-ons. If in doubt about how add-ons may be operating in relation to an authorised AI application you are using, speak with [[POSITION] 
                    <bold>OR </bold>
                    the Head of the IT Department] in the first instance.
                  </paratext>
                </para>
                <drafting.note id="a973510" jurisdiction="">
                  <head align="left" preservecase="true">
                    <headtext>Third party add-ons</headtext>
                  </head>
                  <division id="a000015" level="1">
                    <para>
                      <paratext>
                        There may be a number of entities within the generative AI supply chain. It may not always be apparent to an end user which of these entities it is interacting with or how data inputted into a prompt is shared within this supply chain. The involvement of third-party add-ons is facilitated by the provision of generative AI as an AI-as-a-service offering, supplied via an API (see 
                        <internal.reference refid="a690086">Drafting note, Application programming interface (API)</internal.reference>
                        ). Employers should ensure that they understand whether add-ons are present and whether this presents any additional risks which they may need to mitigate.
                      </paratext>
                    </para>
                    <para>
                      <paratext>
                        For more information, see 
                        <link href="w-039-5581" style="ACTLinkPLCtoPLC">
                          <ital>Infographic, AI as a Service supply chain contact structure</ital>
                        </link>
                         and 
                        <link anchor="a423790" href="w-008-5369" style="ACTLinkPLCtoPLC">
                          <ital>Practice note, Demystifying AI (UK): AI as a Service(AIaaS)</ital>
                        </link>
                        .
                      </paratext>
                    </para>
                  </division>
                </drafting.note>
              </subclause2>
            </subclause1>
            <subclause1 id="a264616">
              <identifier>8.2</identifier>
              <para>
                <paratext>
                  This policy must be read in conjunction with our other policies, as highlighted in 
                  <internal.reference refid="a785680">paragraph 5.2</internal.reference>
                  . In particular, you are referred to the terms of [the Bring Your Own Device to Work policy,] [the Diversity, Equity and Inclusion policy,] [the Code of Conduct policy,] [the Data Protection policy] [and] [the IT and Communications Systems policy].
                </paratext>
              </para>
            </subclause1>
            <subclause1 id="a213308">
              <identifier>8.3</identifier>
              <para>
                <paratext>We recognise that some members of the workforce may access generative AI applications via an application programming interface rather than a web browser. Where appropriate, we may issue specific guidelines to workforce members gaining access via application programming interfaces.</paratext>
              </para>
              <drafting.note id="a690086" jurisdiction="">
                <head align="left" preservecase="true">
                  <headtext>Application programming interface (API)</headtext>
                </head>
                <division id="a000016" level="1">
                  <para>
                    <paratext>
                      An 
                      <link href="w-027-0603" style="ACTLinkPLCtoPLC">
                        <ital>API</ital>
                      </link>
                       provides information to enable one software application to communicate and interact with another. This largely avoids the need for software developers to reveal source code for the purposes of integrating two pieces of software. As a consequence, APIs are widely used in software development, including the development of third-party add-on applications. We have included 
                      <internal.reference refid="a213308">paragraph 8.3</internal.reference>
                       to allow the employer to consider the need for further guidelines regarding the use of APIs by members of the workforce (see 
                      <internal.reference refid="a973510">Drafting note, Third party add-ons</internal.reference>
                      ). For more information, see 
                      <link anchor="a449775" href="w-028-5120" style="ACTLinkPLCtoPLC">
                        <ital>Practice note: Software transactions: overview: Traditional software versus APIs</ital>
                      </link>
                      .
                    </paratext>
                  </para>
                </division>
              </drafting.note>
            </subclause1>
          </clause>
          <clause id="a941310">
            <identifier>9.</identifier>
            <head align="left" preservecase="true">
              <headtext>Monitoring</headtext>
            </head>
            <drafting.note id="a349261" jurisdiction="">
              <head align="left" preservecase="true">
                <headtext>Monitoring</headtext>
              </head>
              <division id="a000017" level="1">
                <para>
                  <paratext>The extent to which it will be possible to monitor prompts and outputs of generative AI applications is difficult to determine, given that all applications are likely to operate differently. For example, ChatGPT hosts prompt data for 30 days and then deletes it. Given the relatively limited window, monitoring in some cases may by impracticable. In addition, it is likely that an individual will be using their own device to access generative AI applications, possibly alongside an employer's systems. This makes monitoring extremely challenging.</paratext>
                </para>
                <para>
                  <paratext>
                    Where some level of monitoring is envisaged, the right of an employer to monitor its workforce is subject to limitations imposed by legislation and codes of practice. For further information, see 
                    <link href="3-200-4245" style="ACTLinkPLCtoPLC">
                      <ital>Practice note, Monitoring employees</ital>
                    </link>
                    . Some key considerations are:
                  </paratext>
                </para>
                <list type="bulleted">
                  <list.item>
                    <para>
                      <paratext>Monitoring should be proportionate, meaning that an employer must consider any less intrusive alternatives.</paratext>
                    </para>
                  </list.item>
                  <list.item>
                    <para>
                      <paratext>
                        The individual should be provided with certain details about the purpose of the monitoring and how it is carried out, whether that be in this policy or part of the employer's privacy notice (see, for example, 
                        <link href="w-011-4217" style="ACTLinkPLCtoPLC">
                          <ital>Standard document, UK GDPR Privacy notice for employees, workers and contractors</ital>
                        </link>
                        ).
                      </paratext>
                    </para>
                  </list.item>
                  <list.item>
                    <para>
                      <paratext>
                        If new types of monitoring are envisaged, the employer may need to carry out a data protection impact assessment (DPIA), also referred to as a privacy impact assessment. These are designed to balance the needs of the employer against an individual's right to privacy (see 
                        <link anchor="a825002" href="w-010-3418" style="ACTLinkPLCtoPLC">
                          <ital>Practice note, UK GDPR and Data Protection Act 2018: employer obligations: Data protection impact assessments</ital>
                        </link>
                        ).
                      </paratext>
                    </para>
                  </list.item>
                </list>
                <para>
                  <paratext>Including the suggested wording goes some way towards informing the workforce that the employer carries out monitoring. Where the employer has monitoring provisions in an IT and Communications Systems policy or a Bring Your Own Device to Work policy, these policies should also be referenced. See, for example, Standard documents:</paratext>
                </para>
                <list type="bulleted">
                  <list.item>
                    <para>
                      <paratext>
                        <link anchor="a419682" href="8-524-0996" style="ACTLinkPLCtoPLC">
                          <ital>Bring your own device to work (BYOD) policy: clause 6</ital>
                        </link>
                        .
                      </paratext>
                    </para>
                  </list.item>
                  <list.item>
                    <para>
                      <paratext>
                        <link anchor="a956245" href="9-200-3691" style="ACTLinkPLCtoPLC">
                          <ital>IT and communications systems policy (long form): clause 9</ital>
                        </link>
                        .
                      </paratext>
                    </para>
                  </list.item>
                </list>
              </division>
            </drafting.note>
            <subclause1 id="a151387">
              <identifier>9.1</identifier>
              <para>
                <paratext>We reserve the right to monitor all content (including but not limited to any prompts, or outputs) on any generative AI application used for business purposes. This will only be carried out to the extent permitted by law, in order for us to comply with a legal obligation or for our legitimate business purposes, including, without limitation, in order to:</paratext>
              </para>
              <subclause2 id="a460697">
                <identifier>(a)</identifier>
                <para>
                  <paratext>prevent misuse of the content and protect our confidential information (and the confidential information of our customers, clients and suppliers);</paratext>
                </para>
              </subclause2>
              <subclause2 id="a507195">
                <identifier>(b)</identifier>
                <para>
                  <paratext>ensure compliance with our rules, standards of conduct and policies in force from time to time (including this policy);</paratext>
                </para>
              </subclause2>
              <subclause2 id="a417510">
                <identifier>(c)</identifier>
                <para>
                  <paratext>monitor performance at work;</paratext>
                </para>
              </subclause2>
              <subclause2 id="a830430">
                <identifier>(d)</identifier>
                <para>
                  <paratext>ensure that our workforce does not use our facilities or systems for any unlawful purposes or activities that may damage our business or reputation;</paratext>
                </para>
              </subclause2>
              <subclause2 id="a849997">
                <identifier>(e)</identifier>
                <para>
                  <paratext>comply with legislation for the protection of intellectual property rights and to support proprietary rights in the output; [and]</paratext>
                </para>
              </subclause2>
              <subclause2 id="a123326">
                <identifier>(f)</identifier>
                <para>
                  <paratext>[OTHER]</paratext>
                </para>
              </subclause2>
            </subclause1>
            <subclause1 id="a320903">
              <identifier>9.2</identifier>
              <para>
                <paratext>[This provision operates alongside our right to conduct monitoring under our IT and Communications Systems policy and Bring Your Own Device to Work policy.]</paratext>
              </para>
            </subclause1>
          </clause>
          <clause id="a443834">
            <identifier>10.</identifier>
            <head align="left" preservecase="true">
              <headtext>Record keeping</headtext>
            </head>
            <drafting.note id="a855261" jurisdiction="">
              <head align="left" preservecase="true">
                <headtext>Record keeping</headtext>
              </head>
              <division id="a000018" level="1">
                <para>
                  <paratext>
                    The employer should impose an obligation on employees to track the use of authorised AI applications for business purposes, including tracking prompts and outputs and the employee's subsequent revisions and amendments made to the raw output (see 
                    <internal.reference refid="a574225">paragraph 10.1</internal.reference>
                    ). In particular, record keeping may be helpful in determining issues regarding copyright or intellectual property. For more information see 
                    <internal.reference refid="a116034">Drafting note, Existing Legislation</internal.reference>
                     and in particular, the section Copyright and intellectual property law.
                  </paratext>
                </para>
                <para>
                  <paratext>Tracking the use of authorised AI applications using an internal register will also allow the employer to assess any risks, such as cyber security risks, and identify the most appropriate AI applications and uses within the organisation.</paratext>
                </para>
                <division id="a710580" level="2">
                  <head align="left" preservecase="true">
                    <headtext>Transparency</headtext>
                  </head>
                  <para>
                    <paratext>
                      We have inserted optional wording at 
                      <internal.reference refid="a284214">paragraph 10.2</internal.reference>
                       requiring members of the workforce to clearly label work that is directly taken from authorised AI applications or copied with only minor alterations. Sending a message to the workforce requiring them to be transparent in their use of AI is important in the effort to normalise its use. This also allows employers to focus on AI generated content and reward appropriate use of AI in a fair way. For information on transparency, see 
                      <internal.reference refid="a110642">Drafting note, Drafting issues</internal.reference>
                      .
                    </paratext>
                  </para>
                </division>
              </division>
            </drafting.note>
            <subclause1 id="a574225">
              <identifier>10.1</identifier>
              <para>
                <paratext>
                  To ensure compliant use of authorised AI applications and enhance usage by the workforce, you must track and document any use of authorised AI applications for business purposes using the [AI Usage Tracker 
                  <bold>OR </bold>
                  [NAME OF RECORD KEEPING TOOL]].
                </paratext>
              </para>
            </subclause1>
            <subclause1 id="a284214">
              <identifier>10.2</identifier>
              <para>
                <paratext>[If using the outputs of authorised AI applications either directly or with minor alterations, you must clearly cite this in the work produced, for example as a footnote, by providing the web address and any sources used as prompts.]</paratext>
              </para>
            </subclause1>
            <subclause1 id="a823610">
              <identifier>10.3</identifier>
              <para>
                <paratext>We will implement an audit system to monitor and document all prompts and output received from authorised AI applications.</paratext>
              </para>
            </subclause1>
          </clause>
          <clause id="a235766">
            <identifier>11.</identifier>
            <head align="left" preservecase="true">
              <headtext>Training and technical support</headtext>
            </head>
            <subclause1 id="a178802">
              <identifier>11.1</identifier>
              <para>
                <paratext>We provide the following [mandatory] training for use of authorised AI applications: [SPECIFY TRAINING PROVIDED OR PROVIDE DETAILS OF WHERE THIS TRAINING CAN BE ACCESSED (FOR EXAMPLE, THE EMPLOYER'S INTRANET)]].</paratext>
              </para>
            </subclause1>
            <subclause1 condition="optional" id="a233255">
              <identifier>11.2</identifier>
              <para>
                <paratext>Failure to complete the mandatory training may be treated by us as a breach of this policy.</paratext>
              </para>
            </subclause1>
            <subclause1 id="a453442">
              <identifier>11.3</identifier>
              <para>
                <paratext>
                  For technical support in accessing and using authorised AI applications, please [contact [[POSITION] 
                  <bold>OR</bold>
                   the Head of the IT Department] 
                  <bold>OR</bold>
                   refer to our staff guidance which can be found on the [intranet 
                  <bold>OR</bold>
                   [LOCATION]]].
                </paratext>
              </para>
              <drafting.note id="a286781" jurisdiction="">
                <head align="left" preservecase="true">
                  <headtext>Training and technical support</headtext>
                </head>
                <division id="a000019" level="1">
                  <para>
                    <paratext>The policy envisages training for the workforce to ensure that they are informed about what generative AI applications are available for their use in the workplace, how to use the applications safely, and the benefits and risks of using them.</paratext>
                  </para>
                  <para>
                    <paratext>We have provided optional wording if the training is mandatory, including possible breach of the policy if the workforce member fails to complete any mandatory training.</paratext>
                  </para>
                  <para>
                    <paratext>For employees and workers:</paratext>
                  </para>
                  <list type="bulleted">
                    <list.item>
                      <para>
                        <paratext>
                          If the training is mandatory, details of the training must be provided in the written statement of particulars of employment which must be given to employees and workers under 
                          <link href="5-506-5588" style="ACTLinkPLCtoPLC">
                            <ital>section 1</ital>
                          </link>
                           of the ERA 1996 (
                          <ital>section 1(4)(m), ERA 1996</ital>
                          ). Any other training which the employer requires the employee or worker to complete but which the employer will not pay for must also be included in the section 1 particulars (
                          <ital>section 1(4)(n), ERA 1996</ital>
                          ). For further information, see 
                          <link anchor="a400112" href="8-568-2545" style="ACTLinkPLCtoPLC">
                            <ital>Practice note, Section 1 statements: Particulars that must be given in a single document (the principal statement)</ital>
                          </link>
                          .
                        </paratext>
                      </para>
                    </list.item>
                    <list.item>
                      <para>
                        <paratext>
                          If the training is not mandatory (and does not need to be paid for by the employee or worker), details may be provided in a "reasonably accessible document". This could include a staff handbook or policy. For further information, see 
                          <link anchor="a220482" href="8-568-2545" style="ACTLinkPLCtoPLC">
                            <ital>Practice note, Section 1 statements: Particulars that may be contained in a reasonably accessible document</ital>
                          </link>
                          .
                        </paratext>
                      </para>
                    </list.item>
                  </list>
                  <para>
                    <paratext>Employers should periodically review the content included in their generative AI training materials to ensure that they address rapidly changing technology and related laws, rules, regulations, and employer policies.</paratext>
                  </para>
                  <para>
                    <paratext>Given that the workforce may encounter issues with the use of authorised AI applications (especially as they are familiarising themselves with it), it is particularly important at this early stage in the release of the technology to provide a specific point of contact or department to deal with any issues encountered or questions that the workforce may have.</paratext>
                  </para>
                </division>
              </drafting.note>
            </subclause1>
          </clause>
          <clause id="a603598">
            <identifier>12.</identifier>
            <head align="left" preservecase="true">
              <headtext>Costs</headtext>
            </head>
            <drafting.note id="a869546" jurisdiction="">
              <head align="left" preservecase="true">
                <headtext>Costs</headtext>
              </head>
              <division id="a000020" level="1">
                <para>
                  <paratext>There may be a cost associated with accessing and continued use of authorised AI applications such as an annual or monthly subscription to the application. As drafted, the member of the workforce will bear the cost of this.</paratext>
                </para>
                <para>
                  <paratext>
                    If the employer is encouraging use of authorised generative AI applications, or it anticipates heavy use, it may want to contribute to the cost of subscriptions. If the employer is willing to contribute, wording can be adapted from 
                    <link anchor="a973339" href="8-524-0996" style="ACTLinkPLCtoPLC">
                      <ital>Standard document, Bring your own device to work (BYOD) policy: paragraph 13</ital>
                    </link>
                    .
                  </paratext>
                </para>
                <para>
                  <paratext>
                    Some AI platforms impose an 
                    <link href="5-107-6256" style="ACTLinkPLCtoPLC">
                      <ital>indemnity</ital>
                    </link>
                     on users in respect of third-party claims, including infringement of any relevant IP rights, caused by the user’s use of the platform. Potentially this could lead to significant liability for the employer if the member of the workforce, the user of the AI platform, is held to act on the employer’s behalf. While the costs wording in 
                    <internal.reference refid="a942201">paragraph 12.1</internal.reference>
                     has been drafted broadly, it is likely that specific wording would be required to ensure liability for the indemnity remained with the member of the workforce if they were acting in the course of their employment or engagement.
                  </paratext>
                </para>
                <para>
                  <paratext>For information on vicarious liability in:</paratext>
                </para>
                <list type="bulleted">
                  <list.item>
                    <para>
                      <paratext>
                        England and Wales, see 
                        <link href="3-521-4527" style="ACTLinkPLCtoPLC">
                          <ital>Practice note, Vicarious liability</ital>
                        </link>
                        .
                      </paratext>
                    </para>
                  </list.item>
                  <list.item>
                    <para>
                      <paratext>
                        Scotland, see 
                        <link href="w-037-2667" style="ACTLinkPLCtoPLC">
                          <ital>Practice note, Vicarious liability (Scotland)</ital>
                        </link>
                        .
                      </paratext>
                    </para>
                  </list.item>
                </list>
                <para>
                  <paratext>
                    For information on the extent of the implied duty on the employer to indemnify, see 
                    <link anchor="a751162" href="9-200-2045" style="ACTLinkPLCtoPLC">
                      <ital>Practice note, Implied terms in employment contracts: Duty to indemnify</ital>
                    </link>
                    .
                  </paratext>
                </para>
              </division>
            </drafting.note>
            <subclause1 id="a942201">
              <identifier>12.1</identifier>
              <para>
                <paratext>Any cost incurred in accessing and using authorised AI applications must be met by you. The employer is not responsible for any costs associated with use of authorised AI applications.</paratext>
              </para>
            </subclause1>
          </clause>
          <clause id="a221679">
            <identifier>13.</identifier>
            <head align="left" preservecase="true">
              <headtext>Breach of this policy</headtext>
            </head>
            <subclause1 id="a337869">
              <identifier>13.1</identifier>
              <para>
                <paratext>Breach of this policy may, where appropriate, result in disciplinary action up to and including dismissal or termination of your employment or engagement with us. Where disciplinary action is appropriate, it may be taken whether the breach is committed during or outside normal hours of work and whether or not use of generative AI is on an individual's own device or one of our devices, and whether at home, in the office or from a remote working location.</paratext>
              </para>
            </subclause1>
            <subclause1 id="a514817">
              <identifier>13.2</identifier>
              <para>
                <paratext>You are required to co-operate with any investigation into suspected breach of this policy. This may involve providing us with access to any generative AI application (whether or not this is an authorised application) and any relevant passwords and login details.</paratext>
              </para>
            </subclause1>
            <subclause1 id="a346054">
              <identifier>13.3</identifier>
              <para>
                <paratext>
                  You must report any breach of this policy (this includes your own breach or that of another member of the workforce) immediately to [your line manager
                  <bold> OR</bold>
                   the IT Department] in the first instance.
                </paratext>
              </para>
              <drafting.note id="a193695" jurisdiction="">
                <head align="left" preservecase="true">
                  <headtext>Reporting wrongdoing</headtext>
                </head>
                <division id="a000021" level="1">
                  <para>
                    <paratext>
                      For information on reporting wrongdoing, see 
                      <link anchor="a292053" href="9-200-2045" style="ACTLinkPLCtoPLC">
                        <ital>Practice note, Implied terms in employment contracts: Duty to disclose wrongdoing</ital>
                      </link>
                      .
                    </paratext>
                  </para>
                </division>
              </drafting.note>
            </subclause1>
          </clause>
        </operative>
        <disclosure.schedule>
          <schedule id="a372211">
            <identifier>Schedule 1</identifier>
            <head align="left" preservecase="true">
              <headtext>[Authorised AI Applications]</headtext>
            </head>
          </schedule>
        </disclosure.schedule>
      </body>
      <rev.history>
        <rev.item>
          <rev.title>Government response to AI white paper consultation (February 2024)</rev.title>
          <rev.date>20240222</rev.date>
          <rev.author>PL Employment</rev.author>
          <rev.body>
            <division id="a000001" level="1">
              <para>
                <paratext>
                  We updated 
                  <internal.reference refid="a600268">Drafting note, Government AI whitepaper</internal.reference>
                   to refer to the government's published response to the AI white paper consultation.
                </paratext>
              </para>
            </division>
          </rev.body>
        </rev.item>
        <rev.item>
          <rev.title>Review (January 2024)</rev.title>
          <rev.date>20240131</rev.date>
          <rev.author>PL Employment</rev.author>
          <rev.body>
            <division id="a000002" level="1">
              <para>
                <paratext>
                  We have taken some of the content out of our drafting notes, as this is now found in 
                  <link href="w-040-1482" style="ACTLinkPLCtoPLC">
                    <ital>Practice note, AI in the workplace (UK)</ital>
                  </link>
                  . We have also made 
                  <internal.reference refid="a443834">paragraph 10</internal.reference>
                   and the requirement to maintain records mandatory, rather than optional.
                </paratext>
              </para>
            </division>
          </rev.body>
        </rev.item>
      </rev.history>
    </standard.doc>
  </n-docbody>
</n-document>
</file>

<file path=customXml/itemProps1.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3.xml><?xml version="1.0" encoding="utf-8"?>
<ds:datastoreItem xmlns:ds="http://schemas.openxmlformats.org/officeDocument/2006/customXml" ds:itemID="{B259CD4D-8332-4089-85B8-11E2F85D479C}">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xml><?xml version="1.0" encoding="utf-8"?>
<ds:datastoreItem xmlns:ds="http://schemas.openxmlformats.org/officeDocument/2006/customXml" ds:itemID="{3826ADC0-5CA8-49C4-B9A0-0BD6A6AE5269}">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GentTemplate_UKTemplate</Template>
  <TotalTime>11209</TotalTime>
  <Pages>12</Pages>
  <Words>8715</Words>
  <Characters>49679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Buchanan, Katie D. (TR Product)</dc:creator>
  <cp:lastModifiedBy>Beri, Marie Pragna (TR Product)</cp:lastModifiedBy>
  <cp:revision>242</cp:revision>
  <dcterms:created xsi:type="dcterms:W3CDTF">2014-09-04T10:14:00Z</dcterms:created>
  <dcterms:modified xsi:type="dcterms:W3CDTF">2024-03-08T08:51:00Z</dcterms:modified>
</cp:coreProperties>
</file>