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621D2A" w:rsidP="00690C7C">
      <w:pPr>
        <w:pStyle w:val="Paragraph"/>
        <w:shd w:val="clear" w:color="auto" w:fill="auto"/>
        <w:jc w:val="left"/>
        <w:rPr>
          <w:color w:val="000000"/>
        </w:rPr>
        <w:sectPr w:rsidSect="00AD30DC">
          <w:type w:val="continuous"/>
          <w:pgSz w:w="11906" w:h="16838"/>
          <w:pgMar w:top="720" w:right="720" w:bottom="720" w:left="720" w:header="720" w:footer="720" w:gutter="0"/>
          <w:pgNumType w:start="1"/>
          <w:cols w:space="720"/>
          <w:docGrid w:linePitch="299"/>
        </w:sectPr>
      </w:pPr>
      <w:r>
        <w:rPr>
          <w:color w:val="000000"/>
        </w:rPr>
        <w:t>Document title: Whistleblowing policy for financial services firms.</w:t>
      </w:r>
    </w:p>
    <w:p w:rsidR="00621D2A" w:rsidP="00690C7C">
      <w:pPr>
        <w:pStyle w:val="HeadingLevel2"/>
        <w:shd w:val="clear" w:color="auto" w:fill="auto"/>
        <w:rPr>
          <w:color w:val="000000"/>
        </w:rPr>
      </w:pPr>
      <w:r>
        <w:rPr>
          <w:color w:val="000000"/>
        </w:rPr>
        <w:t>CONTENTS</w:t>
      </w:r>
    </w:p>
    <w:p w:rsidR="00621D2A" w:rsidP="00690C7C">
      <w:pPr>
        <w:pStyle w:val="HeadingLevel2"/>
        <w:shd w:val="clear" w:color="auto" w:fill="auto"/>
        <w:rPr>
          <w:color w:val="000000"/>
        </w:rPr>
      </w:pPr>
      <w:r>
        <w:rPr>
          <w:color w:val="000000"/>
        </w:rPr>
        <w:t>____________________________________________________________</w:t>
      </w:r>
    </w:p>
    <w:p w:rsidR="00621D2A" w:rsidP="00690C7C">
      <w:pPr>
        <w:pStyle w:val="HeadingLevel2"/>
        <w:shd w:val="clear" w:color="auto" w:fill="auto"/>
        <w:rPr>
          <w:color w:val="000000"/>
        </w:rPr>
      </w:pPr>
      <w:r>
        <w:rPr>
          <w:color w:val="000000"/>
        </w:rPr>
        <w:t>CLAUSE</w:t>
      </w:r>
    </w:p>
    <w:p>
      <w:pPr>
        <w:pStyle w:val="TOC1"/>
        <w:tabs>
          <w:tab w:val="left" w:pos="440"/>
          <w:tab w:val="right" w:leader="dot" w:pos="10456"/>
        </w:tabs>
        <w:rPr>
          <w:rFonts w:asciiTheme="minorHAnsi" w:hAnsiTheme="minorHAnsi"/>
          <w:noProof/>
          <w:sz w:val="22"/>
        </w:rPr>
      </w:pPr>
      <w:r w:rsidR="00621D2A">
        <w:rPr>
          <w:color w:val="000000"/>
        </w:rPr>
        <w:fldChar w:fldCharType="begin"/>
      </w:r>
      <w:r w:rsidR="00621D2A">
        <w:rPr>
          <w:color w:val="000000"/>
        </w:rPr>
        <w:instrText>TOC \t "Title Clause, 1" \h</w:instrText>
      </w:r>
      <w:r w:rsidR="00621D2A">
        <w:rPr>
          <w:color w:val="000000"/>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About this policy</w:t>
      </w:r>
      <w:r>
        <w:rPr>
          <w:rStyle w:val="Hyperlink"/>
        </w:rPr>
        <w:tab/>
      </w:r>
      <w:r>
        <w:fldChar w:fldCharType="begin"/>
      </w:r>
      <w:r>
        <w:rPr>
          <w:rStyle w:val="Hyperlink"/>
        </w:rPr>
        <w:instrText xml:space="preserve"> PAGEREF _Toc256000000 \h </w:instrText>
      </w:r>
      <w:r>
        <w:fldChar w:fldCharType="separate"/>
      </w:r>
      <w:r>
        <w:rPr>
          <w:rStyle w:val="Hyperlink"/>
        </w:rPr>
        <w:t>1</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Who does this policy apply to?</w:t>
      </w:r>
      <w:r>
        <w:rPr>
          <w:rStyle w:val="Hyperlink"/>
        </w:rPr>
        <w:tab/>
      </w:r>
      <w:r>
        <w:fldChar w:fldCharType="begin"/>
      </w:r>
      <w:r>
        <w:rPr>
          <w:rStyle w:val="Hyperlink"/>
        </w:rPr>
        <w:instrText xml:space="preserve"> PAGEREF _Toc256000001 \h </w:instrText>
      </w:r>
      <w:r>
        <w:fldChar w:fldCharType="separate"/>
      </w:r>
      <w:r>
        <w:rPr>
          <w:rStyle w:val="Hyperlink"/>
        </w:rPr>
        <w:t>1</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Who is responsible for this policy?</w:t>
      </w:r>
      <w:r>
        <w:rPr>
          <w:rStyle w:val="Hyperlink"/>
        </w:rPr>
        <w:tab/>
      </w:r>
      <w:r>
        <w:fldChar w:fldCharType="begin"/>
      </w:r>
      <w:r>
        <w:rPr>
          <w:rStyle w:val="Hyperlink"/>
        </w:rPr>
        <w:instrText xml:space="preserve"> PAGEREF _Toc256000002 \h </w:instrText>
      </w:r>
      <w:r>
        <w:fldChar w:fldCharType="separate"/>
      </w:r>
      <w:r>
        <w:rPr>
          <w:rStyle w:val="Hyperlink"/>
        </w:rPr>
        <w:t>1</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What is whistleblowing?</w:t>
      </w:r>
      <w:r>
        <w:rPr>
          <w:rStyle w:val="Hyperlink"/>
        </w:rPr>
        <w:tab/>
      </w:r>
      <w:r>
        <w:fldChar w:fldCharType="begin"/>
      </w:r>
      <w:r>
        <w:rPr>
          <w:rStyle w:val="Hyperlink"/>
        </w:rPr>
        <w:instrText xml:space="preserve"> PAGEREF _Toc256000003 \h </w:instrText>
      </w:r>
      <w:r>
        <w:fldChar w:fldCharType="separate"/>
      </w:r>
      <w:r>
        <w:rPr>
          <w:rStyle w:val="Hyperlink"/>
        </w:rPr>
        <w:t>2</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Pr>
          <w:rStyle w:val="Hyperlink"/>
        </w:rPr>
        <w:t>Raising a whistleblowing concern</w:t>
      </w:r>
      <w:r>
        <w:rPr>
          <w:rStyle w:val="Hyperlink"/>
        </w:rPr>
        <w:tab/>
      </w:r>
      <w:r>
        <w:fldChar w:fldCharType="begin"/>
      </w:r>
      <w:r>
        <w:rPr>
          <w:rStyle w:val="Hyperlink"/>
        </w:rPr>
        <w:instrText xml:space="preserve"> PAGEREF _Toc256000004 \h </w:instrText>
      </w:r>
      <w:r>
        <w:fldChar w:fldCharType="separate"/>
      </w:r>
      <w:r>
        <w:rPr>
          <w:rStyle w:val="Hyperlink"/>
        </w:rPr>
        <w:t>3</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6.</w:t>
      </w:r>
      <w:r>
        <w:rPr>
          <w:rStyle w:val="Hyperlink"/>
          <w:rFonts w:asciiTheme="minorHAnsi" w:hAnsiTheme="minorHAnsi"/>
          <w:noProof/>
          <w:sz w:val="22"/>
        </w:rPr>
        <w:tab/>
      </w:r>
      <w:r>
        <w:rPr>
          <w:rStyle w:val="Hyperlink"/>
        </w:rPr>
        <w:t>Confidentiality</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7.</w:t>
      </w:r>
      <w:r>
        <w:rPr>
          <w:rStyle w:val="Hyperlink"/>
          <w:rFonts w:asciiTheme="minorHAnsi" w:hAnsiTheme="minorHAnsi"/>
          <w:noProof/>
          <w:sz w:val="22"/>
        </w:rPr>
        <w:tab/>
      </w:r>
      <w:r>
        <w:rPr>
          <w:rStyle w:val="Hyperlink"/>
        </w:rPr>
        <w:t>Investigation and outcome</w:t>
      </w:r>
      <w:r>
        <w:rPr>
          <w:rStyle w:val="Hyperlink"/>
        </w:rPr>
        <w:tab/>
      </w:r>
      <w:r>
        <w:fldChar w:fldCharType="begin"/>
      </w:r>
      <w:r>
        <w:rPr>
          <w:rStyle w:val="Hyperlink"/>
        </w:rPr>
        <w:instrText xml:space="preserve"> PAGEREF _Toc256000006 \h </w:instrText>
      </w:r>
      <w:r>
        <w:fldChar w:fldCharType="separate"/>
      </w:r>
      <w:r>
        <w:rPr>
          <w:rStyle w:val="Hyperlink"/>
        </w:rPr>
        <w:t>4</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8.</w:t>
      </w:r>
      <w:r>
        <w:rPr>
          <w:rStyle w:val="Hyperlink"/>
          <w:rFonts w:asciiTheme="minorHAnsi" w:hAnsiTheme="minorHAnsi"/>
          <w:noProof/>
          <w:sz w:val="22"/>
        </w:rPr>
        <w:tab/>
      </w:r>
      <w:r>
        <w:rPr>
          <w:rStyle w:val="Hyperlink"/>
        </w:rPr>
        <w:t>If you are not satisfied</w:t>
      </w:r>
      <w:r>
        <w:rPr>
          <w:rStyle w:val="Hyperlink"/>
        </w:rPr>
        <w:tab/>
      </w:r>
      <w:r>
        <w:fldChar w:fldCharType="begin"/>
      </w:r>
      <w:r>
        <w:rPr>
          <w:rStyle w:val="Hyperlink"/>
        </w:rPr>
        <w:instrText xml:space="preserve"> PAGEREF _Toc256000007 \h </w:instrText>
      </w:r>
      <w:r>
        <w:fldChar w:fldCharType="separate"/>
      </w:r>
      <w:r>
        <w:rPr>
          <w:rStyle w:val="Hyperlink"/>
        </w:rPr>
        <w:t>4</w:t>
      </w:r>
      <w:r>
        <w:fldChar w:fldCharType="end"/>
      </w:r>
      <w:r>
        <w:fldChar w:fldCharType="end"/>
      </w:r>
    </w:p>
    <w:p>
      <w:pPr>
        <w:pStyle w:val="TOC1"/>
        <w:tabs>
          <w:tab w:val="left" w:pos="440"/>
          <w:tab w:val="right" w:leader="dot" w:pos="10456"/>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9.</w:t>
      </w:r>
      <w:r>
        <w:rPr>
          <w:rStyle w:val="Hyperlink"/>
          <w:rFonts w:asciiTheme="minorHAnsi" w:hAnsiTheme="minorHAnsi"/>
          <w:noProof/>
          <w:sz w:val="22"/>
        </w:rPr>
        <w:tab/>
      </w:r>
      <w:r>
        <w:rPr>
          <w:rStyle w:val="Hyperlink"/>
        </w:rPr>
        <w:t>External disclosures</w:t>
      </w:r>
      <w:r>
        <w:rPr>
          <w:rStyle w:val="Hyperlink"/>
        </w:rPr>
        <w:tab/>
      </w:r>
      <w:r>
        <w:fldChar w:fldCharType="begin"/>
      </w:r>
      <w:r>
        <w:rPr>
          <w:rStyle w:val="Hyperlink"/>
        </w:rPr>
        <w:instrText xml:space="preserve"> PAGEREF _Toc256000008 \h </w:instrText>
      </w:r>
      <w:r>
        <w:fldChar w:fldCharType="separate"/>
      </w:r>
      <w:r>
        <w:rPr>
          <w:rStyle w:val="Hyperlink"/>
        </w:rPr>
        <w:t>5</w:t>
      </w:r>
      <w:r>
        <w:fldChar w:fldCharType="end"/>
      </w:r>
      <w:r>
        <w:fldChar w:fldCharType="end"/>
      </w:r>
    </w:p>
    <w:p>
      <w:pPr>
        <w:pStyle w:val="TOC1"/>
        <w:tabs>
          <w:tab w:val="left" w:pos="660"/>
          <w:tab w:val="right" w:leader="dot" w:pos="10456"/>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10.</w:t>
      </w:r>
      <w:r>
        <w:rPr>
          <w:rStyle w:val="Hyperlink"/>
          <w:rFonts w:asciiTheme="minorHAnsi" w:hAnsiTheme="minorHAnsi"/>
          <w:noProof/>
          <w:sz w:val="22"/>
        </w:rPr>
        <w:tab/>
      </w:r>
      <w:r>
        <w:rPr>
          <w:rStyle w:val="Hyperlink"/>
        </w:rPr>
        <w:t>Protection and support for whistleblowers</w:t>
      </w:r>
      <w:r>
        <w:rPr>
          <w:rStyle w:val="Hyperlink"/>
        </w:rPr>
        <w:tab/>
      </w:r>
      <w:r>
        <w:fldChar w:fldCharType="begin"/>
      </w:r>
      <w:r>
        <w:rPr>
          <w:rStyle w:val="Hyperlink"/>
        </w:rPr>
        <w:instrText xml:space="preserve"> PAGEREF _Toc256000009 \h </w:instrText>
      </w:r>
      <w:r>
        <w:fldChar w:fldCharType="separate"/>
      </w:r>
      <w:r>
        <w:rPr>
          <w:rStyle w:val="Hyperlink"/>
        </w:rPr>
        <w:t>5</w:t>
      </w:r>
      <w:r>
        <w:fldChar w:fldCharType="end"/>
      </w:r>
      <w:r>
        <w:fldChar w:fldCharType="end"/>
      </w:r>
    </w:p>
    <w:p>
      <w:pPr>
        <w:pStyle w:val="TOC1"/>
        <w:tabs>
          <w:tab w:val="left" w:pos="660"/>
          <w:tab w:val="right" w:leader="dot" w:pos="10456"/>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w:t>
      </w:r>
      <w:r>
        <w:rPr>
          <w:rStyle w:val="Hyperlink"/>
          <w:rFonts w:asciiTheme="minorHAnsi" w:hAnsiTheme="minorHAnsi"/>
          <w:noProof/>
          <w:sz w:val="22"/>
        </w:rPr>
        <w:tab/>
      </w:r>
      <w:r>
        <w:rPr>
          <w:rStyle w:val="Hyperlink"/>
        </w:rPr>
        <w:t>Record keeping and reporting</w:t>
      </w:r>
      <w:r>
        <w:rPr>
          <w:rStyle w:val="Hyperlink"/>
        </w:rPr>
        <w:tab/>
      </w:r>
      <w:r>
        <w:fldChar w:fldCharType="begin"/>
      </w:r>
      <w:r>
        <w:rPr>
          <w:rStyle w:val="Hyperlink"/>
        </w:rPr>
        <w:instrText xml:space="preserve"> PAGEREF _Toc256000010 \h </w:instrText>
      </w:r>
      <w:r>
        <w:fldChar w:fldCharType="separate"/>
      </w:r>
      <w:r>
        <w:rPr>
          <w:rStyle w:val="Hyperlink"/>
        </w:rPr>
        <w:t>6</w:t>
      </w:r>
      <w:r>
        <w:fldChar w:fldCharType="end"/>
      </w:r>
      <w:r>
        <w:fldChar w:fldCharType="end"/>
      </w:r>
    </w:p>
    <w:p>
      <w:pPr>
        <w:pStyle w:val="TOC1"/>
        <w:tabs>
          <w:tab w:val="left" w:pos="660"/>
          <w:tab w:val="right" w:leader="dot" w:pos="10456"/>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12.</w:t>
      </w:r>
      <w:r>
        <w:rPr>
          <w:rStyle w:val="Hyperlink"/>
          <w:rFonts w:asciiTheme="minorHAnsi" w:hAnsiTheme="minorHAnsi"/>
          <w:noProof/>
          <w:sz w:val="22"/>
        </w:rPr>
        <w:tab/>
      </w:r>
      <w:r>
        <w:rPr>
          <w:rStyle w:val="Hyperlink"/>
        </w:rPr>
        <w:t>Contacts</w:t>
      </w:r>
      <w:r>
        <w:rPr>
          <w:rStyle w:val="Hyperlink"/>
        </w:rPr>
        <w:tab/>
      </w:r>
      <w:r>
        <w:fldChar w:fldCharType="begin"/>
      </w:r>
      <w:r>
        <w:rPr>
          <w:rStyle w:val="Hyperlink"/>
        </w:rPr>
        <w:instrText xml:space="preserve"> PAGEREF _Toc256000011 \h </w:instrText>
      </w:r>
      <w:r>
        <w:fldChar w:fldCharType="separate"/>
      </w:r>
      <w:r>
        <w:rPr>
          <w:rStyle w:val="Hyperlink"/>
        </w:rPr>
        <w:t>6</w:t>
      </w:r>
      <w:r>
        <w:fldChar w:fldCharType="end"/>
      </w:r>
      <w:r>
        <w:fldChar w:fldCharType="end"/>
      </w:r>
    </w:p>
    <w:p w:rsidR="00621D2A" w:rsidP="00690C7C">
      <w:pPr>
        <w:pStyle w:val="HeadingLevel2"/>
        <w:shd w:val="clear" w:color="auto" w:fill="auto"/>
        <w:rPr>
          <w:color w:val="000000"/>
        </w:rPr>
      </w:pPr>
      <w:r>
        <w:rPr>
          <w:color w:val="000000"/>
        </w:rPr>
        <w:fldChar w:fldCharType="end"/>
      </w:r>
    </w:p>
    <w:p w:rsidR="00621D2A" w:rsidP="00690C7C">
      <w:pPr>
        <w:pStyle w:val="HeadingLevel2"/>
        <w:shd w:val="clear" w:color="auto" w:fill="auto"/>
        <w:rPr>
          <w:color w:val="000000"/>
        </w:rPr>
        <w:sectPr w:rsidSect="00AD30DC">
          <w:type w:val="nextPage"/>
          <w:pgSz w:w="11906" w:h="16838"/>
          <w:pgMar w:top="720" w:right="720" w:bottom="720" w:left="720" w:header="720" w:footer="720" w:gutter="0"/>
          <w:pgNumType w:start="1"/>
          <w:cols w:space="720"/>
          <w:docGrid w:linePitch="299"/>
        </w:sectPr>
      </w:pPr>
    </w:p>
    <w:p w:rsidR="00621D2A" w:rsidP="00690C7C">
      <w:pPr>
        <w:pStyle w:val="HeadingLevel2"/>
        <w:shd w:val="clear" w:color="auto" w:fill="auto"/>
        <w:rPr>
          <w:color w:val="000000"/>
        </w:rPr>
      </w:pPr>
    </w:p>
    <w:p w:rsidR="00621D2A" w:rsidP="00690C7C">
      <w:pPr>
        <w:pStyle w:val="DescriptiveHeading"/>
        <w:shd w:val="clear" w:color="auto" w:fill="auto"/>
        <w:rPr>
          <w:color w:val="000000"/>
        </w:rPr>
      </w:pPr>
    </w:p>
    <w:p w:rsidR="00621D2A" w:rsidP="00690C7C">
      <w:pPr>
        <w:pStyle w:val="TitleClause"/>
        <w:shd w:val="clear" w:color="auto" w:fill="auto"/>
        <w:rPr>
          <w:color w:val="000000"/>
        </w:rPr>
      </w:pPr>
      <w:r>
        <w:rPr>
          <w:color w:val="000000"/>
        </w:rPr>
        <w:fldChar w:fldCharType="begin"/>
      </w:r>
      <w:r>
        <w:rPr>
          <w:color w:val="000000"/>
        </w:rPr>
        <w:instrText>TC "1. About this policy" \l 1</w:instrText>
      </w:r>
      <w:r>
        <w:rPr>
          <w:color w:val="000000"/>
        </w:rPr>
        <w:fldChar w:fldCharType="end"/>
      </w:r>
      <w:bookmarkStart w:id="0" w:name="a944248"/>
      <w:bookmarkStart w:id="1" w:name="_Toc256000000"/>
      <w:r>
        <w:rPr>
          <w:color w:val="000000"/>
        </w:rPr>
        <w:t>About this policy</w:t>
      </w:r>
      <w:bookmarkEnd w:id="1"/>
      <w:bookmarkEnd w:id="0"/>
    </w:p>
    <w:p w:rsidR="00621D2A" w:rsidP="00690C7C">
      <w:pPr>
        <w:pStyle w:val="Untitledsubclause1"/>
        <w:shd w:val="clear" w:color="auto" w:fill="auto"/>
        <w:rPr>
          <w:color w:val="000000"/>
        </w:rPr>
      </w:pPr>
      <w:bookmarkStart w:id="2" w:name="a726308"/>
      <w:r>
        <w:rPr>
          <w:color w:val="000000"/>
        </w:rPr>
        <w:t>We are committed to conducting our business with honesty and integrity, and we expect all staff to maintain high standards [in accordance with our Code of Conduct]. However, all organisations face the risk of things going wrong from time to time, or of unknowingly harbouring illegal or unethical conduct. A culture of openness and accountability is essential in order to prevent such situations occurring and to address them when they do occur.</w:t>
      </w:r>
      <w:bookmarkEnd w:id="2"/>
    </w:p>
    <w:p w:rsidR="00621D2A" w:rsidP="00690C7C">
      <w:pPr>
        <w:pStyle w:val="Untitledsubclause1"/>
        <w:shd w:val="clear" w:color="auto" w:fill="auto"/>
        <w:rPr>
          <w:color w:val="000000"/>
        </w:rPr>
      </w:pPr>
      <w:bookmarkStart w:id="3" w:name="a538034"/>
      <w:r>
        <w:rPr>
          <w:color w:val="000000"/>
        </w:rPr>
        <w:t>The purpose of this policy is:</w:t>
      </w:r>
      <w:bookmarkEnd w:id="3"/>
    </w:p>
    <w:p w:rsidR="00621D2A" w:rsidP="00690C7C">
      <w:pPr>
        <w:pStyle w:val="Untitledsubclause2"/>
        <w:shd w:val="clear" w:color="auto" w:fill="auto"/>
        <w:rPr>
          <w:color w:val="000000"/>
        </w:rPr>
      </w:pPr>
      <w:bookmarkStart w:id="4" w:name="a347620"/>
      <w:r>
        <w:rPr>
          <w:color w:val="000000"/>
        </w:rPr>
        <w:t>To encourage staff to report suspected wrongdoing as soon as possible, in the knowledge that their concerns will be taken seriously and investigated as appropriate, and that their confidentiality will be respected.</w:t>
      </w:r>
      <w:bookmarkEnd w:id="4"/>
    </w:p>
    <w:p w:rsidR="00621D2A" w:rsidP="00690C7C">
      <w:pPr>
        <w:pStyle w:val="Untitledsubclause2"/>
        <w:shd w:val="clear" w:color="auto" w:fill="auto"/>
        <w:rPr>
          <w:color w:val="000000"/>
        </w:rPr>
      </w:pPr>
      <w:bookmarkStart w:id="5" w:name="a718511"/>
      <w:r>
        <w:rPr>
          <w:color w:val="000000"/>
        </w:rPr>
        <w:t>To provide staff with guidance as to how to raise those concerns.</w:t>
      </w:r>
      <w:bookmarkEnd w:id="5"/>
    </w:p>
    <w:p w:rsidR="00621D2A" w:rsidP="00690C7C">
      <w:pPr>
        <w:pStyle w:val="Untitledsubclause2"/>
        <w:shd w:val="clear" w:color="auto" w:fill="auto"/>
        <w:rPr>
          <w:color w:val="000000"/>
        </w:rPr>
      </w:pPr>
      <w:bookmarkStart w:id="6" w:name="a215855"/>
      <w:r>
        <w:rPr>
          <w:color w:val="000000"/>
        </w:rPr>
        <w:t>To reassure staff that they should be able to raise genuine concerns without fear of reprisals, even if they turn out to be mistaken.</w:t>
      </w:r>
      <w:bookmarkEnd w:id="6"/>
    </w:p>
    <w:p w:rsidR="00621D2A" w:rsidP="00690C7C">
      <w:pPr>
        <w:pStyle w:val="Untitledsubclause1"/>
        <w:shd w:val="clear" w:color="auto" w:fill="auto"/>
        <w:rPr>
          <w:color w:val="000000"/>
        </w:rPr>
      </w:pPr>
      <w:bookmarkStart w:id="7" w:name="a800424"/>
      <w:r>
        <w:rPr>
          <w:color w:val="000000"/>
        </w:rPr>
        <w:t xml:space="preserve">[This policy has been [agreed </w:t>
      </w:r>
      <w:r>
        <w:rPr>
          <w:b/>
          <w:bCs/>
          <w:color w:val="000000"/>
        </w:rPr>
        <w:t>OR</w:t>
      </w:r>
      <w:r>
        <w:rPr>
          <w:color w:val="000000"/>
        </w:rPr>
        <w:t xml:space="preserve"> implemented following consultation] with the [NAME OF TRADE UNION, WORKS COUNCIL OR STAFF ASSOCIATION].]</w:t>
      </w:r>
      <w:bookmarkEnd w:id="7"/>
    </w:p>
    <w:p w:rsidR="00621D2A" w:rsidP="00690C7C">
      <w:pPr>
        <w:pStyle w:val="Untitledsubclause1"/>
        <w:shd w:val="clear" w:color="auto" w:fill="auto"/>
        <w:rPr>
          <w:color w:val="000000"/>
        </w:rPr>
      </w:pPr>
      <w:bookmarkStart w:id="8" w:name="a365957"/>
      <w:r>
        <w:rPr>
          <w:color w:val="000000"/>
        </w:rPr>
        <w:t>This policy does not form part of any contract of employment</w:t>
      </w:r>
      <w:r>
        <w:rPr>
          <w:rFonts w:ascii="Times New Roman" w:hAnsi="Times New Roman" w:eastAsiaTheme="minorEastAsia" w:cs="Times New Roman"/>
          <w:color w:val="000000"/>
          <w:sz w:val="20"/>
          <w:lang w:eastAsia="en-GB"/>
        </w:rPr>
        <w:t xml:space="preserve"> </w:t>
      </w:r>
      <w:r>
        <w:rPr>
          <w:color w:val="000000"/>
        </w:rPr>
        <w:t xml:space="preserve">or other contract to provide services and we may amend it at any time [([subject to agreement with </w:t>
      </w:r>
      <w:r>
        <w:rPr>
          <w:b/>
          <w:bCs/>
          <w:color w:val="000000"/>
        </w:rPr>
        <w:t>OR</w:t>
      </w:r>
      <w:r>
        <w:rPr>
          <w:color w:val="000000"/>
        </w:rPr>
        <w:t xml:space="preserve"> following consultation with] the [NAME OF TRADE UNION, WORKS COUNCIL OR STAFF ASSOCIATION])].</w:t>
      </w:r>
      <w:bookmarkEnd w:id="8"/>
    </w:p>
    <w:p w:rsidR="00621D2A" w:rsidP="00690C7C">
      <w:pPr>
        <w:pStyle w:val="TitleClause"/>
        <w:shd w:val="clear" w:color="auto" w:fill="auto"/>
        <w:rPr>
          <w:color w:val="000000"/>
        </w:rPr>
      </w:pPr>
      <w:r>
        <w:rPr>
          <w:color w:val="000000"/>
        </w:rPr>
        <w:fldChar w:fldCharType="begin"/>
      </w:r>
      <w:r>
        <w:rPr>
          <w:color w:val="000000"/>
        </w:rPr>
        <w:instrText>TC "2. Who does this policy apply to?" \l 1</w:instrText>
      </w:r>
      <w:r>
        <w:rPr>
          <w:color w:val="000000"/>
        </w:rPr>
        <w:fldChar w:fldCharType="end"/>
      </w:r>
      <w:bookmarkStart w:id="9" w:name="a809083"/>
      <w:bookmarkStart w:id="10" w:name="_Toc256000001"/>
      <w:r>
        <w:rPr>
          <w:color w:val="000000"/>
        </w:rPr>
        <w:t>Who does this policy apply to?</w:t>
      </w:r>
      <w:bookmarkEnd w:id="10"/>
      <w:bookmarkEnd w:id="9"/>
    </w:p>
    <w:p w:rsidR="00621D2A" w:rsidP="00690C7C">
      <w:pPr>
        <w:pStyle w:val="Untitledsubclause1"/>
        <w:shd w:val="clear" w:color="auto" w:fill="auto"/>
        <w:rPr>
          <w:color w:val="000000"/>
        </w:rPr>
      </w:pPr>
      <w:bookmarkStart w:id="11" w:name="a360858"/>
      <w:r>
        <w:rPr>
          <w:color w:val="000000"/>
        </w:rPr>
        <w:t>This policy covers any person who wishes to raise the type of concern covered by this policy, including all employees, officers, consultants, contractors, volunteers, interns, casual workers and agency workers.</w:t>
      </w:r>
      <w:bookmarkEnd w:id="11"/>
    </w:p>
    <w:p w:rsidR="00621D2A" w:rsidP="00690C7C">
      <w:pPr>
        <w:pStyle w:val="TitleClause"/>
        <w:shd w:val="clear" w:color="auto" w:fill="auto"/>
        <w:rPr>
          <w:color w:val="000000"/>
        </w:rPr>
      </w:pPr>
      <w:r>
        <w:rPr>
          <w:color w:val="000000"/>
        </w:rPr>
        <w:fldChar w:fldCharType="begin"/>
      </w:r>
      <w:r>
        <w:rPr>
          <w:color w:val="000000"/>
        </w:rPr>
        <w:instrText>TC "3. Who is responsible for this policy?" \l 1</w:instrText>
      </w:r>
      <w:r>
        <w:rPr>
          <w:color w:val="000000"/>
        </w:rPr>
        <w:fldChar w:fldCharType="end"/>
      </w:r>
      <w:bookmarkStart w:id="12" w:name="a767264"/>
      <w:bookmarkStart w:id="13" w:name="_Toc256000002"/>
      <w:r>
        <w:rPr>
          <w:color w:val="000000"/>
        </w:rPr>
        <w:t>Who is responsible for this policy?</w:t>
      </w:r>
      <w:bookmarkEnd w:id="13"/>
      <w:bookmarkEnd w:id="12"/>
    </w:p>
    <w:p w:rsidR="00621D2A" w:rsidP="00690C7C">
      <w:pPr>
        <w:pStyle w:val="Untitledsubclause1"/>
        <w:shd w:val="clear" w:color="auto" w:fill="auto"/>
        <w:rPr>
          <w:color w:val="000000"/>
        </w:rPr>
      </w:pPr>
      <w:bookmarkStart w:id="14" w:name="a412076"/>
      <w:r>
        <w:rPr>
          <w:color w:val="000000"/>
        </w:rPr>
        <w:t xml:space="preserve">The [board of directors (the Board) </w:t>
      </w:r>
      <w:r>
        <w:rPr>
          <w:b/>
          <w:color w:val="000000"/>
        </w:rPr>
        <w:t>OR</w:t>
      </w:r>
      <w:r>
        <w:rPr>
          <w:color w:val="000000"/>
        </w:rPr>
        <w:t xml:space="preserve"> [COMMITTEE] </w:t>
      </w:r>
      <w:r>
        <w:rPr>
          <w:b/>
          <w:color w:val="000000"/>
        </w:rPr>
        <w:t>OR</w:t>
      </w:r>
      <w:r>
        <w:rPr>
          <w:color w:val="000000"/>
        </w:rPr>
        <w:t xml:space="preserve"> [POSITION] </w:t>
      </w:r>
      <w:r>
        <w:rPr>
          <w:b/>
          <w:bCs/>
          <w:color w:val="000000"/>
        </w:rPr>
        <w:t>OR</w:t>
      </w:r>
      <w:r>
        <w:rPr>
          <w:color w:val="000000"/>
        </w:rPr>
        <w:t xml:space="preserve"> Audit Committee] has overall responsibility for the effective operation of this policy, and for reviewing the effectiveness of actions taken in response to concerns raised under this policy.</w:t>
      </w:r>
      <w:bookmarkEnd w:id="14"/>
    </w:p>
    <w:p w:rsidR="00621D2A" w:rsidP="00690C7C">
      <w:pPr>
        <w:pStyle w:val="Untitledsubclause1"/>
        <w:shd w:val="clear" w:color="auto" w:fill="auto"/>
        <w:rPr>
          <w:color w:val="000000"/>
        </w:rPr>
      </w:pPr>
      <w:bookmarkStart w:id="15" w:name="a523371"/>
      <w:r>
        <w:rPr>
          <w:color w:val="000000"/>
        </w:rPr>
        <w:t>[</w:t>
      </w:r>
      <w:r>
        <w:rPr>
          <w:color w:val="000000"/>
        </w:rPr>
        <w:t>The Whistleblowers' Champion has responsibility for ensuring and overseeing the integrity, independence and effectiveness of this policy, including the protections in place for those who raise concerns under this policy.</w:t>
      </w:r>
      <w:r>
        <w:rPr>
          <w:color w:val="000000"/>
        </w:rPr>
        <w:fldChar w:fldCharType="begin"/>
      </w:r>
      <w:r>
        <w:rPr>
          <w:color w:val="000000"/>
        </w:rPr>
        <w:fldChar w:fldCharType="end"/>
      </w:r>
      <w:r>
        <w:rPr>
          <w:color w:val="000000"/>
        </w:rPr>
        <w:t>]</w:t>
      </w:r>
      <w:bookmarkEnd w:id="15"/>
    </w:p>
    <w:p w:rsidR="00621D2A" w:rsidP="00690C7C">
      <w:pPr>
        <w:pStyle w:val="Untitledsubclause1"/>
        <w:shd w:val="clear" w:color="auto" w:fill="auto"/>
        <w:rPr>
          <w:color w:val="000000"/>
        </w:rPr>
      </w:pPr>
      <w:bookmarkStart w:id="16" w:name="a461259"/>
      <w:r>
        <w:rPr>
          <w:color w:val="000000"/>
        </w:rPr>
        <w:t>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[POSITION]] has day-to-day operational responsibility for this policy, and</w:t>
      </w:r>
      <w:r>
        <w:rPr>
          <w:rFonts w:ascii="Times New Roman" w:hAnsi="Times New Roman" w:eastAsiaTheme="minorEastAsia" w:cs="Times New Roman"/>
          <w:color w:val="000000"/>
          <w:sz w:val="20"/>
          <w:lang w:eastAsia="en-GB"/>
        </w:rPr>
        <w:t xml:space="preserve"> </w:t>
      </w:r>
      <w:r>
        <w:rPr>
          <w:color w:val="000000"/>
        </w:rPr>
        <w:t xml:space="preserve">you should refer any questions about this policy to them in the first instance. The [Whistleblowing Officer </w:t>
      </w:r>
      <w:r>
        <w:rPr>
          <w:b/>
          <w:bCs/>
          <w:color w:val="000000"/>
        </w:rPr>
        <w:t xml:space="preserve">OR </w:t>
      </w:r>
      <w:r>
        <w:rPr>
          <w:color w:val="000000"/>
        </w:rPr>
        <w:t xml:space="preserve">[POSITION]] must ensure that regular and appropriate training is provided to: </w:t>
      </w:r>
      <w:bookmarkEnd w:id="16"/>
    </w:p>
    <w:p w:rsidR="00621D2A" w:rsidP="00690C7C">
      <w:pPr>
        <w:pStyle w:val="Untitledsubclause2"/>
        <w:shd w:val="clear" w:color="auto" w:fill="auto"/>
        <w:rPr>
          <w:color w:val="000000"/>
        </w:rPr>
      </w:pPr>
      <w:bookmarkStart w:id="17" w:name="a116603"/>
      <w:r>
        <w:rPr>
          <w:color w:val="000000"/>
        </w:rPr>
        <w:t>all staff to whom this policy applies and those who manage UK-based employees. Such training will include the types of events that may prompt the reporting of a concern, and how to raise concerns under this policy; and</w:t>
      </w:r>
      <w:bookmarkEnd w:id="17"/>
    </w:p>
    <w:p w:rsidR="00621D2A" w:rsidP="00690C7C">
      <w:pPr>
        <w:pStyle w:val="Untitledsubclause2"/>
        <w:shd w:val="clear" w:color="auto" w:fill="auto"/>
        <w:rPr>
          <w:color w:val="000000"/>
        </w:rPr>
      </w:pPr>
      <w:bookmarkStart w:id="18" w:name="a580625"/>
      <w:r>
        <w:rPr>
          <w:color w:val="000000"/>
        </w:rPr>
        <w:t>all managers and other staff who may deal with concerns or investigations under this policy.</w:t>
      </w:r>
      <w:bookmarkEnd w:id="18"/>
    </w:p>
    <w:p w:rsidR="00621D2A" w:rsidP="00690C7C">
      <w:pPr>
        <w:pStyle w:val="Untitledsubclause1"/>
        <w:shd w:val="clear" w:color="auto" w:fill="auto"/>
        <w:rPr>
          <w:color w:val="000000"/>
        </w:rPr>
      </w:pPr>
      <w:bookmarkStart w:id="19" w:name="a679215"/>
      <w:r>
        <w:rPr>
          <w:color w:val="000000"/>
        </w:rPr>
        <w:t xml:space="preserve">[This policy will be reviewed at least annually by the Whistleblowers' Champion in conjunction with the [NAME OF TRADE UNION, WORKS COUNCIL OR STAFF ASSOCIATION]. </w:t>
      </w:r>
      <w:r>
        <w:rPr>
          <w:b/>
          <w:bCs/>
          <w:color w:val="000000"/>
        </w:rPr>
        <w:t xml:space="preserve">OR </w:t>
      </w:r>
      <w:r>
        <w:rPr>
          <w:color w:val="000000"/>
        </w:rPr>
        <w:t xml:space="preserve">This policy will be reviewed at least annually by the [Whistleblowing Officer </w:t>
      </w:r>
      <w:r>
        <w:rPr>
          <w:b/>
          <w:bCs/>
          <w:color w:val="000000"/>
        </w:rPr>
        <w:t xml:space="preserve">OR </w:t>
      </w:r>
      <w:r>
        <w:rPr>
          <w:color w:val="000000"/>
        </w:rPr>
        <w:t xml:space="preserve">[POSITION]] and the [Board </w:t>
      </w:r>
      <w:r>
        <w:rPr>
          <w:b/>
          <w:bCs/>
          <w:color w:val="000000"/>
        </w:rPr>
        <w:t>OR</w:t>
      </w:r>
      <w:r>
        <w:rPr>
          <w:color w:val="000000"/>
        </w:rPr>
        <w:t xml:space="preserve"> [COMMITTEE] </w:t>
      </w:r>
      <w:r>
        <w:rPr>
          <w:b/>
          <w:bCs/>
          <w:color w:val="000000"/>
        </w:rPr>
        <w:t xml:space="preserve">OR </w:t>
      </w:r>
      <w:r>
        <w:rPr>
          <w:color w:val="000000"/>
        </w:rPr>
        <w:t xml:space="preserve">[POSITION] </w:t>
      </w:r>
      <w:r>
        <w:rPr>
          <w:b/>
          <w:bCs/>
          <w:color w:val="000000"/>
        </w:rPr>
        <w:t xml:space="preserve">OR </w:t>
      </w:r>
      <w:r>
        <w:rPr>
          <w:color w:val="000000"/>
        </w:rPr>
        <w:t>Audit Committee] in conjunction with the [NAME OF TRADE UNION, WORKS COUNCIL OR STAFF ASSOCIATION].]</w:t>
      </w:r>
      <w:bookmarkEnd w:id="19"/>
    </w:p>
    <w:p w:rsidR="00621D2A" w:rsidP="00690C7C">
      <w:pPr>
        <w:pStyle w:val="Untitledsubclause1"/>
        <w:shd w:val="clear" w:color="auto" w:fill="auto"/>
        <w:rPr>
          <w:color w:val="000000"/>
        </w:rPr>
      </w:pPr>
      <w:bookmarkStart w:id="20" w:name="a674657"/>
      <w:r>
        <w:rPr>
          <w:color w:val="000000"/>
        </w:rPr>
        <w:t xml:space="preserve">All staff are responsible for the success of this policy and should ensure that they use it to disclose any suspected danger or wrongdoing. Staff are invited to comment on this policy and suggest ways in which it might be improved. Comments, suggestions and queries should be addressed to the [Whistleblowing Officer </w:t>
      </w:r>
      <w:r>
        <w:rPr>
          <w:b/>
          <w:bCs/>
          <w:color w:val="000000"/>
        </w:rPr>
        <w:t>OR</w:t>
      </w:r>
      <w:r>
        <w:rPr>
          <w:color w:val="000000"/>
        </w:rPr>
        <w:t xml:space="preserve"> [POSITION]] who will involve the [Board </w:t>
      </w:r>
      <w:r>
        <w:rPr>
          <w:b/>
          <w:bCs/>
          <w:color w:val="000000"/>
        </w:rPr>
        <w:t>OR</w:t>
      </w:r>
      <w:r>
        <w:rPr>
          <w:color w:val="000000"/>
        </w:rPr>
        <w:t xml:space="preserve"> [COMMITTEE] </w:t>
      </w:r>
      <w:r>
        <w:rPr>
          <w:b/>
          <w:bCs/>
          <w:color w:val="000000"/>
        </w:rPr>
        <w:t>OR</w:t>
      </w:r>
      <w:r>
        <w:rPr>
          <w:color w:val="000000"/>
        </w:rPr>
        <w:t xml:space="preserve"> [POSITION] </w:t>
      </w:r>
      <w:r>
        <w:rPr>
          <w:b/>
          <w:bCs/>
          <w:color w:val="000000"/>
        </w:rPr>
        <w:t>OR</w:t>
      </w:r>
      <w:r>
        <w:rPr>
          <w:color w:val="000000"/>
        </w:rPr>
        <w:t xml:space="preserve"> Audit Committee] [and the Whistleblowers' Champion] where appropriate.].</w:t>
      </w:r>
      <w:bookmarkEnd w:id="20"/>
    </w:p>
    <w:p w:rsidR="00621D2A" w:rsidP="00690C7C">
      <w:pPr>
        <w:pStyle w:val="TitleClause"/>
        <w:shd w:val="clear" w:color="auto" w:fill="auto"/>
        <w:rPr>
          <w:color w:val="000000"/>
        </w:rPr>
      </w:pPr>
      <w:r>
        <w:rPr>
          <w:color w:val="000000"/>
        </w:rPr>
        <w:fldChar w:fldCharType="begin"/>
      </w:r>
      <w:r>
        <w:rPr>
          <w:color w:val="000000"/>
        </w:rPr>
        <w:instrText>TC "4. What is whistleblowing?" \l 1</w:instrText>
      </w:r>
      <w:r>
        <w:rPr>
          <w:color w:val="000000"/>
        </w:rPr>
        <w:fldChar w:fldCharType="end"/>
      </w:r>
      <w:bookmarkStart w:id="21" w:name="a363717"/>
      <w:bookmarkStart w:id="22" w:name="_Toc256000003"/>
      <w:r>
        <w:rPr>
          <w:color w:val="000000"/>
        </w:rPr>
        <w:t>What is whistleblowing?</w:t>
      </w:r>
      <w:bookmarkEnd w:id="22"/>
      <w:bookmarkEnd w:id="21"/>
    </w:p>
    <w:p w:rsidR="00621D2A" w:rsidP="00690C7C">
      <w:pPr>
        <w:pStyle w:val="Untitledsubclause1"/>
        <w:shd w:val="clear" w:color="auto" w:fill="auto"/>
        <w:rPr>
          <w:color w:val="000000"/>
        </w:rPr>
      </w:pPr>
      <w:bookmarkStart w:id="23" w:name="a665832"/>
      <w:r>
        <w:rPr>
          <w:color w:val="000000"/>
        </w:rPr>
        <w:t>Whistleblowing is the disclosure of information which relates to suspected wrongdoing or dangers in relation to the activities of the firm. This may include:</w:t>
      </w:r>
      <w:bookmarkEnd w:id="23"/>
    </w:p>
    <w:p w:rsidR="00621D2A" w:rsidP="00690C7C">
      <w:pPr>
        <w:pStyle w:val="Untitledsubclause2"/>
        <w:shd w:val="clear" w:color="auto" w:fill="auto"/>
        <w:rPr>
          <w:color w:val="000000"/>
        </w:rPr>
      </w:pPr>
      <w:bookmarkStart w:id="24" w:name="a397395"/>
      <w:r>
        <w:rPr>
          <w:color w:val="000000"/>
        </w:rPr>
        <w:t>criminal activity;</w:t>
      </w:r>
      <w:bookmarkEnd w:id="24"/>
    </w:p>
    <w:p w:rsidR="00621D2A" w:rsidP="00690C7C">
      <w:pPr>
        <w:pStyle w:val="Untitledsubclause2"/>
        <w:shd w:val="clear" w:color="auto" w:fill="auto"/>
        <w:rPr>
          <w:color w:val="000000"/>
        </w:rPr>
      </w:pPr>
      <w:bookmarkStart w:id="25" w:name="a471858"/>
      <w:r>
        <w:rPr>
          <w:color w:val="000000"/>
        </w:rPr>
        <w:t>failure to comply with any legal [or professional] obligation [or regulatory requirements];</w:t>
      </w:r>
      <w:bookmarkEnd w:id="25"/>
    </w:p>
    <w:p w:rsidR="00621D2A" w:rsidP="00690C7C">
      <w:pPr>
        <w:pStyle w:val="Untitledsubclause2"/>
        <w:shd w:val="clear" w:color="auto" w:fill="auto"/>
        <w:rPr>
          <w:color w:val="000000"/>
        </w:rPr>
      </w:pPr>
      <w:bookmarkStart w:id="26" w:name="a121178"/>
      <w:r>
        <w:rPr>
          <w:color w:val="000000"/>
        </w:rPr>
        <w:t>miscarriages of justice;</w:t>
      </w:r>
      <w:bookmarkEnd w:id="26"/>
    </w:p>
    <w:p w:rsidR="00621D2A" w:rsidP="00690C7C">
      <w:pPr>
        <w:pStyle w:val="Untitledsubclause2"/>
        <w:shd w:val="clear" w:color="auto" w:fill="auto"/>
        <w:rPr>
          <w:color w:val="000000"/>
        </w:rPr>
      </w:pPr>
      <w:bookmarkStart w:id="27" w:name="a446162"/>
      <w:r>
        <w:rPr>
          <w:color w:val="000000"/>
        </w:rPr>
        <w:t>danger to health and safety;</w:t>
      </w:r>
      <w:bookmarkEnd w:id="27"/>
    </w:p>
    <w:p w:rsidR="00621D2A" w:rsidP="00690C7C">
      <w:pPr>
        <w:pStyle w:val="Untitledsubclause2"/>
        <w:shd w:val="clear" w:color="auto" w:fill="auto"/>
        <w:rPr>
          <w:color w:val="000000"/>
        </w:rPr>
      </w:pPr>
      <w:bookmarkStart w:id="28" w:name="a394722"/>
      <w:r>
        <w:rPr>
          <w:color w:val="000000"/>
        </w:rPr>
        <w:t>damage to the environment;</w:t>
      </w:r>
      <w:bookmarkEnd w:id="28"/>
    </w:p>
    <w:p w:rsidR="00621D2A" w:rsidP="00690C7C">
      <w:pPr>
        <w:pStyle w:val="Untitledsubclause2"/>
        <w:shd w:val="clear" w:color="auto" w:fill="auto"/>
        <w:rPr>
          <w:color w:val="000000"/>
        </w:rPr>
      </w:pPr>
      <w:bookmarkStart w:id="29" w:name="a785778"/>
      <w:r>
        <w:rPr>
          <w:color w:val="000000"/>
        </w:rPr>
        <w:t>breach of our internal policies and procedures [including our Code of Conduct];</w:t>
      </w:r>
      <w:bookmarkEnd w:id="29"/>
    </w:p>
    <w:p w:rsidR="00621D2A" w:rsidP="00690C7C">
      <w:pPr>
        <w:pStyle w:val="Untitledsubclause2"/>
        <w:shd w:val="clear" w:color="auto" w:fill="auto"/>
        <w:rPr>
          <w:color w:val="000000"/>
        </w:rPr>
      </w:pPr>
      <w:bookmarkStart w:id="30" w:name="a255885"/>
      <w:r>
        <w:rPr>
          <w:color w:val="000000"/>
        </w:rPr>
        <w:t>conduct likely to damage our reputation or financial wellbeing;</w:t>
      </w:r>
      <w:bookmarkEnd w:id="30"/>
    </w:p>
    <w:p w:rsidR="00621D2A" w:rsidP="00690C7C">
      <w:pPr>
        <w:pStyle w:val="Untitledsubclause2"/>
        <w:shd w:val="clear" w:color="auto" w:fill="auto"/>
        <w:rPr>
          <w:color w:val="000000"/>
        </w:rPr>
      </w:pPr>
      <w:bookmarkStart w:id="31" w:name="a703968"/>
      <w:r>
        <w:rPr>
          <w:color w:val="000000"/>
        </w:rPr>
        <w:t>[bribery [under our Anti-corruption and Bribery Policy];]</w:t>
      </w:r>
      <w:bookmarkEnd w:id="31"/>
    </w:p>
    <w:p w:rsidR="00621D2A" w:rsidP="00690C7C">
      <w:pPr>
        <w:pStyle w:val="Untitledsubclause2"/>
        <w:shd w:val="clear" w:color="auto" w:fill="auto"/>
        <w:rPr>
          <w:color w:val="000000"/>
        </w:rPr>
      </w:pPr>
      <w:bookmarkStart w:id="32" w:name="a649147"/>
      <w:r>
        <w:rPr>
          <w:color w:val="000000"/>
        </w:rPr>
        <w:t>[facilitating tax evasion [contrary to our Anti-facilitation of Tax Evasion Policy];]</w:t>
      </w:r>
      <w:bookmarkEnd w:id="32"/>
    </w:p>
    <w:p w:rsidR="00621D2A" w:rsidP="00690C7C">
      <w:pPr>
        <w:pStyle w:val="Untitledsubclause2"/>
        <w:shd w:val="clear" w:color="auto" w:fill="auto"/>
        <w:rPr>
          <w:color w:val="000000"/>
        </w:rPr>
      </w:pPr>
      <w:bookmarkStart w:id="33" w:name="a562269"/>
      <w:r>
        <w:rPr>
          <w:color w:val="000000"/>
        </w:rPr>
        <w:t>[financial fraud or mismanagement;]</w:t>
      </w:r>
      <w:bookmarkEnd w:id="33"/>
    </w:p>
    <w:p w:rsidR="00621D2A" w:rsidP="00690C7C">
      <w:pPr>
        <w:pStyle w:val="Untitledsubclause2"/>
        <w:shd w:val="clear" w:color="auto" w:fill="auto"/>
        <w:rPr>
          <w:color w:val="000000"/>
        </w:rPr>
      </w:pPr>
      <w:bookmarkStart w:id="34" w:name="a313177"/>
      <w:r>
        <w:rPr>
          <w:color w:val="000000"/>
        </w:rPr>
        <w:t>[money laundering;]</w:t>
      </w:r>
      <w:bookmarkEnd w:id="34"/>
    </w:p>
    <w:p w:rsidR="00621D2A" w:rsidP="00690C7C">
      <w:pPr>
        <w:pStyle w:val="Untitledsubclause2"/>
        <w:shd w:val="clear" w:color="auto" w:fill="auto"/>
        <w:rPr>
          <w:color w:val="000000"/>
        </w:rPr>
      </w:pPr>
      <w:bookmarkStart w:id="35" w:name="a798340"/>
      <w:r>
        <w:rPr>
          <w:color w:val="000000"/>
        </w:rPr>
        <w:t>[market abuse;]</w:t>
      </w:r>
      <w:bookmarkEnd w:id="35"/>
    </w:p>
    <w:p w:rsidR="00621D2A" w:rsidP="00690C7C">
      <w:pPr>
        <w:pStyle w:val="Untitledsubclause2"/>
        <w:shd w:val="clear" w:color="auto" w:fill="auto"/>
        <w:rPr>
          <w:color w:val="000000"/>
        </w:rPr>
      </w:pPr>
      <w:bookmarkStart w:id="36" w:name="a805854"/>
      <w:r>
        <w:rPr>
          <w:color w:val="000000"/>
        </w:rPr>
        <w:t>[breach of our policies on conflicts of interest and dealing with clients;]</w:t>
      </w:r>
      <w:bookmarkEnd w:id="36"/>
    </w:p>
    <w:p w:rsidR="00621D2A" w:rsidP="00690C7C">
      <w:pPr>
        <w:pStyle w:val="Untitledsubclause2"/>
        <w:shd w:val="clear" w:color="auto" w:fill="auto"/>
        <w:rPr>
          <w:color w:val="000000"/>
        </w:rPr>
      </w:pPr>
      <w:bookmarkStart w:id="37" w:name="a600477"/>
      <w:r>
        <w:rPr>
          <w:color w:val="000000"/>
        </w:rPr>
        <w:t>[unauthorised disclosure of confidential information;]</w:t>
      </w:r>
      <w:bookmarkEnd w:id="37"/>
    </w:p>
    <w:p w:rsidR="00621D2A" w:rsidP="00690C7C">
      <w:pPr>
        <w:pStyle w:val="Untitledsubclause2"/>
        <w:shd w:val="clear" w:color="auto" w:fill="auto"/>
        <w:rPr>
          <w:color w:val="000000"/>
        </w:rPr>
      </w:pPr>
      <w:bookmarkStart w:id="38" w:name="a257635"/>
      <w:r>
        <w:rPr>
          <w:color w:val="000000"/>
        </w:rPr>
        <w:t>[negligence;]</w:t>
      </w:r>
      <w:bookmarkEnd w:id="38"/>
    </w:p>
    <w:p w:rsidR="00621D2A" w:rsidP="00690C7C">
      <w:pPr>
        <w:pStyle w:val="Untitledsubclause2"/>
        <w:shd w:val="clear" w:color="auto" w:fill="auto"/>
        <w:rPr>
          <w:color w:val="000000"/>
        </w:rPr>
      </w:pPr>
      <w:bookmarkStart w:id="39" w:name="a769607"/>
      <w:r>
        <w:rPr>
          <w:color w:val="000000"/>
        </w:rPr>
        <w:t>[OTHER WORKPLACE-SPECIFIC CONCERNS]; [and]</w:t>
      </w:r>
      <w:bookmarkEnd w:id="39"/>
    </w:p>
    <w:p w:rsidR="00621D2A" w:rsidP="00690C7C">
      <w:pPr>
        <w:pStyle w:val="Untitledsubclause2"/>
        <w:shd w:val="clear" w:color="auto" w:fill="auto"/>
        <w:rPr>
          <w:color w:val="000000"/>
        </w:rPr>
      </w:pPr>
      <w:bookmarkStart w:id="40" w:name="a125975"/>
      <w:r>
        <w:rPr>
          <w:color w:val="000000"/>
        </w:rPr>
        <w:t>the deliberate concealment of any of the above matters.</w:t>
      </w:r>
      <w:bookmarkEnd w:id="40"/>
    </w:p>
    <w:p w:rsidR="00621D2A" w:rsidP="00690C7C">
      <w:pPr>
        <w:pStyle w:val="Untitledsubclause1"/>
        <w:shd w:val="clear" w:color="auto" w:fill="auto"/>
        <w:rPr>
          <w:color w:val="000000"/>
        </w:rPr>
      </w:pPr>
      <w:bookmarkStart w:id="41" w:name="a186490"/>
      <w:r>
        <w:rPr>
          <w:color w:val="000000"/>
        </w:rPr>
        <w:t>A whistleblower is a person who raises a genuine concern relating to any of the above. If you have any genuine concerns related to suspected wrongdoing or danger affecting any of our activities (a whistleblowing concern) you should report it under this policy.</w:t>
      </w:r>
      <w:bookmarkEnd w:id="41"/>
    </w:p>
    <w:p w:rsidR="00621D2A" w:rsidP="00690C7C">
      <w:pPr>
        <w:pStyle w:val="Untitledsubclause1"/>
        <w:shd w:val="clear" w:color="auto" w:fill="auto"/>
        <w:rPr>
          <w:color w:val="000000"/>
        </w:rPr>
      </w:pPr>
      <w:bookmarkStart w:id="42" w:name="a417781"/>
      <w:r>
        <w:rPr>
          <w:color w:val="000000"/>
        </w:rPr>
        <w:t>This policy should not be used for complaints relating to your own personal circumstances, such as the way you have been treated at work. In those cases, you should use the Grievance Procedure [or Anti-harassment and Bullying Policy as appropriate].</w:t>
      </w:r>
      <w:bookmarkEnd w:id="42"/>
    </w:p>
    <w:p w:rsidR="00621D2A" w:rsidP="00690C7C">
      <w:pPr>
        <w:pStyle w:val="Untitledsubclause1"/>
        <w:shd w:val="clear" w:color="auto" w:fill="auto"/>
        <w:rPr>
          <w:color w:val="000000"/>
        </w:rPr>
      </w:pPr>
      <w:bookmarkStart w:id="43" w:name="a872065"/>
      <w:r>
        <w:rPr>
          <w:color w:val="000000"/>
        </w:rPr>
        <w:t xml:space="preserve">If a complaint relates to your own personal circumstances but you also have wider concerns regarding one of the areas set out at </w:t>
      </w:r>
      <w:r>
        <w:rPr>
          <w:color w:val="000000"/>
        </w:rPr>
        <w:fldChar w:fldCharType="begin"/>
      </w:r>
      <w:r>
        <w:rPr>
          <w:color w:val="000000"/>
        </w:rPr>
        <w:instrText>PAGEREF a665832\#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a665832 \h \w</w:instrText>
      </w:r>
      <w:r>
        <w:rPr>
          <w:color w:val="000000"/>
        </w:rPr>
        <w:fldChar w:fldCharType="separate"/>
      </w:r>
      <w:r>
        <w:rPr>
          <w:color w:val="000000"/>
        </w:rPr>
        <w:t>4.1</w:t>
      </w:r>
      <w:r>
        <w:rPr>
          <w:color w:val="000000"/>
        </w:rPr>
        <w:fldChar w:fldCharType="end"/>
      </w:r>
      <w:r>
        <w:rPr>
          <w:color w:val="000000"/>
        </w:rPr>
        <w:t xml:space="preserve"> above (for example, a breach of our internal policies), you should discuss with 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[POSITION]] which route is the most appropriate.</w:t>
      </w:r>
      <w:bookmarkEnd w:id="43"/>
    </w:p>
    <w:p w:rsidR="00621D2A" w:rsidP="00690C7C">
      <w:pPr>
        <w:pStyle w:val="Untitledsubclause1"/>
        <w:shd w:val="clear" w:color="auto" w:fill="auto"/>
        <w:rPr>
          <w:color w:val="000000"/>
        </w:rPr>
      </w:pPr>
      <w:bookmarkStart w:id="44" w:name="a253866"/>
      <w:r>
        <w:rPr>
          <w:color w:val="000000"/>
        </w:rPr>
        <w:t>If you are uncertain whether something is within the scope of this policy you should seek advice from 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[POSITION]], whose contact details are at the end of this policy.</w:t>
      </w:r>
      <w:bookmarkEnd w:id="44"/>
    </w:p>
    <w:p w:rsidR="00621D2A" w:rsidP="00690C7C">
      <w:pPr>
        <w:pStyle w:val="TitleClause"/>
        <w:shd w:val="clear" w:color="auto" w:fill="auto"/>
        <w:rPr>
          <w:color w:val="000000"/>
        </w:rPr>
      </w:pPr>
      <w:r>
        <w:rPr>
          <w:color w:val="000000"/>
        </w:rPr>
        <w:fldChar w:fldCharType="begin"/>
      </w:r>
      <w:r>
        <w:rPr>
          <w:color w:val="000000"/>
        </w:rPr>
        <w:instrText>TC "5. Raising a whistleblowing concern" \l 1</w:instrText>
      </w:r>
      <w:r>
        <w:rPr>
          <w:color w:val="000000"/>
        </w:rPr>
        <w:fldChar w:fldCharType="end"/>
      </w:r>
      <w:bookmarkStart w:id="45" w:name="a972650"/>
      <w:bookmarkStart w:id="46" w:name="_Toc256000004"/>
      <w:r>
        <w:rPr>
          <w:color w:val="000000"/>
        </w:rPr>
        <w:t>Raising a whistleblowing concern</w:t>
      </w:r>
      <w:bookmarkEnd w:id="46"/>
      <w:bookmarkEnd w:id="45"/>
    </w:p>
    <w:p w:rsidR="00621D2A" w:rsidP="00690C7C">
      <w:pPr>
        <w:pStyle w:val="Untitledsubclause1"/>
        <w:shd w:val="clear" w:color="auto" w:fill="auto"/>
        <w:rPr>
          <w:color w:val="000000"/>
        </w:rPr>
      </w:pPr>
      <w:bookmarkStart w:id="47" w:name="a174317"/>
      <w:r>
        <w:rPr>
          <w:color w:val="000000"/>
        </w:rPr>
        <w:t xml:space="preserve">We hope that in many cases you will be able to raise any concerns with [your line manager </w:t>
      </w:r>
      <w:r>
        <w:rPr>
          <w:b/>
          <w:bCs/>
          <w:color w:val="000000"/>
        </w:rPr>
        <w:t>OR</w:t>
      </w:r>
      <w:r>
        <w:rPr>
          <w:color w:val="000000"/>
        </w:rPr>
        <w:t xml:space="preserve"> the HR Department]. You may tell them in person or put the matter in writing if you prefer. They may be able to agree a way of resolving your concern quickly and effectively. In some cases they may refer the matter to 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[POSITION]].</w:t>
      </w:r>
      <w:bookmarkEnd w:id="47"/>
    </w:p>
    <w:p w:rsidR="00621D2A" w:rsidP="00690C7C">
      <w:pPr>
        <w:pStyle w:val="Untitledsubclause1"/>
        <w:shd w:val="clear" w:color="auto" w:fill="auto"/>
        <w:rPr>
          <w:color w:val="000000"/>
        </w:rPr>
      </w:pPr>
      <w:bookmarkStart w:id="48" w:name="a627769"/>
      <w:r>
        <w:rPr>
          <w:color w:val="000000"/>
        </w:rPr>
        <w:t xml:space="preserve">However, where the matter is more serious, or you feel that [your line manager </w:t>
      </w:r>
      <w:r>
        <w:rPr>
          <w:b/>
          <w:bCs/>
          <w:color w:val="000000"/>
        </w:rPr>
        <w:t>OR</w:t>
      </w:r>
      <w:r>
        <w:rPr>
          <w:color w:val="000000"/>
        </w:rPr>
        <w:t xml:space="preserve"> the HR Department] has not addressed your concern, or you prefer not to raise it with them for any reason, you should contact one of the following:</w:t>
      </w:r>
      <w:bookmarkEnd w:id="48"/>
    </w:p>
    <w:p w:rsidR="00621D2A" w:rsidP="00690C7C">
      <w:pPr>
        <w:pStyle w:val="Untitledsubclause2"/>
        <w:shd w:val="clear" w:color="auto" w:fill="auto"/>
        <w:rPr>
          <w:color w:val="000000"/>
        </w:rPr>
      </w:pPr>
      <w:bookmarkStart w:id="49" w:name="a476246"/>
      <w:r>
        <w:rPr>
          <w:color w:val="000000"/>
        </w:rPr>
        <w:t>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[POSITION]].</w:t>
      </w:r>
      <w:bookmarkEnd w:id="49"/>
    </w:p>
    <w:p w:rsidR="00621D2A" w:rsidP="00690C7C">
      <w:pPr>
        <w:pStyle w:val="Untitledsubclause2"/>
        <w:shd w:val="clear" w:color="auto" w:fill="auto"/>
        <w:rPr>
          <w:color w:val="000000"/>
        </w:rPr>
      </w:pPr>
      <w:bookmarkStart w:id="50" w:name="a915000"/>
      <w:r>
        <w:rPr>
          <w:color w:val="000000"/>
        </w:rPr>
        <w:t>[</w:t>
      </w:r>
      <w:r>
        <w:rPr>
          <w:color w:val="000000"/>
        </w:rPr>
        <w:t>Our confidential [external] telephone hotline.</w:t>
      </w:r>
      <w:r>
        <w:rPr>
          <w:color w:val="000000"/>
        </w:rPr>
        <w:fldChar w:fldCharType="begin"/>
      </w:r>
      <w:r>
        <w:rPr>
          <w:color w:val="000000"/>
        </w:rPr>
        <w:fldChar w:fldCharType="end"/>
      </w:r>
      <w:r>
        <w:rPr>
          <w:color w:val="000000"/>
        </w:rPr>
        <w:t>]</w:t>
      </w:r>
      <w:bookmarkEnd w:id="50"/>
    </w:p>
    <w:p w:rsidR="00621D2A" w:rsidP="00690C7C">
      <w:pPr>
        <w:pStyle w:val="Untitledsubclause2"/>
        <w:shd w:val="clear" w:color="auto" w:fill="auto"/>
        <w:rPr>
          <w:color w:val="000000"/>
        </w:rPr>
      </w:pPr>
      <w:bookmarkStart w:id="51" w:name="a209378"/>
      <w:r>
        <w:rPr>
          <w:color w:val="000000"/>
        </w:rPr>
        <w:t xml:space="preserve">The [WHISTLEBLOWERS' CHAMPION </w:t>
      </w:r>
      <w:r>
        <w:rPr>
          <w:b/>
          <w:bCs/>
          <w:color w:val="000000"/>
        </w:rPr>
        <w:t>OR</w:t>
      </w:r>
      <w:r>
        <w:rPr>
          <w:color w:val="000000"/>
        </w:rPr>
        <w:t xml:space="preserve"> [CEO OR Head of Legal OR OTHER TRUSTED HIGH-PROFILE POSITION]].</w:t>
      </w:r>
      <w:bookmarkEnd w:id="51"/>
    </w:p>
    <w:p w:rsidR="00621D2A" w:rsidP="00690C7C">
      <w:pPr>
        <w:pStyle w:val="Parasubclause1"/>
        <w:shd w:val="clear" w:color="auto" w:fill="auto"/>
        <w:rPr>
          <w:color w:val="000000"/>
        </w:rPr>
      </w:pPr>
      <w:r>
        <w:rPr>
          <w:color w:val="000000"/>
        </w:rPr>
        <w:t>Contact details are set out at the end of this policy.</w:t>
      </w:r>
    </w:p>
    <w:p w:rsidR="00621D2A" w:rsidP="00690C7C">
      <w:pPr>
        <w:pStyle w:val="Untitledsubclause1"/>
        <w:shd w:val="clear" w:color="auto" w:fill="auto"/>
        <w:rPr>
          <w:color w:val="000000"/>
        </w:rPr>
      </w:pPr>
      <w:bookmarkStart w:id="52" w:name="a214069"/>
      <w:r>
        <w:rPr>
          <w:color w:val="000000"/>
        </w:rPr>
        <w:t>We will arrange a meeting with you as soon as possible to discuss your concern. You may bring a colleague or union representative to any meetings under this policy. Your companion must respect the confidentiality of your disclosure and any subsequent investigation.</w:t>
      </w:r>
      <w:bookmarkEnd w:id="52"/>
    </w:p>
    <w:p w:rsidR="00621D2A" w:rsidP="00690C7C">
      <w:pPr>
        <w:pStyle w:val="Untitledsubclause1"/>
        <w:shd w:val="clear" w:color="auto" w:fill="auto"/>
        <w:rPr>
          <w:color w:val="000000"/>
        </w:rPr>
      </w:pPr>
      <w:bookmarkStart w:id="53" w:name="a966545"/>
      <w:r>
        <w:rPr>
          <w:color w:val="000000"/>
        </w:rPr>
        <w:t>We will take down a written summary of your concern and provide you with a copy after the meeting. We will also aim to give you an indication of how we propose to deal with the matter.</w:t>
      </w:r>
      <w:bookmarkEnd w:id="53"/>
    </w:p>
    <w:p w:rsidR="00621D2A" w:rsidP="00690C7C">
      <w:pPr>
        <w:pStyle w:val="Untitledsubclause1"/>
        <w:shd w:val="clear" w:color="auto" w:fill="auto"/>
        <w:rPr>
          <w:color w:val="000000"/>
        </w:rPr>
      </w:pPr>
      <w:bookmarkStart w:id="54" w:name="a344779"/>
      <w:r>
        <w:rPr>
          <w:color w:val="000000"/>
        </w:rPr>
        <w:t xml:space="preserve">You may, if you wish, raise concerns with the [FCA </w:t>
      </w:r>
      <w:r>
        <w:rPr>
          <w:b/>
          <w:bCs/>
          <w:color w:val="000000"/>
        </w:rPr>
        <w:t>OR</w:t>
      </w:r>
      <w:r>
        <w:rPr>
          <w:color w:val="000000"/>
        </w:rPr>
        <w:t xml:space="preserve"> PRA] at any time. Although we would encourage you to raise all concerns with us directly so that we may investigate and resolve them internally, if you do wish to contact the regulator, it is not a requirement that you raise your concerns with us first. The internal and external processes can run simultaneously or consecutively. The relevant contact details are set out at the end of this document.</w:t>
      </w:r>
      <w:bookmarkEnd w:id="54"/>
    </w:p>
    <w:p w:rsidR="00621D2A" w:rsidP="00690C7C">
      <w:pPr>
        <w:pStyle w:val="TitleClause"/>
        <w:shd w:val="clear" w:color="auto" w:fill="auto"/>
        <w:rPr>
          <w:color w:val="000000"/>
        </w:rPr>
      </w:pPr>
      <w:r>
        <w:rPr>
          <w:color w:val="000000"/>
        </w:rPr>
        <w:fldChar w:fldCharType="begin"/>
      </w:r>
      <w:r>
        <w:rPr>
          <w:color w:val="000000"/>
        </w:rPr>
        <w:instrText>TC "6. Confidentiality" \l 1</w:instrText>
      </w:r>
      <w:r>
        <w:rPr>
          <w:color w:val="000000"/>
        </w:rPr>
        <w:fldChar w:fldCharType="end"/>
      </w:r>
      <w:bookmarkStart w:id="55" w:name="a514360"/>
      <w:bookmarkStart w:id="56" w:name="_Toc256000005"/>
      <w:r>
        <w:rPr>
          <w:color w:val="000000"/>
        </w:rPr>
        <w:t>Confidentiality</w:t>
      </w:r>
      <w:bookmarkEnd w:id="56"/>
      <w:bookmarkEnd w:id="55"/>
    </w:p>
    <w:p w:rsidR="00621D2A" w:rsidP="00690C7C">
      <w:pPr>
        <w:pStyle w:val="Untitledsubclause1"/>
        <w:shd w:val="clear" w:color="auto" w:fill="auto"/>
        <w:rPr>
          <w:color w:val="000000"/>
        </w:rPr>
      </w:pPr>
      <w:bookmarkStart w:id="57" w:name="a592798"/>
      <w:r>
        <w:rPr>
          <w:color w:val="000000"/>
        </w:rPr>
        <w:t>We hope that staff will feel able to voice whistleblowing concerns openly under this policy. However, if you want to raise your concern confidentially, we will make every effort to keep your identity secret. If it is necessary for anyone investigating your concern to know your identity, we will discuss this with you.</w:t>
      </w:r>
      <w:bookmarkEnd w:id="57"/>
    </w:p>
    <w:p w:rsidR="00621D2A" w:rsidP="00690C7C">
      <w:pPr>
        <w:pStyle w:val="Untitledsubclause1"/>
        <w:shd w:val="clear" w:color="auto" w:fill="auto"/>
        <w:rPr>
          <w:color w:val="000000"/>
        </w:rPr>
      </w:pPr>
      <w:bookmarkStart w:id="58" w:name="a163295"/>
      <w:r>
        <w:rPr>
          <w:color w:val="000000"/>
        </w:rPr>
        <w:t xml:space="preserve">We do not encourage staff to make disclosures anonymously, although we will make every effort to investigate anonymous disclosures. You should be aware that proper investigation may be more difficult or impossible if we cannot obtain further information from you. It is also more difficult to establish whether any allegations are credible. Whistleblowers who are concerned about possible reprisals if their identity is revealed should come forward to the [Whistleblowing Officer </w:t>
      </w:r>
      <w:r>
        <w:rPr>
          <w:b/>
          <w:bCs/>
          <w:color w:val="000000"/>
        </w:rPr>
        <w:t xml:space="preserve">OR </w:t>
      </w:r>
      <w:r>
        <w:rPr>
          <w:color w:val="000000"/>
        </w:rPr>
        <w:t xml:space="preserve">[POSITION]] or one of the other contact points listed in </w:t>
      </w:r>
      <w:r>
        <w:rPr>
          <w:color w:val="000000"/>
        </w:rPr>
        <w:fldChar w:fldCharType="begin"/>
      </w:r>
      <w:r>
        <w:rPr>
          <w:color w:val="000000"/>
        </w:rPr>
        <w:instrText>PAGEREF a972650\#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a972650 \h \w</w:instrText>
      </w:r>
      <w:r>
        <w:rPr>
          <w:color w:val="000000"/>
        </w:rPr>
        <w:fldChar w:fldCharType="separate"/>
      </w:r>
      <w:r>
        <w:rPr>
          <w:color w:val="000000"/>
        </w:rPr>
        <w:t>5</w:t>
      </w:r>
      <w:r>
        <w:rPr>
          <w:color w:val="000000"/>
        </w:rPr>
        <w:fldChar w:fldCharType="end"/>
      </w:r>
      <w:r>
        <w:rPr>
          <w:color w:val="000000"/>
        </w:rPr>
        <w:t xml:space="preserve"> and appropriate measures can then be taken to preserve confidentiality. If you are in any doubt you can seek advice from [our confidential counselling hotline or] Protect, the independent whistleblowing charity, who offer a confidential helpline. Their contact details are at the end of this policy.</w:t>
      </w:r>
      <w:bookmarkEnd w:id="58"/>
    </w:p>
    <w:p w:rsidR="00621D2A" w:rsidP="00690C7C">
      <w:pPr>
        <w:pStyle w:val="TitleClause"/>
        <w:shd w:val="clear" w:color="auto" w:fill="auto"/>
        <w:rPr>
          <w:color w:val="000000"/>
        </w:rPr>
      </w:pPr>
      <w:r>
        <w:rPr>
          <w:color w:val="000000"/>
        </w:rPr>
        <w:fldChar w:fldCharType="begin"/>
      </w:r>
      <w:r>
        <w:rPr>
          <w:color w:val="000000"/>
        </w:rPr>
        <w:instrText>TC "7. Investigation and outcome" \l 1</w:instrText>
      </w:r>
      <w:r>
        <w:rPr>
          <w:color w:val="000000"/>
        </w:rPr>
        <w:fldChar w:fldCharType="end"/>
      </w:r>
      <w:bookmarkStart w:id="59" w:name="a576530"/>
      <w:bookmarkStart w:id="60" w:name="_Toc256000006"/>
      <w:r>
        <w:rPr>
          <w:color w:val="000000"/>
        </w:rPr>
        <w:t>Investigation and outcome</w:t>
      </w:r>
      <w:bookmarkEnd w:id="60"/>
      <w:bookmarkEnd w:id="59"/>
    </w:p>
    <w:p w:rsidR="00621D2A" w:rsidP="00690C7C">
      <w:pPr>
        <w:pStyle w:val="Untitledsubclause1"/>
        <w:shd w:val="clear" w:color="auto" w:fill="auto"/>
        <w:rPr>
          <w:color w:val="000000"/>
        </w:rPr>
      </w:pPr>
      <w:bookmarkStart w:id="61" w:name="a310194"/>
      <w:r>
        <w:rPr>
          <w:color w:val="000000"/>
        </w:rPr>
        <w:t>Once you have raised a concern, we will carry out an initial assessment to determine the scope of any investigation. We will inform you of the outcome of our assessment. You may be required to attend additional meetings in order to provide further information.</w:t>
      </w:r>
      <w:bookmarkEnd w:id="61"/>
    </w:p>
    <w:p w:rsidR="00621D2A" w:rsidP="00690C7C">
      <w:pPr>
        <w:pStyle w:val="Untitledsubclause1"/>
        <w:shd w:val="clear" w:color="auto" w:fill="auto"/>
        <w:rPr>
          <w:color w:val="000000"/>
        </w:rPr>
      </w:pPr>
      <w:bookmarkStart w:id="62" w:name="a662918"/>
      <w:r>
        <w:rPr>
          <w:color w:val="000000"/>
        </w:rPr>
        <w:t>In some cases we may appoint an investigator or team of investigators including staff with relevant experience of investigations or specialist knowledge of the subject matter. The investigator(s) may make recommendations for change to enable us to minimise the risk of future wrongdoing.</w:t>
      </w:r>
      <w:bookmarkEnd w:id="62"/>
    </w:p>
    <w:p w:rsidR="00621D2A" w:rsidP="00690C7C">
      <w:pPr>
        <w:pStyle w:val="Untitledsubclause1"/>
        <w:shd w:val="clear" w:color="auto" w:fill="auto"/>
        <w:rPr>
          <w:color w:val="000000"/>
        </w:rPr>
      </w:pPr>
      <w:bookmarkStart w:id="63" w:name="a980147"/>
      <w:r>
        <w:rPr>
          <w:color w:val="000000"/>
        </w:rPr>
        <w:t>We will aim to keep you informed of the progress of the investigation and its likely timescale. However, sometimes the need for confidentiality may prevent us giving you specific details of the investigation, an outcome or any disciplinary action taken as a result. You should treat any information about the investigation as confidential.</w:t>
      </w:r>
      <w:bookmarkEnd w:id="63"/>
    </w:p>
    <w:p w:rsidR="00621D2A" w:rsidP="00690C7C">
      <w:pPr>
        <w:pStyle w:val="Untitledsubclause1"/>
        <w:shd w:val="clear" w:color="auto" w:fill="auto"/>
        <w:rPr>
          <w:color w:val="000000"/>
        </w:rPr>
      </w:pPr>
      <w:bookmarkStart w:id="64" w:name="a909607"/>
      <w:r>
        <w:rPr>
          <w:color w:val="000000"/>
        </w:rPr>
        <w:t>If we conclude that a whistleblower has made false allegations maliciously, the whistleblower will be subject to disciplinary action.</w:t>
      </w:r>
      <w:bookmarkEnd w:id="64"/>
    </w:p>
    <w:p w:rsidR="00621D2A" w:rsidP="00690C7C">
      <w:pPr>
        <w:pStyle w:val="TitleClause"/>
        <w:shd w:val="clear" w:color="auto" w:fill="auto"/>
        <w:rPr>
          <w:color w:val="000000"/>
        </w:rPr>
      </w:pPr>
      <w:r>
        <w:rPr>
          <w:color w:val="000000"/>
        </w:rPr>
        <w:fldChar w:fldCharType="begin"/>
      </w:r>
      <w:r>
        <w:rPr>
          <w:color w:val="000000"/>
        </w:rPr>
        <w:instrText>TC "8. If you are not satisfied" \l 1</w:instrText>
      </w:r>
      <w:r>
        <w:rPr>
          <w:color w:val="000000"/>
        </w:rPr>
        <w:fldChar w:fldCharType="end"/>
      </w:r>
      <w:bookmarkStart w:id="65" w:name="a270868"/>
      <w:bookmarkStart w:id="66" w:name="_Toc256000007"/>
      <w:r>
        <w:rPr>
          <w:color w:val="000000"/>
        </w:rPr>
        <w:t>If you are not satisfied</w:t>
      </w:r>
      <w:bookmarkEnd w:id="66"/>
      <w:bookmarkEnd w:id="65"/>
    </w:p>
    <w:p w:rsidR="00621D2A" w:rsidP="00690C7C">
      <w:pPr>
        <w:pStyle w:val="Untitledsubclause1"/>
        <w:shd w:val="clear" w:color="auto" w:fill="auto"/>
        <w:rPr>
          <w:color w:val="000000"/>
        </w:rPr>
      </w:pPr>
      <w:bookmarkStart w:id="67" w:name="a267790"/>
      <w:r>
        <w:rPr>
          <w:color w:val="000000"/>
        </w:rPr>
        <w:t>While we cannot always guarantee the outcome you are seeking, we will try to deal with your concern fairly and in an appropriate way. By using this policy, you can help us to achieve this.</w:t>
      </w:r>
      <w:bookmarkEnd w:id="67"/>
    </w:p>
    <w:p w:rsidR="00621D2A" w:rsidP="00690C7C">
      <w:pPr>
        <w:pStyle w:val="Untitledsubclause1"/>
        <w:shd w:val="clear" w:color="auto" w:fill="auto"/>
        <w:rPr>
          <w:color w:val="000000"/>
        </w:rPr>
      </w:pPr>
      <w:bookmarkStart w:id="68" w:name="a348050"/>
      <w:r>
        <w:rPr>
          <w:color w:val="000000"/>
        </w:rPr>
        <w:t xml:space="preserve">If you are not happy with the way in which your concern has been handled, you can raise it with one of the other key contacts in </w:t>
      </w:r>
      <w:r>
        <w:rPr>
          <w:color w:val="000000"/>
        </w:rPr>
        <w:fldChar w:fldCharType="begin"/>
      </w:r>
      <w:r>
        <w:rPr>
          <w:color w:val="000000"/>
        </w:rPr>
        <w:instrText>PAGEREF a972650\#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a972650 \h \w</w:instrText>
      </w:r>
      <w:r>
        <w:rPr>
          <w:color w:val="000000"/>
        </w:rPr>
        <w:fldChar w:fldCharType="separate"/>
      </w:r>
      <w:r>
        <w:rPr>
          <w:color w:val="000000"/>
        </w:rPr>
        <w:t>5</w:t>
      </w:r>
      <w:r>
        <w:rPr>
          <w:color w:val="000000"/>
        </w:rPr>
        <w:fldChar w:fldCharType="end"/>
      </w:r>
      <w:r>
        <w:rPr>
          <w:color w:val="000000"/>
        </w:rPr>
        <w:t xml:space="preserve">. Alternatively you may contact [the Whistleblowers' Champion,] [the Chair of the Board </w:t>
      </w:r>
      <w:r>
        <w:rPr>
          <w:b/>
          <w:bCs/>
          <w:color w:val="000000"/>
        </w:rPr>
        <w:t>OR</w:t>
      </w:r>
      <w:r>
        <w:rPr>
          <w:color w:val="000000"/>
        </w:rPr>
        <w:t xml:space="preserve"> Chair of the [COMMITTEE] </w:t>
      </w:r>
      <w:r>
        <w:rPr>
          <w:b/>
          <w:bCs/>
          <w:color w:val="000000"/>
        </w:rPr>
        <w:t>OR</w:t>
      </w:r>
      <w:r>
        <w:rPr>
          <w:color w:val="000000"/>
        </w:rPr>
        <w:t xml:space="preserve"> [POSITION] </w:t>
      </w:r>
      <w:r>
        <w:rPr>
          <w:b/>
          <w:bCs/>
          <w:color w:val="000000"/>
        </w:rPr>
        <w:t>OR</w:t>
      </w:r>
      <w:r>
        <w:rPr>
          <w:color w:val="000000"/>
        </w:rPr>
        <w:t xml:space="preserve"> Chair of the Audit Committee] or our external auditors. Contact details are set out at the end of this policy.</w:t>
      </w:r>
      <w:bookmarkEnd w:id="68"/>
    </w:p>
    <w:p w:rsidR="00621D2A" w:rsidP="00690C7C">
      <w:pPr>
        <w:pStyle w:val="TitleClause"/>
        <w:shd w:val="clear" w:color="auto" w:fill="auto"/>
        <w:rPr>
          <w:color w:val="000000"/>
        </w:rPr>
      </w:pPr>
      <w:r>
        <w:rPr>
          <w:color w:val="000000"/>
        </w:rPr>
        <w:fldChar w:fldCharType="begin"/>
      </w:r>
      <w:r>
        <w:rPr>
          <w:color w:val="000000"/>
        </w:rPr>
        <w:instrText>TC "9. External disclosures" \l 1</w:instrText>
      </w:r>
      <w:r>
        <w:rPr>
          <w:color w:val="000000"/>
        </w:rPr>
        <w:fldChar w:fldCharType="end"/>
      </w:r>
      <w:bookmarkStart w:id="69" w:name="a525328"/>
      <w:bookmarkStart w:id="70" w:name="_Toc256000008"/>
      <w:r>
        <w:rPr>
          <w:color w:val="000000"/>
        </w:rPr>
        <w:t>External disclosures</w:t>
      </w:r>
      <w:bookmarkEnd w:id="70"/>
      <w:bookmarkEnd w:id="69"/>
    </w:p>
    <w:p w:rsidR="00621D2A" w:rsidP="00690C7C">
      <w:pPr>
        <w:pStyle w:val="Untitledsubclause1"/>
        <w:shd w:val="clear" w:color="auto" w:fill="auto"/>
        <w:rPr>
          <w:color w:val="000000"/>
        </w:rPr>
      </w:pPr>
      <w:bookmarkStart w:id="71" w:name="a735230"/>
      <w:r>
        <w:rPr>
          <w:color w:val="000000"/>
        </w:rPr>
        <w:t>The aim of this policy is to provide an internal mechanism for reporting, investigating and remedying any wrongdoing in the workplace. In most cases you should not find it necessary to alert anyone externally.</w:t>
      </w:r>
      <w:bookmarkEnd w:id="71"/>
    </w:p>
    <w:p w:rsidR="00621D2A" w:rsidP="00690C7C">
      <w:pPr>
        <w:pStyle w:val="Untitledsubclause1"/>
        <w:shd w:val="clear" w:color="auto" w:fill="auto"/>
        <w:rPr>
          <w:color w:val="000000"/>
        </w:rPr>
      </w:pPr>
      <w:bookmarkStart w:id="72" w:name="a867310"/>
      <w:r>
        <w:rPr>
          <w:color w:val="000000"/>
        </w:rPr>
        <w:t xml:space="preserve">The law recognises that in some circumstances it may be appropriate for you to report your concerns to an external body such as a regulator (see </w:t>
      </w:r>
      <w:r>
        <w:rPr>
          <w:color w:val="000000"/>
        </w:rPr>
        <w:fldChar w:fldCharType="begin"/>
      </w:r>
      <w:r>
        <w:rPr>
          <w:color w:val="000000"/>
        </w:rPr>
        <w:instrText>PAGEREF a344779\#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a344779 \h \w</w:instrText>
      </w:r>
      <w:r>
        <w:rPr>
          <w:color w:val="000000"/>
        </w:rPr>
        <w:fldChar w:fldCharType="separate"/>
      </w:r>
      <w:r>
        <w:rPr>
          <w:color w:val="000000"/>
        </w:rPr>
        <w:t>5.5</w:t>
      </w:r>
      <w:r>
        <w:rPr>
          <w:color w:val="000000"/>
        </w:rPr>
        <w:fldChar w:fldCharType="end"/>
      </w:r>
      <w:r>
        <w:rPr>
          <w:color w:val="000000"/>
        </w:rPr>
        <w:t xml:space="preserve"> above in relation to raising concerns with the [FCA </w:t>
      </w:r>
      <w:r>
        <w:rPr>
          <w:b/>
          <w:bCs/>
          <w:color w:val="000000"/>
        </w:rPr>
        <w:t>OR</w:t>
      </w:r>
      <w:r>
        <w:rPr>
          <w:color w:val="000000"/>
        </w:rPr>
        <w:t xml:space="preserve"> PRA]). It will very rarely if ever be appropriate to alert the media. We strongly encourage you to seek advice before reporting a concern to anyone external. The independent whistleblowing charity, Protect, operates a confidential helpline. They also have a list of prescribed regulators for reporting certain types of concern. Their contact details are at the end of this policy.</w:t>
      </w:r>
      <w:bookmarkEnd w:id="72"/>
    </w:p>
    <w:p w:rsidR="00621D2A" w:rsidP="00690C7C">
      <w:pPr>
        <w:pStyle w:val="Untitledsubclause1"/>
        <w:shd w:val="clear" w:color="auto" w:fill="auto"/>
        <w:rPr>
          <w:color w:val="000000"/>
        </w:rPr>
      </w:pPr>
      <w:bookmarkStart w:id="73" w:name="a422071"/>
      <w:r>
        <w:rPr>
          <w:color w:val="000000"/>
        </w:rPr>
        <w:t xml:space="preserve">Whistleblowing concerns usually relate to the conduct of our staff, but they may sometimes relate to the actions of a third party, such as a [[customer </w:t>
      </w:r>
      <w:r>
        <w:rPr>
          <w:b/>
          <w:bCs/>
          <w:color w:val="000000"/>
        </w:rPr>
        <w:t>OR</w:t>
      </w:r>
      <w:r>
        <w:rPr>
          <w:color w:val="000000"/>
        </w:rPr>
        <w:t xml:space="preserve"> client], supplier or service provider </w:t>
      </w:r>
      <w:r>
        <w:rPr>
          <w:b/>
          <w:bCs/>
          <w:color w:val="000000"/>
        </w:rPr>
        <w:t>OR</w:t>
      </w:r>
      <w:r>
        <w:rPr>
          <w:color w:val="000000"/>
        </w:rPr>
        <w:t xml:space="preserve"> [INSERT OTHER APPROPRIATE TERMS]]. In some circumstances the law will protect you if you raise the matter with the third party directly. However, we encourage you to report such concerns internally first in line with this Policy. You should contact [your line manager </w:t>
      </w:r>
      <w:r>
        <w:rPr>
          <w:b/>
          <w:bCs/>
          <w:color w:val="000000"/>
        </w:rPr>
        <w:t>OR</w:t>
      </w:r>
      <w:r>
        <w:rPr>
          <w:color w:val="000000"/>
        </w:rPr>
        <w:t xml:space="preserve"> the HR Department] or one of the other individuals set out in </w:t>
      </w:r>
      <w:r>
        <w:rPr>
          <w:color w:val="000000"/>
        </w:rPr>
        <w:fldChar w:fldCharType="begin"/>
      </w:r>
      <w:r>
        <w:rPr>
          <w:color w:val="000000"/>
        </w:rPr>
        <w:instrText>PAGEREF a972650\#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a972650 \h \w</w:instrText>
      </w:r>
      <w:r>
        <w:rPr>
          <w:color w:val="000000"/>
        </w:rPr>
        <w:fldChar w:fldCharType="separate"/>
      </w:r>
      <w:r>
        <w:rPr>
          <w:color w:val="000000"/>
        </w:rPr>
        <w:t>5</w:t>
      </w:r>
      <w:r>
        <w:rPr>
          <w:color w:val="000000"/>
        </w:rPr>
        <w:fldChar w:fldCharType="end"/>
      </w:r>
      <w:r>
        <w:rPr>
          <w:color w:val="000000"/>
        </w:rPr>
        <w:t xml:space="preserve"> for guidance.</w:t>
      </w:r>
      <w:bookmarkEnd w:id="73"/>
    </w:p>
    <w:p w:rsidR="00621D2A" w:rsidP="00690C7C">
      <w:pPr>
        <w:pStyle w:val="TitleClause"/>
        <w:shd w:val="clear" w:color="auto" w:fill="auto"/>
        <w:rPr>
          <w:color w:val="000000"/>
        </w:rPr>
      </w:pPr>
      <w:r>
        <w:rPr>
          <w:color w:val="000000"/>
        </w:rPr>
        <w:fldChar w:fldCharType="begin"/>
      </w:r>
      <w:r>
        <w:rPr>
          <w:color w:val="000000"/>
        </w:rPr>
        <w:instrText>TC "10. Protection and support for whistleblowers" \l 1</w:instrText>
      </w:r>
      <w:r>
        <w:rPr>
          <w:color w:val="000000"/>
        </w:rPr>
        <w:fldChar w:fldCharType="end"/>
      </w:r>
      <w:bookmarkStart w:id="74" w:name="a181568"/>
      <w:bookmarkStart w:id="75" w:name="_Toc256000009"/>
      <w:r>
        <w:rPr>
          <w:color w:val="000000"/>
        </w:rPr>
        <w:t>Protection and support for whistleblowers</w:t>
      </w:r>
      <w:bookmarkEnd w:id="75"/>
      <w:bookmarkEnd w:id="74"/>
    </w:p>
    <w:p w:rsidR="00621D2A" w:rsidP="00690C7C">
      <w:pPr>
        <w:pStyle w:val="Untitledsubclause1"/>
        <w:shd w:val="clear" w:color="auto" w:fill="auto"/>
        <w:rPr>
          <w:color w:val="000000"/>
        </w:rPr>
      </w:pPr>
      <w:bookmarkStart w:id="76" w:name="a272901"/>
      <w:r>
        <w:rPr>
          <w:color w:val="000000"/>
        </w:rPr>
        <w:t>It is understandable that whistleblowers are sometimes worried about possible repercussions. We aim to encourage openness and will support staff who raise genuine concerns under this policy, even if they turn out to be mistaken.</w:t>
      </w:r>
      <w:bookmarkEnd w:id="76"/>
    </w:p>
    <w:p w:rsidR="00621D2A" w:rsidP="00690C7C">
      <w:pPr>
        <w:pStyle w:val="Untitledsubclause1"/>
        <w:shd w:val="clear" w:color="auto" w:fill="auto"/>
        <w:rPr>
          <w:color w:val="000000"/>
        </w:rPr>
      </w:pPr>
      <w:bookmarkStart w:id="77" w:name="a647267"/>
      <w:r>
        <w:rPr>
          <w:color w:val="000000"/>
        </w:rPr>
        <w:t>Whistleblowers must not suffer any detrimental treatment as a result of raising a concern. Detrimental treatment includes dismissal, disciplinary action, threats or other unfavourable treatment connected with raising a concern. If you believe that you have suffered any such treatment, you should inform [the Whistleblowing Officer</w:t>
      </w:r>
      <w:r>
        <w:rPr>
          <w:rFonts w:ascii="Times New Roman" w:hAnsi="Times New Roman" w:eastAsiaTheme="minorEastAsia" w:cs="Times New Roman"/>
          <w:b/>
          <w:bCs/>
          <w:color w:val="000000"/>
          <w:sz w:val="20"/>
          <w:lang w:eastAsia="en-GB"/>
        </w:rPr>
        <w:t xml:space="preserve"> </w:t>
      </w:r>
      <w:r>
        <w:rPr>
          <w:b/>
          <w:bCs/>
          <w:color w:val="000000"/>
        </w:rPr>
        <w:t xml:space="preserve">OR </w:t>
      </w:r>
      <w:r>
        <w:rPr>
          <w:color w:val="000000"/>
        </w:rPr>
        <w:t xml:space="preserve">[POSITION]] or [your line manager </w:t>
      </w:r>
      <w:r>
        <w:rPr>
          <w:b/>
          <w:bCs/>
          <w:color w:val="000000"/>
        </w:rPr>
        <w:t>OR</w:t>
      </w:r>
      <w:r>
        <w:rPr>
          <w:color w:val="000000"/>
        </w:rPr>
        <w:t xml:space="preserve"> the HR Department] immediately. If the matter is not remedied, you should raise it formally using our Grievance Procedure.</w:t>
      </w:r>
      <w:bookmarkEnd w:id="77"/>
    </w:p>
    <w:p w:rsidR="00621D2A" w:rsidP="00690C7C">
      <w:pPr>
        <w:pStyle w:val="Untitledsubclause1"/>
        <w:shd w:val="clear" w:color="auto" w:fill="auto"/>
        <w:rPr>
          <w:color w:val="000000"/>
        </w:rPr>
      </w:pPr>
      <w:bookmarkStart w:id="78" w:name="a203799"/>
      <w:r>
        <w:rPr>
          <w:color w:val="000000"/>
        </w:rPr>
        <w:t>You must not threaten or retaliate against whistleblowers in any way. If you are involved in such conduct you may be subject to disciplinary action and, where relevant, we may need to make a report to the regulator. [In some cases, the whistleblower could have a right to sue you personally for compensation in an employment tribunal.]</w:t>
      </w:r>
      <w:bookmarkEnd w:id="78"/>
    </w:p>
    <w:p w:rsidR="00621D2A" w:rsidP="00690C7C">
      <w:pPr>
        <w:pStyle w:val="Untitledsubclause1"/>
        <w:shd w:val="clear" w:color="auto" w:fill="auto"/>
        <w:rPr>
          <w:color w:val="000000"/>
        </w:rPr>
      </w:pPr>
      <w:bookmarkStart w:id="79" w:name="a684270"/>
      <w:r>
        <w:rPr>
          <w:color w:val="000000"/>
        </w:rPr>
        <w:t>A confidential support and counselling hotline is available to whistleblowers who raise concerns under this policy. Their contact details are set out at the end of this policy.</w:t>
      </w:r>
      <w:bookmarkEnd w:id="79"/>
    </w:p>
    <w:p w:rsidR="00621D2A" w:rsidP="00690C7C">
      <w:pPr>
        <w:pStyle w:val="TitleClause"/>
        <w:shd w:val="clear" w:color="auto" w:fill="auto"/>
        <w:rPr>
          <w:color w:val="000000"/>
        </w:rPr>
      </w:pPr>
      <w:r>
        <w:rPr>
          <w:color w:val="000000"/>
        </w:rPr>
        <w:fldChar w:fldCharType="begin"/>
      </w:r>
      <w:r>
        <w:rPr>
          <w:color w:val="000000"/>
        </w:rPr>
        <w:instrText>TC "11. Record keeping and reporting" \l 1</w:instrText>
      </w:r>
      <w:r>
        <w:rPr>
          <w:color w:val="000000"/>
        </w:rPr>
        <w:fldChar w:fldCharType="end"/>
      </w:r>
      <w:bookmarkStart w:id="80" w:name="a272737"/>
      <w:bookmarkStart w:id="81" w:name="_Toc256000010"/>
      <w:r>
        <w:rPr>
          <w:color w:val="000000"/>
        </w:rPr>
        <w:t>Record keeping and reporting</w:t>
      </w:r>
      <w:bookmarkEnd w:id="81"/>
      <w:bookmarkEnd w:id="80"/>
    </w:p>
    <w:p w:rsidR="00621D2A" w:rsidP="00690C7C">
      <w:pPr>
        <w:pStyle w:val="Untitledsubclause1"/>
        <w:shd w:val="clear" w:color="auto" w:fill="auto"/>
        <w:rPr>
          <w:color w:val="000000"/>
        </w:rPr>
      </w:pPr>
      <w:bookmarkStart w:id="82" w:name="a774018"/>
      <w:r>
        <w:rPr>
          <w:color w:val="000000"/>
        </w:rPr>
        <w:t>We will keep an internal record of all concerns raised under this policy, and the outcome of any investigations.</w:t>
      </w:r>
      <w:bookmarkEnd w:id="82"/>
    </w:p>
    <w:p w:rsidR="00621D2A" w:rsidP="00690C7C">
      <w:pPr>
        <w:pStyle w:val="Untitledsubclause1"/>
        <w:shd w:val="clear" w:color="auto" w:fill="auto"/>
        <w:rPr>
          <w:color w:val="000000"/>
        </w:rPr>
      </w:pPr>
      <w:bookmarkStart w:id="83" w:name="a524828"/>
      <w:r>
        <w:rPr>
          <w:color w:val="000000"/>
        </w:rPr>
        <w:t>[</w:t>
      </w:r>
      <w:r>
        <w:rPr>
          <w:color w:val="000000"/>
        </w:rPr>
        <w:t xml:space="preserve">We will prepare a report at least annually to the [Board </w:t>
      </w:r>
      <w:r>
        <w:rPr>
          <w:b/>
          <w:bCs/>
          <w:color w:val="000000"/>
        </w:rPr>
        <w:t>OR</w:t>
      </w:r>
      <w:r>
        <w:rPr>
          <w:color w:val="000000"/>
        </w:rPr>
        <w:t xml:space="preserve"> [COMMITTEE] </w:t>
      </w:r>
      <w:r>
        <w:rPr>
          <w:b/>
          <w:bCs/>
          <w:color w:val="000000"/>
        </w:rPr>
        <w:t>OR</w:t>
      </w:r>
      <w:r>
        <w:rPr>
          <w:color w:val="000000"/>
        </w:rPr>
        <w:t xml:space="preserve"> [POSITION] </w:t>
      </w:r>
      <w:r>
        <w:rPr>
          <w:b/>
          <w:bCs/>
          <w:color w:val="000000"/>
        </w:rPr>
        <w:t>OR</w:t>
      </w:r>
      <w:r>
        <w:rPr>
          <w:color w:val="000000"/>
        </w:rPr>
        <w:t xml:space="preserve"> Audit Committee] on the operation and effectiveness of our systems and controls in relation to whistleblowing. The confidentiality of individual whistleblowers will be protected for the purpose of such reporting.</w:t>
      </w:r>
      <w:r>
        <w:rPr>
          <w:color w:val="000000"/>
        </w:rPr>
        <w:fldChar w:fldCharType="begin"/>
      </w:r>
      <w:r>
        <w:rPr>
          <w:color w:val="000000"/>
        </w:rPr>
        <w:fldChar w:fldCharType="end"/>
      </w:r>
      <w:r>
        <w:rPr>
          <w:color w:val="000000"/>
        </w:rPr>
        <w:t>]</w:t>
      </w:r>
      <w:bookmarkEnd w:id="83"/>
    </w:p>
    <w:p w:rsidR="00621D2A" w:rsidP="00690C7C">
      <w:pPr>
        <w:pStyle w:val="Untitledsubclause1"/>
        <w:shd w:val="clear" w:color="auto" w:fill="auto"/>
        <w:rPr>
          <w:color w:val="000000"/>
        </w:rPr>
      </w:pPr>
      <w:bookmarkStart w:id="84" w:name="a566248"/>
      <w:r>
        <w:rPr>
          <w:color w:val="000000"/>
        </w:rPr>
        <w:t>[</w:t>
      </w:r>
      <w:r>
        <w:rPr>
          <w:color w:val="000000"/>
        </w:rPr>
        <w:t xml:space="preserve">We will report to the [FCA </w:t>
      </w:r>
      <w:r>
        <w:rPr>
          <w:b/>
          <w:bCs/>
          <w:color w:val="000000"/>
        </w:rPr>
        <w:t>OR</w:t>
      </w:r>
      <w:r>
        <w:rPr>
          <w:color w:val="000000"/>
        </w:rPr>
        <w:t xml:space="preserve"> PRA] the outcome of any employment tribunal cases where an individual has successfully based all or part of their claim on either detriment suffered as a result of making a protected disclosure in breach of section 47B of the Employment Rights Act 1996 or being unfairly dismissed under section 103A of the Employment Rights Act 1996.</w:t>
      </w:r>
      <w:r>
        <w:rPr>
          <w:color w:val="000000"/>
        </w:rPr>
        <w:fldChar w:fldCharType="begin"/>
      </w:r>
      <w:r>
        <w:rPr>
          <w:color w:val="000000"/>
        </w:rPr>
        <w:fldChar w:fldCharType="end"/>
      </w:r>
      <w:r>
        <w:rPr>
          <w:color w:val="000000"/>
        </w:rPr>
        <w:t>]</w:t>
      </w:r>
      <w:bookmarkEnd w:id="84"/>
    </w:p>
    <w:p w:rsidR="00621D2A" w:rsidP="00690C7C">
      <w:pPr>
        <w:pStyle w:val="TitleClause"/>
        <w:shd w:val="clear" w:color="auto" w:fill="auto"/>
        <w:rPr>
          <w:color w:val="000000"/>
        </w:rPr>
      </w:pPr>
      <w:r>
        <w:rPr>
          <w:color w:val="000000"/>
        </w:rPr>
        <w:fldChar w:fldCharType="begin"/>
      </w:r>
      <w:r>
        <w:rPr>
          <w:color w:val="000000"/>
        </w:rPr>
        <w:instrText>TC "12. Contacts" \l 1</w:instrText>
      </w:r>
      <w:r>
        <w:rPr>
          <w:color w:val="000000"/>
        </w:rPr>
        <w:fldChar w:fldCharType="end"/>
      </w:r>
      <w:bookmarkStart w:id="85" w:name="a989427"/>
      <w:bookmarkStart w:id="86" w:name="_Toc256000011"/>
      <w:r>
        <w:rPr>
          <w:color w:val="000000"/>
        </w:rPr>
        <w:t>Contacts</w:t>
      </w:r>
      <w:bookmarkEnd w:id="86"/>
      <w:bookmarkEnd w:id="85"/>
    </w:p>
    <w:p w:rsidR="00621D2A" w:rsidP="00690C7C">
      <w:pPr>
        <w:pStyle w:val="ParaClause"/>
        <w:shd w:val="clear" w:color="auto" w:fill="auto"/>
        <w:rPr>
          <w:color w:val="000000"/>
        </w:rPr>
      </w:pPr>
    </w:p>
    <w:tbl>
      <w:tblPr>
        <w:tblStyle w:val="TableGrid"/>
        <w:tblW w:w="0" w:type="auto"/>
        <w:tblInd w:w="720" w:type="dxa"/>
        <w:tblLook w:val="04A0"/>
      </w:tblPr>
      <w:tblGrid>
        <w:gridCol w:w="4646"/>
        <w:gridCol w:w="5091"/>
      </w:tblGrid>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RPr="007F5E74" w:rsidP="008E7240">
            <w:pPr>
              <w:pStyle w:val="Paragraph"/>
              <w:shd w:val="clear" w:color="auto" w:fill="auto"/>
              <w:rPr>
                <w:color w:val="000000"/>
              </w:rPr>
            </w:pPr>
            <w:r>
              <w:rPr>
                <w:color w:val="000000"/>
              </w:rPr>
              <w:t xml:space="preserve">[Whistleblowing Officer </w:t>
            </w:r>
            <w:r>
              <w:rPr>
                <w:b/>
                <w:bCs/>
                <w:color w:val="000000"/>
              </w:rPr>
              <w:t xml:space="preserve">OR </w:t>
            </w:r>
            <w:r>
              <w:rPr>
                <w:color w:val="000000"/>
              </w:rPr>
              <w:t>[POSITION]]</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[NAME]</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 xml:space="preserve">[[CEO </w:t>
            </w:r>
            <w:r>
              <w:rPr>
                <w:b/>
                <w:bCs/>
                <w:color w:val="000000"/>
              </w:rPr>
              <w:t>OR</w:t>
            </w:r>
            <w:r>
              <w:rPr>
                <w:color w:val="000000"/>
              </w:rPr>
              <w:t xml:space="preserve"> Head of Legal </w:t>
            </w:r>
            <w:r>
              <w:rPr>
                <w:b/>
                <w:bCs/>
                <w:color w:val="000000"/>
              </w:rPr>
              <w:t>OR</w:t>
            </w:r>
            <w:r>
              <w:rPr>
                <w:color w:val="000000"/>
              </w:rPr>
              <w:t xml:space="preserve"> OTHER TRUSTED INDIVIDUAL] OR WHISTLEBLOWERS' CHAMPION]</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[NAME]</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 xml:space="preserve">[Chair of the Board </w:t>
            </w:r>
            <w:r>
              <w:rPr>
                <w:b/>
                <w:bCs/>
                <w:color w:val="000000"/>
              </w:rPr>
              <w:t>OR</w:t>
            </w:r>
            <w:r>
              <w:rPr>
                <w:color w:val="000000"/>
              </w:rPr>
              <w:t xml:space="preserve"> Chair of the [COMMITTEE] </w:t>
            </w:r>
            <w:r>
              <w:rPr>
                <w:b/>
                <w:bCs/>
                <w:color w:val="000000"/>
              </w:rPr>
              <w:t>OR</w:t>
            </w:r>
            <w:r>
              <w:rPr>
                <w:color w:val="000000"/>
              </w:rPr>
              <w:t xml:space="preserve"> [POSITION] </w:t>
            </w:r>
            <w:r>
              <w:rPr>
                <w:b/>
                <w:bCs/>
                <w:color w:val="000000"/>
              </w:rPr>
              <w:t>OR</w:t>
            </w:r>
            <w:r>
              <w:rPr>
                <w:color w:val="000000"/>
              </w:rPr>
              <w:t xml:space="preserve"> Chair of the Audit Committee]</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[NAME]</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[EMPLOYER'S] external auditors</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[COMPANY NAME]</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[Whistleblowing hotline]</w:t>
            </w:r>
          </w:p>
          <w:p w:rsidR="00621D2A" w:rsidP="008E7240">
            <w:pPr>
              <w:pStyle w:val="Paragraph"/>
              <w:shd w:val="clear" w:color="auto" w:fill="auto"/>
              <w:rPr>
                <w:color w:val="000000"/>
              </w:rPr>
            </w:pPr>
            <w:r>
              <w:rPr>
                <w:color w:val="000000"/>
              </w:rPr>
              <w:t xml:space="preserve">[(24 hour </w:t>
            </w:r>
            <w:r>
              <w:rPr>
                <w:b/>
                <w:bCs/>
                <w:color w:val="000000"/>
              </w:rPr>
              <w:t>OR</w:t>
            </w:r>
            <w:r>
              <w:rPr>
                <w:color w:val="000000"/>
              </w:rPr>
              <w:t xml:space="preserve"> from [TIME] am to [TIME] pm)]</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[COMPANY NAME (IF EXTERNAL)]</w:t>
            </w:r>
          </w:p>
          <w:p w:rsidR="00621D2A" w:rsidP="008E7240">
            <w:pPr>
              <w:pStyle w:val="Paragraph"/>
              <w:shd w:val="clear" w:color="auto" w:fill="auto"/>
              <w:rPr>
                <w:color w:val="000000"/>
              </w:rPr>
            </w:pPr>
            <w:r>
              <w:rPr>
                <w:color w:val="000000"/>
              </w:rPr>
              <w:t>[REFERENCE NUMBER (IF EXTERNAL)]</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[Confidential counselling hotline]</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[COMPANY NAME]</w:t>
            </w:r>
          </w:p>
          <w:p w:rsidR="00621D2A" w:rsidP="008E7240">
            <w:pPr>
              <w:pStyle w:val="Paragraph"/>
              <w:shd w:val="clear" w:color="auto" w:fill="auto"/>
              <w:rPr>
                <w:color w:val="000000"/>
              </w:rPr>
            </w:pPr>
            <w:r>
              <w:rPr>
                <w:color w:val="000000"/>
              </w:rPr>
              <w:t>[TELEPHONE]</w:t>
            </w:r>
          </w:p>
          <w:p w:rsidR="00621D2A" w:rsidP="008E7240">
            <w:pPr>
              <w:pStyle w:val="Paragraph"/>
              <w:shd w:val="clear" w:color="auto" w:fill="auto"/>
              <w:rPr>
                <w:color w:val="000000"/>
              </w:rPr>
            </w:pPr>
            <w:r>
              <w:rPr>
                <w:color w:val="000000"/>
              </w:rPr>
              <w:t>[EMAIL]</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Protect</w:t>
            </w:r>
          </w:p>
          <w:p w:rsidR="00621D2A" w:rsidP="008E7240">
            <w:pPr>
              <w:pStyle w:val="Paragraph"/>
              <w:shd w:val="clear" w:color="auto" w:fill="auto"/>
              <w:rPr>
                <w:color w:val="000000"/>
              </w:rPr>
            </w:pPr>
            <w:r>
              <w:rPr>
                <w:color w:val="000000"/>
              </w:rPr>
              <w:t>(independent whistleblowing charity)</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Helpline: 0203 117 2520</w:t>
            </w:r>
          </w:p>
          <w:p w:rsidR="00621D2A" w:rsidP="008E7240">
            <w:pPr>
              <w:pStyle w:val="Paragraph"/>
              <w:shd w:val="clear" w:color="auto" w:fill="auto"/>
              <w:rPr>
                <w:color w:val="000000"/>
              </w:rPr>
            </w:pPr>
            <w:r>
              <w:rPr>
                <w:color w:val="000000"/>
              </w:rPr>
              <w:t>Email:  info@protect-advice.org.uk</w:t>
            </w:r>
          </w:p>
          <w:p w:rsidR="00621D2A" w:rsidP="008E7240">
            <w:pPr>
              <w:pStyle w:val="Paragraph"/>
              <w:shd w:val="clear" w:color="auto" w:fill="auto"/>
              <w:rPr>
                <w:color w:val="000000"/>
              </w:rPr>
            </w:pPr>
            <w:r>
              <w:rPr>
                <w:color w:val="000000"/>
              </w:rPr>
              <w:t>Website:  https://protect-advice.org.uk/contact-protect-advice-line/</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Financial Conduct Authority</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Contact details for whistleblowing team:</w:t>
            </w:r>
          </w:p>
          <w:p w:rsidR="00621D2A" w:rsidP="008E7240">
            <w:pPr>
              <w:pStyle w:val="Paragraph"/>
              <w:shd w:val="clear" w:color="auto" w:fill="auto"/>
              <w:rPr>
                <w:color w:val="000000"/>
              </w:rPr>
            </w:pPr>
            <w:r>
              <w:rPr>
                <w:color w:val="000000"/>
              </w:rPr>
              <w:t>Telephone: +44 (0)20 7066 9200</w:t>
            </w:r>
          </w:p>
          <w:p w:rsidR="00621D2A" w:rsidP="008E7240">
            <w:pPr>
              <w:pStyle w:val="Paragraph"/>
              <w:shd w:val="clear" w:color="auto" w:fill="auto"/>
              <w:rPr>
                <w:color w:val="000000"/>
              </w:rPr>
            </w:pPr>
            <w:r>
              <w:rPr>
                <w:color w:val="000000"/>
              </w:rPr>
              <w:t>Email: whistle@fca.org.uk</w:t>
            </w:r>
          </w:p>
          <w:p w:rsidR="00621D2A" w:rsidP="008E7240">
            <w:pPr>
              <w:pStyle w:val="Paragraph"/>
              <w:shd w:val="clear" w:color="auto" w:fill="auto"/>
              <w:rPr>
                <w:color w:val="000000"/>
              </w:rPr>
            </w:pPr>
            <w:r>
              <w:rPr>
                <w:color w:val="000000"/>
              </w:rPr>
              <w:t>Postal address: Intelligence Department (ref PIDA), Financial Conduct Authority, 12 Endeavour Square, London, E20 1JN</w:t>
            </w:r>
          </w:p>
          <w:p w:rsidR="00621D2A" w:rsidP="008E7240">
            <w:pPr>
              <w:pStyle w:val="Paragraph"/>
              <w:shd w:val="clear" w:color="auto" w:fill="auto"/>
              <w:rPr>
                <w:color w:val="000000"/>
              </w:rPr>
            </w:pPr>
            <w:r>
              <w:rPr>
                <w:color w:val="000000"/>
              </w:rPr>
              <w:t>Website: www.fca.org.uk/firms/whistleblowing</w:t>
            </w:r>
          </w:p>
        </w:tc>
      </w:tr>
      <w:tr w:rsidTr="008E7240">
        <w:tblPrEx>
          <w:tblW w:w="0" w:type="auto"/>
          <w:tblInd w:w="720" w:type="dxa"/>
          <w:tblLook w:val="04A0"/>
        </w:tblPrEx>
        <w:tc>
          <w:tcPr>
            <w:tcW w:w="5228"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Prudential Regulation Authority</w:t>
            </w:r>
          </w:p>
        </w:tc>
        <w:tc>
          <w:tcPr>
            <w:tcW w:w="5229" w:type="dxa"/>
            <w:tcBorders>
              <w:top w:val="single" w:sz="4" w:space="0" w:color="auto"/>
              <w:left w:val="single" w:sz="4" w:space="0" w:color="auto"/>
              <w:bottom w:val="single" w:sz="4" w:space="0" w:color="auto"/>
              <w:right w:val="single" w:sz="4" w:space="0" w:color="auto"/>
            </w:tcBorders>
          </w:tcPr>
          <w:p w:rsidR="00621D2A" w:rsidP="008E7240">
            <w:pPr>
              <w:pStyle w:val="Paragraph"/>
              <w:shd w:val="clear" w:color="auto" w:fill="auto"/>
              <w:rPr>
                <w:color w:val="000000"/>
              </w:rPr>
            </w:pPr>
            <w:r>
              <w:rPr>
                <w:color w:val="000000"/>
              </w:rPr>
              <w:t xml:space="preserve">Contact details for whistleblowing team: </w:t>
            </w:r>
          </w:p>
          <w:p w:rsidR="00621D2A" w:rsidP="008E7240">
            <w:pPr>
              <w:pStyle w:val="Paragraph"/>
              <w:shd w:val="clear" w:color="auto" w:fill="auto"/>
              <w:rPr>
                <w:color w:val="000000"/>
              </w:rPr>
            </w:pPr>
            <w:r>
              <w:rPr>
                <w:color w:val="000000"/>
              </w:rPr>
              <w:t xml:space="preserve">Telephone: +44 (0)203 461 8703 </w:t>
            </w:r>
          </w:p>
          <w:p w:rsidR="00621D2A" w:rsidP="008E7240">
            <w:pPr>
              <w:pStyle w:val="Paragraph"/>
              <w:shd w:val="clear" w:color="auto" w:fill="auto"/>
              <w:rPr>
                <w:color w:val="000000"/>
              </w:rPr>
            </w:pPr>
            <w:r>
              <w:rPr>
                <w:color w:val="000000"/>
              </w:rPr>
              <w:t xml:space="preserve">Email: whistleblowing@bankofengland.co.uk </w:t>
            </w:r>
          </w:p>
          <w:p w:rsidR="00621D2A" w:rsidP="008E7240">
            <w:pPr>
              <w:pStyle w:val="Paragraph"/>
              <w:shd w:val="clear" w:color="auto" w:fill="auto"/>
              <w:rPr>
                <w:color w:val="000000"/>
              </w:rPr>
            </w:pPr>
            <w:r>
              <w:rPr>
                <w:color w:val="000000"/>
              </w:rPr>
              <w:t>Postal address: Confidential reporting (whistleblowing) IAWB team, Legal Directorate, Bank of England, Threadneedle Street, London, EC2R 8AH</w:t>
            </w:r>
          </w:p>
          <w:p w:rsidR="00621D2A" w:rsidP="008E7240">
            <w:pPr>
              <w:pStyle w:val="Paragraph"/>
              <w:shd w:val="clear" w:color="auto" w:fill="auto"/>
              <w:rPr>
                <w:color w:val="000000"/>
              </w:rPr>
            </w:pPr>
            <w:r>
              <w:rPr>
                <w:color w:val="000000"/>
              </w:rPr>
              <w:t>Website: https://www.bankofengland.co.uk/prudential-regulation/whistleblowing-and-the-pra</w:t>
            </w:r>
          </w:p>
        </w:tc>
      </w:tr>
    </w:tbl>
    <w:p w:rsidR="00621D2A" w:rsidP="00690C7C">
      <w:pPr>
        <w:pStyle w:val="ParaClause"/>
        <w:shd w:val="clear" w:color="auto" w:fill="auto"/>
        <w:ind w:left="0"/>
        <w:rPr>
          <w:color w:val="000000"/>
        </w:rPr>
      </w:pPr>
    </w:p>
    <w:sectPr w:rsidSect="00AD30DC">
      <w:footerReference w:type="default" r:id="rId8"/>
      <w:type w:val="nextPage"/>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7</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2">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29">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3">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4">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6">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2">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40"/>
  </w:num>
  <w:num w:numId="9">
    <w:abstractNumId w:val="23"/>
  </w:num>
  <w:num w:numId="10">
    <w:abstractNumId w:val="20"/>
  </w:num>
  <w:num w:numId="11">
    <w:abstractNumId w:val="32"/>
  </w:num>
  <w:num w:numId="12">
    <w:abstractNumId w:val="15"/>
  </w:num>
  <w:num w:numId="13">
    <w:abstractNumId w:val="19"/>
  </w:num>
  <w:num w:numId="14">
    <w:abstractNumId w:val="18"/>
  </w:num>
  <w:num w:numId="15">
    <w:abstractNumId w:val="31"/>
  </w:num>
  <w:num w:numId="16">
    <w:abstractNumId w:val="34"/>
  </w:num>
  <w:num w:numId="17">
    <w:abstractNumId w:val="25"/>
  </w:num>
  <w:num w:numId="18">
    <w:abstractNumId w:val="30"/>
  </w:num>
  <w:num w:numId="19">
    <w:abstractNumId w:val="28"/>
  </w:num>
  <w:num w:numId="20">
    <w:abstractNumId w:val="29"/>
  </w:num>
  <w:num w:numId="21">
    <w:abstractNumId w:val="27"/>
  </w:num>
  <w:num w:numId="22">
    <w:abstractNumId w:val="21"/>
  </w:num>
  <w:num w:numId="23">
    <w:abstractNumId w:val="35"/>
  </w:num>
  <w:num w:numId="24">
    <w:abstractNumId w:val="11"/>
  </w:num>
  <w:num w:numId="25">
    <w:abstractNumId w:val="3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3"/>
  </w:num>
  <w:num w:numId="39">
    <w:abstractNumId w:val="14"/>
  </w:num>
  <w:num w:numId="40">
    <w:abstractNumId w:val="41"/>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12"/>
  </w:num>
  <w:num w:numId="44">
    <w:abstractNumId w:val="1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paragraph&lt;/Operative&gt;_x000d__x000a_  &lt;TemplateType&gt;null&lt;/TemplateType&gt;_x000d__x000a_  &lt;SignaturePageBreakType&gt;No&lt;/SignaturePageBreakType&gt;_x000d__x000a_&lt;/docParts&gt;"/>
    <w:docVar w:name="gentXMLPartID" w:val="{9248AE8B-34F3-4B5A-B00E-DB9E9CE5F51C}"/>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atentStyles>
  <w:style w:type="paragraph" w:default="1" w:styleId="Normal">
    <w:name w:val="Normal"/>
    <w:qFormat/>
    <w:rsid w:val="0088217D"/>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88217D"/>
    <w:pPr>
      <w:keepNext/>
      <w:keepLines/>
      <w:numPr>
        <w:numId w:val="11"/>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88217D"/>
    <w:pPr>
      <w:keepNext/>
      <w:keepLines/>
      <w:numPr>
        <w:ilvl w:val="1"/>
        <w:numId w:val="11"/>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88217D"/>
    <w:pPr>
      <w:keepNext/>
      <w:keepLines/>
      <w:numPr>
        <w:ilvl w:val="2"/>
        <w:numId w:val="11"/>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88217D"/>
    <w:pPr>
      <w:keepNext/>
      <w:keepLines/>
      <w:numPr>
        <w:ilvl w:val="3"/>
        <w:numId w:val="11"/>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88217D"/>
    <w:pPr>
      <w:keepNext/>
      <w:keepLines/>
      <w:numPr>
        <w:ilvl w:val="4"/>
        <w:numId w:val="1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8217D"/>
    <w:pPr>
      <w:keepNext/>
      <w:keepLines/>
      <w:numPr>
        <w:ilvl w:val="5"/>
        <w:numId w:val="11"/>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88217D"/>
    <w:pPr>
      <w:keepNext/>
      <w:keepLines/>
      <w:numPr>
        <w:ilvl w:val="6"/>
        <w:numId w:val="11"/>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88217D"/>
    <w:pPr>
      <w:keepNext/>
      <w:keepLines/>
      <w:numPr>
        <w:ilvl w:val="7"/>
        <w:numId w:val="1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8217D"/>
    <w:pPr>
      <w:keepNext/>
      <w:keepLines/>
      <w:numPr>
        <w:ilvl w:val="8"/>
        <w:numId w:val="1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88217D"/>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8217D"/>
  </w:style>
  <w:style w:type="paragraph" w:styleId="BalloonText">
    <w:name w:val="Balloon Text"/>
    <w:basedOn w:val="Normal"/>
    <w:link w:val="BalloonTextChar"/>
    <w:uiPriority w:val="99"/>
    <w:semiHidden/>
    <w:unhideWhenUsed/>
    <w:rsid w:val="0088217D"/>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88217D"/>
    <w:rPr>
      <w:rFonts w:ascii="Tahoma" w:hAnsi="Tahoma" w:cs="Tahoma"/>
      <w:color w:val="000000"/>
      <w:sz w:val="16"/>
      <w:szCs w:val="16"/>
    </w:rPr>
  </w:style>
  <w:style w:type="paragraph" w:styleId="Header">
    <w:name w:val="header"/>
    <w:basedOn w:val="Normal"/>
    <w:link w:val="HeaderChar"/>
    <w:uiPriority w:val="99"/>
    <w:unhideWhenUsed/>
    <w:rsid w:val="0088217D"/>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88217D"/>
    <w:rPr>
      <w:color w:val="000000"/>
    </w:rPr>
  </w:style>
  <w:style w:type="paragraph" w:styleId="Footer">
    <w:name w:val="footer"/>
    <w:basedOn w:val="Normal"/>
    <w:link w:val="FooterChar"/>
    <w:rsid w:val="0088217D"/>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88217D"/>
    <w:rPr>
      <w:rFonts w:ascii="Times New Roman" w:eastAsia="Times New Roman" w:hAnsi="Times New Roman" w:cs="Times New Roman"/>
      <w:color w:val="000000"/>
      <w:szCs w:val="20"/>
      <w:lang w:eastAsia="en-US"/>
    </w:rPr>
  </w:style>
  <w:style w:type="character" w:customStyle="1" w:styleId="Heading1Char">
    <w:name w:val="Heading 1 Char"/>
    <w:basedOn w:val="DefaultParagraphFont"/>
    <w:link w:val="Heading1"/>
    <w:uiPriority w:val="9"/>
    <w:rsid w:val="0088217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88217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88217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88217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8821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8217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88217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821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8217D"/>
    <w:rPr>
      <w:rFonts w:asciiTheme="majorHAnsi" w:eastAsiaTheme="majorEastAsia" w:hAnsiTheme="majorHAnsi" w:cstheme="majorBidi"/>
      <w:i/>
      <w:iCs/>
      <w:color w:val="000000"/>
      <w:sz w:val="20"/>
      <w:szCs w:val="20"/>
    </w:rPr>
  </w:style>
  <w:style w:type="character" w:styleId="PlaceholderText">
    <w:name w:val="Placeholder Text"/>
    <w:basedOn w:val="DefaultParagraphFont"/>
    <w:uiPriority w:val="99"/>
    <w:rsid w:val="0088217D"/>
    <w:rPr>
      <w:color w:val="000000"/>
    </w:rPr>
  </w:style>
  <w:style w:type="paragraph" w:customStyle="1" w:styleId="DescriptiveHeading">
    <w:name w:val="DescriptiveHeading"/>
    <w:next w:val="Paragraph"/>
    <w:link w:val="DescriptiveHeadingChar"/>
    <w:rsid w:val="0088217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88217D"/>
    <w:rPr>
      <w:rFonts w:ascii="Arial" w:eastAsia="Arial Unicode MS" w:hAnsi="Arial" w:cs="Arial"/>
      <w:b/>
      <w:color w:val="000000"/>
      <w:lang w:val="en-US" w:eastAsia="en-US"/>
    </w:rPr>
  </w:style>
  <w:style w:type="paragraph" w:customStyle="1" w:styleId="Paragraph">
    <w:name w:val="Paragraph"/>
    <w:basedOn w:val="Normal"/>
    <w:link w:val="ParagraphChar"/>
    <w:qFormat/>
    <w:rsid w:val="0088217D"/>
    <w:pPr>
      <w:spacing w:after="120" w:line="300" w:lineRule="atLeast"/>
      <w:jc w:val="both"/>
    </w:pPr>
    <w:rPr>
      <w:rFonts w:ascii="Arial" w:eastAsia="Arial Unicode MS" w:hAnsi="Arial" w:cs="Arial"/>
      <w:color w:val="000000"/>
      <w:szCs w:val="20"/>
      <w:lang w:eastAsia="en-US"/>
    </w:rPr>
  </w:style>
  <w:style w:type="table" w:styleId="TableGrid">
    <w:name w:val="Table Grid"/>
    <w:basedOn w:val="TableNormal"/>
    <w:rsid w:val="0088217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ingnoteTitle">
    <w:name w:val="Draftingnote Title"/>
    <w:basedOn w:val="Normal"/>
    <w:rsid w:val="0088217D"/>
    <w:pPr>
      <w:spacing w:after="120" w:line="300" w:lineRule="atLeast"/>
      <w:jc w:val="both"/>
    </w:pPr>
    <w:rPr>
      <w:rFonts w:ascii="Arial" w:eastAsia="Arial Unicode MS" w:hAnsi="Arial" w:cs="Arial"/>
      <w:b/>
      <w:color w:val="000000"/>
      <w:sz w:val="28"/>
      <w:szCs w:val="20"/>
      <w:lang w:eastAsia="en-US"/>
    </w:rPr>
  </w:style>
  <w:style w:type="paragraph" w:customStyle="1" w:styleId="IgnoredSpacing">
    <w:name w:val="Ignored Spacing"/>
    <w:link w:val="IgnoredSpacingChar"/>
    <w:rsid w:val="0088217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8217D"/>
    <w:rPr>
      <w:rFonts w:ascii="Arial" w:eastAsia="Arial Unicode MS" w:hAnsi="Arial" w:cs="Arial"/>
      <w:color w:val="000000"/>
      <w:sz w:val="24"/>
      <w:szCs w:val="24"/>
      <w:lang w:val="en-US" w:eastAsia="en-US"/>
    </w:rPr>
  </w:style>
  <w:style w:type="paragraph" w:customStyle="1" w:styleId="TitleClause">
    <w:name w:val="Title Clause"/>
    <w:basedOn w:val="Normal"/>
    <w:rsid w:val="0088217D"/>
    <w:pPr>
      <w:keepNext/>
      <w:numPr>
        <w:numId w:val="41"/>
      </w:numPr>
      <w:spacing w:before="240" w:after="240" w:line="300" w:lineRule="atLeast"/>
      <w:jc w:val="both"/>
      <w:outlineLvl w:val="0"/>
    </w:pPr>
    <w:rPr>
      <w:rFonts w:ascii="Arial" w:eastAsia="Arial Unicode MS" w:hAnsi="Arial" w:cs="Arial"/>
      <w:b/>
      <w:color w:val="000000"/>
      <w:kern w:val="28"/>
      <w:szCs w:val="20"/>
      <w:lang w:eastAsia="en-US"/>
    </w:rPr>
  </w:style>
  <w:style w:type="character" w:customStyle="1" w:styleId="ParagraphChar">
    <w:name w:val="Paragraph Char"/>
    <w:basedOn w:val="DefaultParagraphFont"/>
    <w:link w:val="Paragraph"/>
    <w:rsid w:val="0088217D"/>
    <w:rPr>
      <w:rFonts w:ascii="Arial" w:eastAsia="Arial Unicode MS" w:hAnsi="Arial" w:cs="Arial"/>
      <w:color w:val="000000"/>
      <w:szCs w:val="20"/>
      <w:lang w:eastAsia="en-US"/>
    </w:rPr>
  </w:style>
  <w:style w:type="paragraph" w:customStyle="1" w:styleId="Untitledsubclause1">
    <w:name w:val="Untitled subclause 1"/>
    <w:basedOn w:val="Normal"/>
    <w:rsid w:val="0088217D"/>
    <w:pPr>
      <w:numPr>
        <w:ilvl w:val="1"/>
        <w:numId w:val="41"/>
      </w:numPr>
      <w:spacing w:before="280" w:after="120" w:line="300" w:lineRule="atLeast"/>
      <w:jc w:val="both"/>
      <w:outlineLvl w:val="1"/>
    </w:pPr>
    <w:rPr>
      <w:rFonts w:ascii="Arial" w:eastAsia="Arial Unicode MS" w:hAnsi="Arial" w:cs="Arial"/>
      <w:color w:val="000000"/>
      <w:szCs w:val="20"/>
      <w:lang w:eastAsia="en-US"/>
    </w:rPr>
  </w:style>
  <w:style w:type="paragraph" w:customStyle="1" w:styleId="Untitledsubclause2">
    <w:name w:val="Untitled subclause 2"/>
    <w:basedOn w:val="Normal"/>
    <w:rsid w:val="0088217D"/>
    <w:pPr>
      <w:numPr>
        <w:ilvl w:val="2"/>
        <w:numId w:val="41"/>
      </w:numPr>
      <w:spacing w:after="120" w:line="300" w:lineRule="atLeast"/>
      <w:jc w:val="both"/>
      <w:outlineLvl w:val="2"/>
    </w:pPr>
    <w:rPr>
      <w:rFonts w:ascii="Arial" w:eastAsia="Arial Unicode MS" w:hAnsi="Arial" w:cs="Arial"/>
      <w:color w:val="000000"/>
      <w:szCs w:val="20"/>
      <w:lang w:eastAsia="en-US"/>
    </w:rPr>
  </w:style>
  <w:style w:type="paragraph" w:customStyle="1" w:styleId="Untitledsubclause3">
    <w:name w:val="Untitled subclause 3"/>
    <w:basedOn w:val="Normal"/>
    <w:rsid w:val="0088217D"/>
    <w:pPr>
      <w:numPr>
        <w:ilvl w:val="3"/>
        <w:numId w:val="41"/>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Untitledsubclause4">
    <w:name w:val="Untitled subclause 4"/>
    <w:basedOn w:val="Normal"/>
    <w:rsid w:val="0088217D"/>
    <w:pPr>
      <w:numPr>
        <w:ilvl w:val="4"/>
        <w:numId w:val="41"/>
      </w:numPr>
      <w:spacing w:after="120" w:line="300" w:lineRule="atLeast"/>
      <w:jc w:val="both"/>
      <w:outlineLvl w:val="4"/>
    </w:pPr>
    <w:rPr>
      <w:rFonts w:ascii="Arial" w:eastAsia="Arial Unicode MS" w:hAnsi="Arial" w:cs="Arial"/>
      <w:color w:val="000000"/>
      <w:szCs w:val="20"/>
      <w:lang w:eastAsia="en-US"/>
    </w:rPr>
  </w:style>
  <w:style w:type="paragraph" w:customStyle="1" w:styleId="Abstract">
    <w:name w:val="Abstract"/>
    <w:link w:val="AbstractChar"/>
    <w:rsid w:val="0088217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88217D"/>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8217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88217D"/>
    <w:rPr>
      <w:rFonts w:ascii="Arial" w:eastAsia="Arial Unicode MS" w:hAnsi="Arial" w:cs="Arial"/>
      <w:color w:val="000000"/>
      <w:sz w:val="24"/>
      <w:lang w:val="en-US" w:eastAsia="en-US"/>
    </w:rPr>
  </w:style>
  <w:style w:type="paragraph" w:styleId="Title">
    <w:name w:val="Title"/>
    <w:link w:val="TitleChar"/>
    <w:rsid w:val="0088217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88217D"/>
    <w:rPr>
      <w:rFonts w:ascii="Arial" w:eastAsia="Arial Unicode MS" w:hAnsi="Arial" w:cs="Arial"/>
      <w:color w:val="000000"/>
      <w:sz w:val="24"/>
      <w:lang w:val="en-US" w:eastAsia="en-US"/>
    </w:rPr>
  </w:style>
  <w:style w:type="paragraph" w:customStyle="1" w:styleId="InternalTOC">
    <w:name w:val="Internal TOC"/>
    <w:rsid w:val="0088217D"/>
    <w:pPr>
      <w:spacing w:after="120" w:line="240" w:lineRule="auto"/>
    </w:pPr>
    <w:rPr>
      <w:rFonts w:ascii="Arial" w:eastAsia="Arial Unicode MS" w:hAnsi="Arial" w:cs="Arial"/>
      <w:color w:val="000000"/>
      <w:lang w:val="en-US" w:eastAsia="en-US"/>
    </w:rPr>
  </w:style>
  <w:style w:type="paragraph" w:customStyle="1" w:styleId="6D83DCFF8BDF479DB88C9CA683CF81C7">
    <w:name w:val="6D83DCFF8BDF479DB88C9CA683CF81C7"/>
    <w:rsid w:val="00AD4E94"/>
    <w:pPr>
      <w:spacing w:after="120" w:line="240" w:lineRule="auto"/>
    </w:pPr>
    <w:rPr>
      <w:rFonts w:ascii="Arial" w:eastAsia="Times New Roman" w:hAnsi="Arial" w:cs="Times New Roman"/>
      <w:color w:val="000000"/>
      <w:sz w:val="24"/>
      <w:szCs w:val="24"/>
      <w:lang w:val="en-US" w:eastAsia="en-US"/>
    </w:rPr>
  </w:style>
  <w:style w:type="paragraph" w:customStyle="1" w:styleId="Annex">
    <w:name w:val="Annex"/>
    <w:basedOn w:val="Paragraph"/>
    <w:next w:val="Paragraph"/>
    <w:qFormat/>
    <w:rsid w:val="0088217D"/>
    <w:pPr>
      <w:numPr>
        <w:numId w:val="13"/>
      </w:numPr>
      <w:spacing w:before="240" w:after="240"/>
      <w:ind w:left="0" w:firstLine="0"/>
    </w:pPr>
    <w:rPr>
      <w:b/>
      <w:color w:val="000000"/>
    </w:rPr>
  </w:style>
  <w:style w:type="paragraph" w:customStyle="1" w:styleId="Background">
    <w:name w:val="Background"/>
    <w:aliases w:val="(A) Background"/>
    <w:basedOn w:val="Normal"/>
    <w:rsid w:val="0088217D"/>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rsid w:val="0088217D"/>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88217D"/>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88217D"/>
    <w:pPr>
      <w:numPr>
        <w:numId w:val="4"/>
      </w:numPr>
      <w:spacing w:after="240" w:line="240" w:lineRule="auto"/>
      <w:jc w:val="both"/>
    </w:pPr>
    <w:rPr>
      <w:rFonts w:ascii="Arial" w:eastAsia="Arial Unicode MS" w:hAnsi="Arial" w:cs="Arial"/>
      <w:color w:val="000000"/>
      <w:szCs w:val="20"/>
      <w:lang w:eastAsia="en-US"/>
    </w:rPr>
  </w:style>
  <w:style w:type="paragraph" w:customStyle="1" w:styleId="ScheduleTitleClause">
    <w:name w:val="Schedule Title Clause"/>
    <w:basedOn w:val="Normal"/>
    <w:rsid w:val="0088217D"/>
    <w:pPr>
      <w:keepNext/>
      <w:numPr>
        <w:ilvl w:val="2"/>
        <w:numId w:val="39"/>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88217D"/>
    <w:rPr>
      <w:b w:val="0"/>
      <w:smallCaps/>
      <w:color w:val="000000"/>
    </w:rPr>
  </w:style>
  <w:style w:type="paragraph" w:customStyle="1" w:styleId="ClosingPara">
    <w:name w:val="Closing Para"/>
    <w:basedOn w:val="Normal"/>
    <w:rsid w:val="0088217D"/>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88217D"/>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88217D"/>
    <w:rPr>
      <w:color w:val="000000"/>
    </w:rPr>
  </w:style>
  <w:style w:type="paragraph" w:customStyle="1" w:styleId="CoverSheetSubjectText">
    <w:name w:val="Cover Sheet Subject Text"/>
    <w:basedOn w:val="Normal"/>
    <w:rsid w:val="0088217D"/>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88217D"/>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88217D"/>
    <w:pPr>
      <w:numPr>
        <w:numId w:val="42"/>
      </w:numPr>
    </w:pPr>
    <w:rPr>
      <w:color w:val="000000"/>
    </w:rPr>
  </w:style>
  <w:style w:type="paragraph" w:customStyle="1" w:styleId="DraftingnoteSection1Para">
    <w:name w:val="Draftingnote Section1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88217D"/>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88217D"/>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88217D"/>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88217D"/>
    <w:pPr>
      <w:spacing w:after="120" w:line="300" w:lineRule="atLeast"/>
      <w:jc w:val="both"/>
    </w:pPr>
    <w:rPr>
      <w:rFonts w:ascii="Arial" w:eastAsia="Arial Unicode MS" w:hAnsi="Arial" w:cs="Arial"/>
      <w:b/>
      <w:i/>
      <w:color w:val="000000"/>
      <w:sz w:val="28"/>
      <w:szCs w:val="20"/>
      <w:lang w:eastAsia="en-US"/>
    </w:rPr>
  </w:style>
  <w:style w:type="paragraph" w:customStyle="1" w:styleId="FulltextBridgehead">
    <w:name w:val="Fulltext Bridgehead"/>
    <w:basedOn w:val="Normal"/>
    <w:rsid w:val="0088217D"/>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88217D"/>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88217D"/>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88217D"/>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88217D"/>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88217D"/>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InternalAuthor">
    <w:name w:val="Internal Author"/>
    <w:link w:val="InternalAuthorChar"/>
    <w:rsid w:val="0088217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88217D"/>
    <w:rPr>
      <w:rFonts w:ascii="Arial" w:eastAsia="Arial Unicode MS" w:hAnsi="Arial" w:cs="Arial"/>
      <w:color w:val="000000"/>
      <w:sz w:val="24"/>
      <w:lang w:val="en-US" w:eastAsia="en-US"/>
    </w:rPr>
  </w:style>
  <w:style w:type="paragraph" w:customStyle="1" w:styleId="MaintenanceEditor">
    <w:name w:val="Maintenance Editor"/>
    <w:link w:val="MaintenanceEditorChar"/>
    <w:rsid w:val="0088217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88217D"/>
    <w:rPr>
      <w:rFonts w:ascii="Arial" w:eastAsia="Arial Unicode MS" w:hAnsi="Arial" w:cs="Arial"/>
      <w:color w:val="000000"/>
      <w:sz w:val="24"/>
      <w:lang w:val="en-US" w:eastAsia="en-US"/>
    </w:rPr>
  </w:style>
  <w:style w:type="paragraph" w:customStyle="1" w:styleId="ParaClause">
    <w:name w:val="Para Clause"/>
    <w:basedOn w:val="Normal"/>
    <w:rsid w:val="0088217D"/>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basedOn w:val="Normal"/>
    <w:rsid w:val="0088217D"/>
    <w:pPr>
      <w:spacing w:before="240" w:after="120" w:line="300" w:lineRule="atLeast"/>
      <w:ind w:left="720"/>
      <w:jc w:val="both"/>
    </w:pPr>
    <w:rPr>
      <w:rFonts w:ascii="Arial" w:eastAsia="Arial Unicode MS" w:hAnsi="Arial" w:cs="Arial"/>
      <w:color w:val="000000"/>
      <w:szCs w:val="20"/>
      <w:lang w:eastAsia="en-US"/>
    </w:rPr>
  </w:style>
  <w:style w:type="paragraph" w:customStyle="1" w:styleId="ScheduleUntitledsubclause1">
    <w:name w:val="Schedule Untitled subclause 1"/>
    <w:basedOn w:val="Normal"/>
    <w:rsid w:val="0088217D"/>
    <w:pPr>
      <w:numPr>
        <w:ilvl w:val="3"/>
        <w:numId w:val="39"/>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basedOn w:val="Normal"/>
    <w:rsid w:val="0088217D"/>
    <w:pPr>
      <w:spacing w:after="240" w:line="300" w:lineRule="atLeast"/>
      <w:ind w:left="1559"/>
      <w:jc w:val="both"/>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88217D"/>
    <w:pPr>
      <w:numPr>
        <w:ilvl w:val="4"/>
        <w:numId w:val="39"/>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basedOn w:val="Normal"/>
    <w:next w:val="Untitledsubclause2"/>
    <w:rsid w:val="0088217D"/>
    <w:pPr>
      <w:spacing w:after="120" w:line="300" w:lineRule="atLeast"/>
      <w:ind w:left="2268"/>
      <w:jc w:val="both"/>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88217D"/>
    <w:pPr>
      <w:numPr>
        <w:ilvl w:val="5"/>
        <w:numId w:val="39"/>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basedOn w:val="Parasubclause3"/>
    <w:rsid w:val="0088217D"/>
    <w:pPr>
      <w:spacing w:after="240"/>
      <w:ind w:left="3028"/>
    </w:pPr>
    <w:rPr>
      <w:color w:val="000000"/>
    </w:rPr>
  </w:style>
  <w:style w:type="paragraph" w:customStyle="1" w:styleId="ScheduleUntitledsubclause4">
    <w:name w:val="Schedule Untitled subclause 4"/>
    <w:basedOn w:val="Normal"/>
    <w:rsid w:val="0088217D"/>
    <w:p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88217D"/>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88217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8217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8217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8217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8217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88217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8217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88217D"/>
    <w:rPr>
      <w:rFonts w:ascii="Arial" w:eastAsia="Arial Unicode MS" w:hAnsi="Arial" w:cs="Arial"/>
      <w:b/>
      <w:bCs/>
      <w:color w:val="000000"/>
      <w:sz w:val="24"/>
      <w:lang w:val="en-US" w:eastAsia="en-US"/>
    </w:rPr>
  </w:style>
  <w:style w:type="paragraph" w:customStyle="1" w:styleId="ResourceType">
    <w:name w:val="Resource Type"/>
    <w:link w:val="ResourceTypeChar"/>
    <w:rsid w:val="0088217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8217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8217D"/>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88217D"/>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88217D"/>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88217D"/>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88217D"/>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88217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8217D"/>
    <w:rPr>
      <w:rFonts w:ascii="Arial" w:eastAsia="Arial Unicode MS" w:hAnsi="Arial" w:cs="Arial"/>
      <w:color w:val="000000"/>
      <w:sz w:val="24"/>
      <w:szCs w:val="24"/>
      <w:lang w:val="en-US" w:eastAsia="en-US"/>
    </w:rPr>
  </w:style>
  <w:style w:type="character" w:styleId="Hyperlink">
    <w:name w:val="Hyperlink"/>
    <w:basedOn w:val="DefaultParagraphFont"/>
    <w:uiPriority w:val="99"/>
    <w:rsid w:val="0088217D"/>
    <w:rPr>
      <w:i/>
      <w:color w:val="000000"/>
      <w:u w:val="single"/>
    </w:rPr>
  </w:style>
  <w:style w:type="paragraph" w:customStyle="1" w:styleId="Bullet4">
    <w:name w:val="Bullet4"/>
    <w:basedOn w:val="Normal"/>
    <w:rsid w:val="0088217D"/>
    <w:pPr>
      <w:numPr>
        <w:numId w:val="9"/>
      </w:numPr>
      <w:spacing w:after="240" w:line="240" w:lineRule="auto"/>
      <w:jc w:val="both"/>
    </w:pPr>
    <w:rPr>
      <w:rFonts w:ascii="Times New Roman" w:eastAsia="Times New Roman" w:hAnsi="Times New Roman" w:cs="Times New Roman"/>
      <w:color w:val="000000"/>
      <w:szCs w:val="20"/>
      <w:lang w:eastAsia="en-US"/>
    </w:rPr>
  </w:style>
  <w:style w:type="paragraph" w:customStyle="1" w:styleId="IgnoredTemplateText">
    <w:name w:val="Ignored Template Text"/>
    <w:link w:val="IgnoredTemplateTextChar"/>
    <w:rsid w:val="0088217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88217D"/>
    <w:rPr>
      <w:rFonts w:ascii="Arial" w:eastAsia="Arial Unicode MS" w:hAnsi="Arial" w:cs="Arial"/>
      <w:b/>
      <w:i/>
      <w:color w:val="000000"/>
      <w:szCs w:val="18"/>
      <w:shd w:val="pct15" w:color="auto" w:fill="FBD4B4" w:themeFill="accent6" w:themeFillTint="66"/>
      <w:lang w:val="en-US" w:eastAsia="en-US"/>
    </w:rPr>
  </w:style>
  <w:style w:type="paragraph" w:customStyle="1" w:styleId="HeadingLevel1">
    <w:name w:val="Heading Level 1"/>
    <w:basedOn w:val="Normal"/>
    <w:next w:val="Paragraph"/>
    <w:rsid w:val="0088217D"/>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88217D"/>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88217D"/>
    <w:pPr>
      <w:keepNext/>
      <w:spacing w:after="120" w:line="300" w:lineRule="atLeast"/>
      <w:jc w:val="both"/>
      <w:outlineLvl w:val="3"/>
    </w:pPr>
    <w:rPr>
      <w:rFonts w:ascii="Arial" w:eastAsia="Arial Unicode MS" w:hAnsi="Arial" w:cs="Arial"/>
      <w:b/>
      <w:i/>
      <w:color w:val="000000"/>
      <w:sz w:val="28"/>
      <w:szCs w:val="20"/>
      <w:lang w:eastAsia="en-US"/>
    </w:rPr>
  </w:style>
  <w:style w:type="paragraph" w:customStyle="1" w:styleId="PinPointRef">
    <w:name w:val="PinPoint Ref"/>
    <w:link w:val="PinPointRefChar"/>
    <w:qFormat/>
    <w:rsid w:val="0088217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88217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8217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88217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8217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88217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88217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88217D"/>
    <w:rPr>
      <w:rFonts w:ascii="Arial" w:eastAsia="Arial Unicode MS" w:hAnsi="Arial" w:cs="Arial"/>
      <w:color w:val="000000"/>
      <w:szCs w:val="24"/>
      <w:lang w:val="en-US" w:eastAsia="en-US"/>
    </w:rPr>
  </w:style>
  <w:style w:type="paragraph" w:customStyle="1" w:styleId="IntroDefault">
    <w:name w:val="Intro Default"/>
    <w:basedOn w:val="Paragraph"/>
    <w:qFormat/>
    <w:rsid w:val="0088217D"/>
    <w:rPr>
      <w:color w:val="000000"/>
    </w:rPr>
  </w:style>
  <w:style w:type="paragraph" w:customStyle="1" w:styleId="IntroCustom">
    <w:name w:val="Intro Custom"/>
    <w:basedOn w:val="Paragraph"/>
    <w:qFormat/>
    <w:rsid w:val="0088217D"/>
    <w:rPr>
      <w:color w:val="000000"/>
    </w:rPr>
  </w:style>
  <w:style w:type="paragraph" w:customStyle="1" w:styleId="PrecedentType">
    <w:name w:val="Precedent Type"/>
    <w:basedOn w:val="IgnoredSpacing"/>
    <w:qFormat/>
    <w:rsid w:val="0088217D"/>
    <w:rPr>
      <w:color w:val="000000"/>
    </w:rPr>
  </w:style>
  <w:style w:type="paragraph" w:customStyle="1" w:styleId="Operative">
    <w:name w:val="Operative"/>
    <w:basedOn w:val="IgnoredSpacing"/>
    <w:qFormat/>
    <w:rsid w:val="0088217D"/>
    <w:rPr>
      <w:vanish/>
      <w:color w:val="000000"/>
    </w:rPr>
  </w:style>
  <w:style w:type="paragraph" w:customStyle="1" w:styleId="SpeedreadBulletList1">
    <w:name w:val="Speedread Bullet List 1"/>
    <w:basedOn w:val="BulletList1"/>
    <w:qFormat/>
    <w:rsid w:val="0088217D"/>
    <w:rPr>
      <w:color w:val="000000"/>
    </w:rPr>
  </w:style>
  <w:style w:type="paragraph" w:customStyle="1" w:styleId="PartiesTitle">
    <w:name w:val="Parties Title"/>
    <w:basedOn w:val="Paragraph"/>
    <w:qFormat/>
    <w:rsid w:val="0088217D"/>
    <w:rPr>
      <w:b/>
      <w:color w:val="000000"/>
    </w:rPr>
  </w:style>
  <w:style w:type="paragraph" w:customStyle="1" w:styleId="QuestionParagraph">
    <w:name w:val="Question Paragraph"/>
    <w:link w:val="QuestionParagraphChar"/>
    <w:qFormat/>
    <w:rsid w:val="0088217D"/>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Pattern1">
    <w:name w:val="Bullet List Pattern 1"/>
    <w:basedOn w:val="BulletList1"/>
    <w:qFormat/>
    <w:rsid w:val="0088217D"/>
    <w:pPr>
      <w:shd w:val="clear" w:color="auto" w:fill="D9D9D9" w:themeFill="background1" w:themeFillShade="D9"/>
      <w:spacing w:after="120" w:line="240" w:lineRule="auto"/>
      <w:ind w:left="714" w:hanging="357"/>
    </w:pPr>
    <w:rPr>
      <w:color w:val="000000"/>
    </w:rPr>
  </w:style>
  <w:style w:type="character" w:customStyle="1" w:styleId="QuestionParagraphChar">
    <w:name w:val="Question Paragraph Char"/>
    <w:basedOn w:val="DefaultParagraphFont"/>
    <w:link w:val="QuestionParagraph"/>
    <w:rsid w:val="0088217D"/>
    <w:rPr>
      <w:rFonts w:ascii="Arial" w:eastAsia="Arial Unicode MS" w:hAnsi="Arial" w:cs="Arial"/>
      <w:color w:val="000000"/>
      <w:shd w:val="clear" w:color="auto" w:fill="D9D9D9" w:themeFill="background1" w:themeFillShade="D9"/>
      <w:lang w:val="en-US" w:eastAsia="en-US"/>
    </w:rPr>
  </w:style>
  <w:style w:type="paragraph" w:customStyle="1" w:styleId="BulletListPattern2">
    <w:name w:val="Bullet List Pattern 2"/>
    <w:basedOn w:val="BulletList2"/>
    <w:qFormat/>
    <w:rsid w:val="0088217D"/>
    <w:pPr>
      <w:shd w:val="clear" w:color="auto" w:fill="D9D9D9" w:themeFill="background1" w:themeFillShade="D9"/>
      <w:ind w:left="1077"/>
    </w:pPr>
    <w:rPr>
      <w:color w:val="000000"/>
    </w:rPr>
  </w:style>
  <w:style w:type="paragraph" w:customStyle="1" w:styleId="TestimoniumContract">
    <w:name w:val="Testimonium Contract"/>
    <w:basedOn w:val="Paragraph"/>
    <w:qFormat/>
    <w:rsid w:val="0088217D"/>
    <w:rPr>
      <w:color w:val="000000"/>
    </w:rPr>
  </w:style>
  <w:style w:type="paragraph" w:customStyle="1" w:styleId="TestimoniumDeed">
    <w:name w:val="Testimonium Deed"/>
    <w:basedOn w:val="Paragraph"/>
    <w:qFormat/>
    <w:rsid w:val="0088217D"/>
    <w:rPr>
      <w:color w:val="000000"/>
    </w:rPr>
  </w:style>
  <w:style w:type="paragraph" w:customStyle="1" w:styleId="Titlesubclause2">
    <w:name w:val="Title subclause2"/>
    <w:basedOn w:val="Untitledsubclause2"/>
    <w:qFormat/>
    <w:rsid w:val="0088217D"/>
    <w:rPr>
      <w:b/>
      <w:color w:val="000000"/>
    </w:rPr>
  </w:style>
  <w:style w:type="paragraph" w:customStyle="1" w:styleId="Titlesubclause3">
    <w:name w:val="Title subclause3"/>
    <w:basedOn w:val="Untitledsubclause3"/>
    <w:qFormat/>
    <w:rsid w:val="0088217D"/>
    <w:rPr>
      <w:b/>
      <w:color w:val="000000"/>
    </w:rPr>
  </w:style>
  <w:style w:type="paragraph" w:customStyle="1" w:styleId="Titlesubclause4">
    <w:name w:val="Title subclause4"/>
    <w:basedOn w:val="Untitledsubclause4"/>
    <w:qFormat/>
    <w:rsid w:val="0088217D"/>
    <w:rPr>
      <w:b/>
      <w:color w:val="000000"/>
    </w:rPr>
  </w:style>
  <w:style w:type="paragraph" w:customStyle="1" w:styleId="UntitledClause">
    <w:name w:val="Untitled Clause"/>
    <w:basedOn w:val="TitleClause"/>
    <w:qFormat/>
    <w:rsid w:val="0088217D"/>
    <w:pPr>
      <w:spacing w:before="120"/>
    </w:pPr>
    <w:rPr>
      <w:b w:val="0"/>
      <w:color w:val="000000"/>
    </w:rPr>
  </w:style>
  <w:style w:type="paragraph" w:customStyle="1" w:styleId="ScheduleUntitledClause">
    <w:name w:val="Schedule Untitled Clause"/>
    <w:basedOn w:val="ScheduleTitleClause"/>
    <w:qFormat/>
    <w:rsid w:val="0088217D"/>
    <w:pPr>
      <w:spacing w:before="120"/>
    </w:pPr>
    <w:rPr>
      <w:b w:val="0"/>
      <w:color w:val="000000"/>
    </w:rPr>
  </w:style>
  <w:style w:type="paragraph" w:customStyle="1" w:styleId="Titlesubclause1">
    <w:name w:val="Title subclause1"/>
    <w:basedOn w:val="Untitledsubclause1"/>
    <w:qFormat/>
    <w:rsid w:val="0088217D"/>
    <w:pPr>
      <w:spacing w:before="120"/>
    </w:pPr>
    <w:rPr>
      <w:b/>
      <w:color w:val="000000"/>
    </w:rPr>
  </w:style>
  <w:style w:type="paragraph" w:customStyle="1" w:styleId="Schedule">
    <w:name w:val="Schedule"/>
    <w:qFormat/>
    <w:rsid w:val="0088217D"/>
    <w:pPr>
      <w:numPr>
        <w:numId w:val="39"/>
      </w:numPr>
      <w:spacing w:before="240" w:after="240" w:line="240" w:lineRule="atLeast"/>
    </w:pPr>
    <w:rPr>
      <w:rFonts w:ascii="Arial" w:eastAsia="Arial Unicode MS" w:hAnsi="Arial" w:cs="Arial"/>
      <w:b/>
      <w:color w:val="000000"/>
      <w:lang w:val="en-US" w:eastAsia="en-US"/>
    </w:rPr>
  </w:style>
  <w:style w:type="paragraph" w:customStyle="1" w:styleId="ScheduleTitle">
    <w:name w:val="Schedule Title"/>
    <w:basedOn w:val="Paragraph"/>
    <w:qFormat/>
    <w:rsid w:val="0088217D"/>
    <w:rPr>
      <w:b/>
      <w:color w:val="000000"/>
    </w:rPr>
  </w:style>
  <w:style w:type="paragraph" w:customStyle="1" w:styleId="Part">
    <w:name w:val="Part"/>
    <w:basedOn w:val="Paragraph"/>
    <w:qFormat/>
    <w:rsid w:val="0088217D"/>
    <w:pPr>
      <w:numPr>
        <w:ilvl w:val="1"/>
        <w:numId w:val="39"/>
      </w:numPr>
      <w:spacing w:before="240" w:after="240"/>
      <w:jc w:val="left"/>
    </w:pPr>
    <w:rPr>
      <w:b/>
      <w:color w:val="000000"/>
    </w:rPr>
  </w:style>
  <w:style w:type="paragraph" w:customStyle="1" w:styleId="AnnexTitle">
    <w:name w:val="Annex Title"/>
    <w:basedOn w:val="Paragraph"/>
    <w:next w:val="Paragraph"/>
    <w:qFormat/>
    <w:rsid w:val="0088217D"/>
    <w:pPr>
      <w:spacing w:before="240" w:after="240"/>
    </w:pPr>
    <w:rPr>
      <w:b/>
      <w:color w:val="000000"/>
    </w:rPr>
  </w:style>
  <w:style w:type="paragraph" w:customStyle="1" w:styleId="PartTitle">
    <w:name w:val="Part Title"/>
    <w:basedOn w:val="Paragraph"/>
    <w:qFormat/>
    <w:rsid w:val="0088217D"/>
    <w:rPr>
      <w:b/>
      <w:color w:val="000000"/>
    </w:rPr>
  </w:style>
  <w:style w:type="paragraph" w:customStyle="1" w:styleId="Testimonium">
    <w:name w:val="Testimonium"/>
    <w:basedOn w:val="Paragraph"/>
    <w:qFormat/>
    <w:rsid w:val="0088217D"/>
    <w:rPr>
      <w:color w:val="000000"/>
    </w:rPr>
  </w:style>
  <w:style w:type="character" w:customStyle="1" w:styleId="apple-converted-space">
    <w:name w:val="apple-converted-space"/>
    <w:basedOn w:val="DefaultParagraphFont"/>
    <w:rsid w:val="0088217D"/>
    <w:rPr>
      <w:color w:val="000000"/>
    </w:rPr>
  </w:style>
  <w:style w:type="character" w:styleId="Emphasis">
    <w:name w:val="Emphasis"/>
    <w:basedOn w:val="DefaultParagraphFont"/>
    <w:uiPriority w:val="20"/>
    <w:qFormat/>
    <w:rsid w:val="0088217D"/>
    <w:rPr>
      <w:i/>
      <w:iCs/>
      <w:color w:val="000000"/>
    </w:rPr>
  </w:style>
  <w:style w:type="paragraph" w:customStyle="1" w:styleId="NoNumTitle-Clause">
    <w:name w:val="No Num Title - Clause"/>
    <w:basedOn w:val="TitleClause"/>
    <w:qFormat/>
    <w:rsid w:val="0088217D"/>
    <w:pPr>
      <w:numPr>
        <w:numId w:val="0"/>
      </w:numPr>
      <w:ind w:left="720"/>
    </w:pPr>
    <w:rPr>
      <w:color w:val="000000"/>
    </w:rPr>
  </w:style>
  <w:style w:type="paragraph" w:customStyle="1" w:styleId="NoNumTitlesubclause1">
    <w:name w:val="No Num Title subclause1"/>
    <w:basedOn w:val="Titlesubclause1"/>
    <w:qFormat/>
    <w:rsid w:val="0088217D"/>
    <w:pPr>
      <w:numPr>
        <w:ilvl w:val="0"/>
        <w:numId w:val="0"/>
      </w:numPr>
      <w:ind w:left="720"/>
    </w:pPr>
    <w:rPr>
      <w:color w:val="000000"/>
    </w:rPr>
  </w:style>
  <w:style w:type="paragraph" w:customStyle="1" w:styleId="AddressLine">
    <w:name w:val="Address Line"/>
    <w:basedOn w:val="Paragraph"/>
    <w:qFormat/>
    <w:rsid w:val="0088217D"/>
    <w:rPr>
      <w:color w:val="000000"/>
    </w:rPr>
  </w:style>
  <w:style w:type="paragraph" w:styleId="Date">
    <w:name w:val="Date"/>
    <w:basedOn w:val="Paragraph"/>
    <w:qFormat/>
    <w:rsid w:val="0088217D"/>
    <w:rPr>
      <w:color w:val="000000"/>
    </w:rPr>
  </w:style>
  <w:style w:type="paragraph" w:customStyle="1" w:styleId="SalutationPara">
    <w:name w:val="Salutation Para"/>
    <w:basedOn w:val="Paragraph"/>
    <w:next w:val="Paragraph"/>
    <w:qFormat/>
    <w:rsid w:val="0088217D"/>
    <w:pPr>
      <w:spacing w:before="240"/>
    </w:pPr>
    <w:rPr>
      <w:color w:val="000000"/>
    </w:rPr>
  </w:style>
  <w:style w:type="character" w:styleId="FollowedHyperlink">
    <w:name w:val="FollowedHyperlink"/>
    <w:basedOn w:val="DefaultParagraphFont"/>
    <w:uiPriority w:val="99"/>
    <w:semiHidden/>
    <w:unhideWhenUsed/>
    <w:rsid w:val="0088217D"/>
    <w:rPr>
      <w:i/>
      <w:color w:val="000000"/>
      <w:u w:val="single"/>
    </w:rPr>
  </w:style>
  <w:style w:type="character" w:customStyle="1" w:styleId="DefTerm">
    <w:name w:val="DefTerm"/>
    <w:basedOn w:val="DefaultParagraphFont"/>
    <w:uiPriority w:val="1"/>
    <w:qFormat/>
    <w:rsid w:val="0088217D"/>
    <w:rPr>
      <w:b/>
      <w:color w:val="000000"/>
    </w:rPr>
  </w:style>
  <w:style w:type="table" w:customStyle="1" w:styleId="ShadedTable">
    <w:name w:val="Shaded Table"/>
    <w:basedOn w:val="TableNormal"/>
    <w:uiPriority w:val="99"/>
    <w:rsid w:val="0088217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88217D"/>
    <w:rPr>
      <w:i/>
      <w:color w:val="000000"/>
    </w:rPr>
  </w:style>
  <w:style w:type="paragraph" w:customStyle="1" w:styleId="LetterTitle">
    <w:name w:val="Letter Title"/>
    <w:basedOn w:val="Paragraph"/>
    <w:qFormat/>
    <w:rsid w:val="0088217D"/>
    <w:rPr>
      <w:b/>
      <w:color w:val="000000"/>
    </w:rPr>
  </w:style>
  <w:style w:type="paragraph" w:customStyle="1" w:styleId="LongQuestionPara">
    <w:name w:val="Long Question Para"/>
    <w:basedOn w:val="Paragraph"/>
    <w:link w:val="LongQuestionParaChar"/>
    <w:rsid w:val="0088217D"/>
    <w:pPr>
      <w:numPr>
        <w:numId w:val="15"/>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88217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88217D"/>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88217D"/>
    <w:rPr>
      <w:rFonts w:ascii="Arial" w:eastAsia="Arial Unicode MS" w:hAnsi="Arial" w:cs="Arial"/>
      <w:bCs/>
      <w:color w:val="000000"/>
      <w:sz w:val="20"/>
      <w:szCs w:val="20"/>
      <w:shd w:val="clear" w:color="auto" w:fill="D9D9D9" w:themeFill="background1" w:themeFillShade="D9"/>
      <w:lang w:val="en-US" w:eastAsia="en-US"/>
    </w:rPr>
  </w:style>
  <w:style w:type="paragraph" w:customStyle="1" w:styleId="ListParagraphLevel3">
    <w:name w:val="List Paragraph Level 3"/>
    <w:qFormat/>
    <w:rsid w:val="0088217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88217D"/>
    <w:pPr>
      <w:jc w:val="center"/>
    </w:pPr>
    <w:rPr>
      <w:color w:val="000000"/>
      <w:sz w:val="28"/>
    </w:rPr>
  </w:style>
  <w:style w:type="paragraph" w:customStyle="1" w:styleId="Title-Clause">
    <w:name w:val="Title - Clause"/>
    <w:aliases w:val="BIWS Heading 1"/>
    <w:basedOn w:val="Normal"/>
    <w:rsid w:val="0088217D"/>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88217D"/>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88217D"/>
    <w:pPr>
      <w:spacing w:before="120"/>
    </w:pPr>
    <w:rPr>
      <w:b w:val="0"/>
      <w:color w:val="000000"/>
    </w:rPr>
  </w:style>
  <w:style w:type="paragraph" w:customStyle="1" w:styleId="CoversheetParagraph">
    <w:name w:val="Coversheet Paragraph"/>
    <w:basedOn w:val="Normal"/>
    <w:autoRedefine/>
    <w:rsid w:val="0088217D"/>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88217D"/>
    <w:rPr>
      <w:smallCaps w:val="0"/>
      <w:color w:val="000000"/>
      <w:sz w:val="22"/>
    </w:rPr>
  </w:style>
  <w:style w:type="paragraph" w:customStyle="1" w:styleId="CoversheetStaticText">
    <w:name w:val="Coversheet Static Text"/>
    <w:basedOn w:val="CoversheetIntro"/>
    <w:qFormat/>
    <w:rsid w:val="0088217D"/>
    <w:rPr>
      <w:b w:val="0"/>
      <w:color w:val="000000"/>
    </w:rPr>
  </w:style>
  <w:style w:type="paragraph" w:customStyle="1" w:styleId="CoversheetParty">
    <w:name w:val="Coversheet Party"/>
    <w:basedOn w:val="CoversheetIntro"/>
    <w:qFormat/>
    <w:rsid w:val="0088217D"/>
    <w:rPr>
      <w:color w:val="000000"/>
    </w:rPr>
  </w:style>
  <w:style w:type="paragraph" w:customStyle="1" w:styleId="NoNumUntitledClause">
    <w:name w:val="No Num Untitled Clause"/>
    <w:basedOn w:val="UntitledClause"/>
    <w:qFormat/>
    <w:rsid w:val="0088217D"/>
    <w:pPr>
      <w:numPr>
        <w:numId w:val="0"/>
      </w:numPr>
      <w:ind w:left="720"/>
    </w:pPr>
    <w:rPr>
      <w:color w:val="000000"/>
    </w:rPr>
  </w:style>
  <w:style w:type="paragraph" w:customStyle="1" w:styleId="BackgroundSubclause1">
    <w:name w:val="Background Subclause1"/>
    <w:basedOn w:val="Background"/>
    <w:qFormat/>
    <w:rsid w:val="0088217D"/>
    <w:pPr>
      <w:numPr>
        <w:ilvl w:val="1"/>
      </w:numPr>
    </w:pPr>
    <w:rPr>
      <w:color w:val="000000"/>
    </w:rPr>
  </w:style>
  <w:style w:type="paragraph" w:customStyle="1" w:styleId="BackgroundSubclause2">
    <w:name w:val="Background Subclause2"/>
    <w:basedOn w:val="Background"/>
    <w:qFormat/>
    <w:rsid w:val="0088217D"/>
    <w:pPr>
      <w:numPr>
        <w:ilvl w:val="3"/>
      </w:numPr>
    </w:pPr>
    <w:rPr>
      <w:color w:val="000000"/>
    </w:rPr>
  </w:style>
  <w:style w:type="paragraph" w:customStyle="1" w:styleId="HeadingLevel2CQA">
    <w:name w:val="Heading Level 2 CQA"/>
    <w:basedOn w:val="HeadingLevel2"/>
    <w:qFormat/>
    <w:rsid w:val="0088217D"/>
    <w:rPr>
      <w:color w:val="000000"/>
    </w:rPr>
  </w:style>
  <w:style w:type="paragraph" w:customStyle="1" w:styleId="ClauseBullet1">
    <w:name w:val="Clause Bullet 1"/>
    <w:basedOn w:val="ParaClause"/>
    <w:qFormat/>
    <w:rsid w:val="0088217D"/>
    <w:pPr>
      <w:numPr>
        <w:numId w:val="16"/>
      </w:numPr>
      <w:ind w:left="1077" w:hanging="357"/>
      <w:outlineLvl w:val="0"/>
    </w:pPr>
    <w:rPr>
      <w:color w:val="000000"/>
    </w:rPr>
  </w:style>
  <w:style w:type="paragraph" w:customStyle="1" w:styleId="ClauseBullet2">
    <w:name w:val="Clause Bullet 2"/>
    <w:basedOn w:val="ParaClause"/>
    <w:qFormat/>
    <w:rsid w:val="0088217D"/>
    <w:pPr>
      <w:numPr>
        <w:numId w:val="17"/>
      </w:numPr>
      <w:ind w:left="1434" w:hanging="357"/>
      <w:outlineLvl w:val="1"/>
    </w:pPr>
    <w:rPr>
      <w:color w:val="000000"/>
    </w:rPr>
  </w:style>
  <w:style w:type="paragraph" w:customStyle="1" w:styleId="subclause1Bullet1">
    <w:name w:val="subclause 1 Bullet 1"/>
    <w:basedOn w:val="Parasubclause1"/>
    <w:qFormat/>
    <w:rsid w:val="0088217D"/>
    <w:pPr>
      <w:numPr>
        <w:numId w:val="18"/>
      </w:numPr>
      <w:ind w:left="1077" w:hanging="357"/>
    </w:pPr>
    <w:rPr>
      <w:color w:val="000000"/>
    </w:rPr>
  </w:style>
  <w:style w:type="paragraph" w:customStyle="1" w:styleId="subclause2Bullet1">
    <w:name w:val="subclause 2 Bullet 1"/>
    <w:basedOn w:val="Parasubclause2"/>
    <w:qFormat/>
    <w:rsid w:val="0088217D"/>
    <w:pPr>
      <w:numPr>
        <w:numId w:val="20"/>
      </w:numPr>
      <w:ind w:left="1434" w:hanging="357"/>
    </w:pPr>
    <w:rPr>
      <w:color w:val="000000"/>
    </w:rPr>
  </w:style>
  <w:style w:type="paragraph" w:customStyle="1" w:styleId="subclause3Bullet1">
    <w:name w:val="subclause 3 Bullet 1"/>
    <w:basedOn w:val="Parasubclause3"/>
    <w:qFormat/>
    <w:rsid w:val="0088217D"/>
    <w:pPr>
      <w:numPr>
        <w:numId w:val="19"/>
      </w:numPr>
      <w:ind w:left="2273" w:hanging="357"/>
    </w:pPr>
    <w:rPr>
      <w:color w:val="000000"/>
    </w:rPr>
  </w:style>
  <w:style w:type="paragraph" w:customStyle="1" w:styleId="subclause1Bullet2">
    <w:name w:val="subclause 1 Bullet 2"/>
    <w:basedOn w:val="Parasubclause1"/>
    <w:qFormat/>
    <w:rsid w:val="0088217D"/>
    <w:pPr>
      <w:numPr>
        <w:numId w:val="21"/>
      </w:numPr>
      <w:ind w:left="1434" w:hanging="357"/>
    </w:pPr>
    <w:rPr>
      <w:color w:val="000000"/>
    </w:rPr>
  </w:style>
  <w:style w:type="paragraph" w:customStyle="1" w:styleId="subclause2Bullet2">
    <w:name w:val="subclause 2 Bullet 2"/>
    <w:basedOn w:val="Parasubclause2"/>
    <w:qFormat/>
    <w:rsid w:val="0088217D"/>
    <w:pPr>
      <w:numPr>
        <w:numId w:val="22"/>
      </w:numPr>
      <w:ind w:left="2273" w:hanging="357"/>
    </w:pPr>
    <w:rPr>
      <w:color w:val="000000"/>
    </w:rPr>
  </w:style>
  <w:style w:type="paragraph" w:customStyle="1" w:styleId="subclause3Bullet2">
    <w:name w:val="subclause 3 Bullet 2"/>
    <w:basedOn w:val="Parasubclause3"/>
    <w:qFormat/>
    <w:rsid w:val="0088217D"/>
    <w:pPr>
      <w:numPr>
        <w:numId w:val="23"/>
      </w:numPr>
      <w:ind w:left="2982" w:hanging="357"/>
    </w:pPr>
    <w:rPr>
      <w:color w:val="000000"/>
    </w:rPr>
  </w:style>
  <w:style w:type="paragraph" w:customStyle="1" w:styleId="DefinedTermBullet">
    <w:name w:val="Defined Term Bullet"/>
    <w:basedOn w:val="DefinedTermPara"/>
    <w:qFormat/>
    <w:rsid w:val="0088217D"/>
    <w:pPr>
      <w:numPr>
        <w:numId w:val="24"/>
      </w:numPr>
    </w:pPr>
    <w:rPr>
      <w:color w:val="000000"/>
    </w:rPr>
  </w:style>
  <w:style w:type="paragraph" w:customStyle="1" w:styleId="DefinedTermNumber">
    <w:name w:val="Defined Term Number"/>
    <w:basedOn w:val="DefinedTermPara"/>
    <w:qFormat/>
    <w:rsid w:val="0088217D"/>
    <w:pPr>
      <w:numPr>
        <w:ilvl w:val="1"/>
      </w:numPr>
    </w:pPr>
    <w:rPr>
      <w:color w:val="000000"/>
    </w:rPr>
  </w:style>
  <w:style w:type="paragraph" w:customStyle="1" w:styleId="AdditionalTitle">
    <w:name w:val="Additional Title"/>
    <w:basedOn w:val="Paragraph"/>
    <w:qFormat/>
    <w:rsid w:val="0088217D"/>
    <w:pPr>
      <w:jc w:val="left"/>
    </w:pPr>
    <w:rPr>
      <w:b/>
      <w:color w:val="000000"/>
      <w:sz w:val="24"/>
    </w:rPr>
  </w:style>
  <w:style w:type="character" w:customStyle="1" w:styleId="error">
    <w:name w:val="error"/>
    <w:basedOn w:val="DefaultParagraphFont"/>
    <w:rsid w:val="0088217D"/>
    <w:rPr>
      <w:color w:val="000000"/>
    </w:rPr>
  </w:style>
  <w:style w:type="paragraph" w:customStyle="1" w:styleId="NoNumUntitledsubclause1">
    <w:name w:val="No Num Untitled subclause 1"/>
    <w:basedOn w:val="Untitledsubclause1"/>
    <w:qFormat/>
    <w:rsid w:val="0088217D"/>
    <w:pPr>
      <w:numPr>
        <w:ilvl w:val="0"/>
        <w:numId w:val="0"/>
      </w:numPr>
      <w:ind w:left="720"/>
    </w:pPr>
    <w:rPr>
      <w:color w:val="000000"/>
    </w:rPr>
  </w:style>
  <w:style w:type="paragraph" w:customStyle="1" w:styleId="BackgroundParaClause">
    <w:name w:val="Background Para Clause"/>
    <w:basedOn w:val="Background"/>
    <w:qFormat/>
    <w:rsid w:val="0088217D"/>
    <w:pPr>
      <w:numPr>
        <w:numId w:val="0"/>
      </w:numPr>
    </w:pPr>
    <w:rPr>
      <w:color w:val="000000"/>
    </w:rPr>
  </w:style>
  <w:style w:type="paragraph" w:customStyle="1" w:styleId="BackgroundParaSubclause1">
    <w:name w:val="Background Para Subclause1"/>
    <w:basedOn w:val="BackgroundSubclause1"/>
    <w:qFormat/>
    <w:rsid w:val="0088217D"/>
    <w:pPr>
      <w:numPr>
        <w:ilvl w:val="0"/>
        <w:numId w:val="0"/>
      </w:numPr>
      <w:ind w:left="994"/>
    </w:pPr>
    <w:rPr>
      <w:color w:val="000000"/>
      <w:lang w:val="en-US"/>
    </w:rPr>
  </w:style>
  <w:style w:type="paragraph" w:customStyle="1" w:styleId="BackgroundParaSubclause2">
    <w:name w:val="Background Para Subclause2"/>
    <w:basedOn w:val="BackgroundSubclause2"/>
    <w:qFormat/>
    <w:rsid w:val="0088217D"/>
    <w:pPr>
      <w:numPr>
        <w:ilvl w:val="0"/>
        <w:numId w:val="0"/>
      </w:numPr>
      <w:ind w:left="1701"/>
    </w:pPr>
    <w:rPr>
      <w:color w:val="000000"/>
      <w:lang w:val="en-US"/>
    </w:rPr>
  </w:style>
  <w:style w:type="paragraph" w:customStyle="1" w:styleId="ClauseBulletPara">
    <w:name w:val="Clause Bullet Para"/>
    <w:basedOn w:val="ClauseBullet1"/>
    <w:qFormat/>
    <w:rsid w:val="0088217D"/>
    <w:pPr>
      <w:numPr>
        <w:numId w:val="0"/>
      </w:numPr>
      <w:ind w:left="1080"/>
    </w:pPr>
    <w:rPr>
      <w:color w:val="000000"/>
      <w:lang w:val="en-US"/>
    </w:rPr>
  </w:style>
  <w:style w:type="paragraph" w:customStyle="1" w:styleId="ClauseBullet2Para">
    <w:name w:val="Clause Bullet 2 Para"/>
    <w:basedOn w:val="ClauseBullet2"/>
    <w:qFormat/>
    <w:rsid w:val="0088217D"/>
    <w:pPr>
      <w:numPr>
        <w:numId w:val="0"/>
      </w:numPr>
      <w:ind w:left="1440"/>
    </w:pPr>
    <w:rPr>
      <w:color w:val="000000"/>
      <w:lang w:val="en-US"/>
    </w:rPr>
  </w:style>
  <w:style w:type="paragraph" w:customStyle="1" w:styleId="ACTJurisdictionCheckList">
    <w:name w:val="ACTJurisdictionCheckList"/>
    <w:basedOn w:val="Normal"/>
    <w:rsid w:val="0088217D"/>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88217D"/>
    <w:rPr>
      <w:color w:val="000000"/>
    </w:rPr>
  </w:style>
  <w:style w:type="paragraph" w:customStyle="1" w:styleId="EmptyClausePara">
    <w:name w:val="Empty Clause Para"/>
    <w:basedOn w:val="IgnoredSpacing"/>
    <w:qFormat/>
    <w:rsid w:val="0088217D"/>
    <w:rPr>
      <w:color w:val="000000"/>
    </w:rPr>
  </w:style>
  <w:style w:type="paragraph" w:styleId="ListParagraph">
    <w:name w:val="List Paragraph"/>
    <w:basedOn w:val="Normal"/>
    <w:uiPriority w:val="34"/>
    <w:qFormat/>
    <w:rsid w:val="0088217D"/>
    <w:pPr>
      <w:ind w:left="720"/>
      <w:contextualSpacing/>
    </w:pPr>
    <w:rPr>
      <w:color w:val="000000"/>
    </w:rPr>
  </w:style>
  <w:style w:type="paragraph" w:customStyle="1" w:styleId="ScheduleTitlesubclause1">
    <w:name w:val="Schedule Title subclause1"/>
    <w:basedOn w:val="ScheduleUntitledsubclause1"/>
    <w:qFormat/>
    <w:rsid w:val="0088217D"/>
    <w:pPr>
      <w:spacing w:before="120"/>
    </w:pPr>
    <w:rPr>
      <w:b/>
      <w:color w:val="000000"/>
    </w:rPr>
  </w:style>
  <w:style w:type="paragraph" w:customStyle="1" w:styleId="BulletList1Pattern">
    <w:name w:val="Bullet List 1 + Pattern"/>
    <w:basedOn w:val="BulletList1"/>
    <w:qFormat/>
    <w:rsid w:val="0088217D"/>
    <w:pPr>
      <w:shd w:val="clear" w:color="auto" w:fill="D9D9D9" w:themeFill="background1" w:themeFillShade="D9"/>
      <w:spacing w:after="120" w:line="240" w:lineRule="auto"/>
      <w:ind w:left="714" w:hanging="357"/>
    </w:pPr>
    <w:rPr>
      <w:color w:val="000000"/>
    </w:rPr>
  </w:style>
  <w:style w:type="paragraph" w:customStyle="1" w:styleId="BulletList2Pattern">
    <w:name w:val="Bullet List 2 + Pattern"/>
    <w:basedOn w:val="BulletList2"/>
    <w:qFormat/>
    <w:rsid w:val="0088217D"/>
    <w:pPr>
      <w:shd w:val="clear" w:color="auto" w:fill="D9D9D9" w:themeFill="background1" w:themeFillShade="D9"/>
      <w:ind w:left="1077"/>
    </w:pPr>
    <w:rPr>
      <w:color w:val="000000"/>
    </w:rPr>
  </w:style>
  <w:style w:type="paragraph" w:customStyle="1" w:styleId="SectorSpecificNoteTitle">
    <w:name w:val="Sector Specific Note Title"/>
    <w:basedOn w:val="JurisdictionDraftingnoteTitle"/>
    <w:qFormat/>
    <w:rsid w:val="0088217D"/>
    <w:rPr>
      <w:color w:val="000000"/>
    </w:rPr>
  </w:style>
  <w:style w:type="table" w:customStyle="1" w:styleId="ShadedTable1">
    <w:name w:val="Shaded Table1"/>
    <w:basedOn w:val="TableNormal"/>
    <w:uiPriority w:val="99"/>
    <w:rsid w:val="0088217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88217D"/>
    <w:rPr>
      <w:color w:val="000000"/>
    </w:rPr>
  </w:style>
  <w:style w:type="character" w:customStyle="1" w:styleId="IgnoredEmptysubclauseChar">
    <w:name w:val="Ignored Empty subclause Char"/>
    <w:basedOn w:val="DefaultParagraphFont"/>
    <w:link w:val="IgnoredEmptysubclause"/>
    <w:rsid w:val="0088217D"/>
    <w:rPr>
      <w:color w:val="000000"/>
    </w:rPr>
  </w:style>
  <w:style w:type="character" w:customStyle="1" w:styleId="UnresolvedMention">
    <w:name w:val="Unresolved Mention"/>
    <w:basedOn w:val="DefaultParagraphFont"/>
    <w:uiPriority w:val="99"/>
    <w:semiHidden/>
    <w:unhideWhenUsed/>
    <w:rsid w:val="00DF761B"/>
    <w:rPr>
      <w:color w:val="000000"/>
      <w:shd w:val="clear" w:color="auto" w:fill="E1DFDD"/>
    </w:rPr>
  </w:style>
  <w:style w:type="character" w:styleId="CommentReference">
    <w:name w:val="annotation reference"/>
    <w:basedOn w:val="DefaultParagraphFont"/>
    <w:uiPriority w:val="99"/>
    <w:semiHidden/>
    <w:unhideWhenUsed/>
    <w:rsid w:val="00631BE5"/>
    <w:rPr>
      <w:color w:val="000000"/>
      <w:sz w:val="16"/>
      <w:szCs w:val="16"/>
    </w:rPr>
  </w:style>
  <w:style w:type="paragraph" w:styleId="CommentText">
    <w:name w:val="annotation text"/>
    <w:basedOn w:val="Normal"/>
    <w:link w:val="CommentTextChar"/>
    <w:uiPriority w:val="99"/>
    <w:semiHidden/>
    <w:unhideWhenUsed/>
    <w:rsid w:val="00631BE5"/>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631BE5"/>
    <w:rPr>
      <w:color w:val="000000"/>
      <w:sz w:val="20"/>
      <w:szCs w:val="20"/>
    </w:rPr>
  </w:style>
  <w:style w:type="paragraph" w:styleId="CommentSubject">
    <w:name w:val="annotation subject"/>
    <w:basedOn w:val="CommentText"/>
    <w:next w:val="CommentText"/>
    <w:link w:val="CommentSubjectChar"/>
    <w:uiPriority w:val="99"/>
    <w:semiHidden/>
    <w:unhideWhenUsed/>
    <w:rsid w:val="00631BE5"/>
    <w:rPr>
      <w:b/>
      <w:bCs/>
      <w:color w:val="000000"/>
    </w:rPr>
  </w:style>
  <w:style w:type="character" w:customStyle="1" w:styleId="CommentSubjectChar">
    <w:name w:val="Comment Subject Char"/>
    <w:basedOn w:val="CommentTextChar"/>
    <w:link w:val="CommentSubject"/>
    <w:uiPriority w:val="99"/>
    <w:semiHidden/>
    <w:rsid w:val="00631BE5"/>
    <w:rPr>
      <w:b/>
      <w:bCs/>
      <w:color w:val="000000"/>
      <w:sz w:val="20"/>
      <w:szCs w:val="20"/>
    </w:rPr>
  </w:style>
  <w:style w:type="paragraph" w:customStyle="1" w:styleId="FE9FEA9CC0E94E0FA5EFE209CA58453E">
    <w:name w:val="FE9FEA9CC0E94E0FA5EFE209CA58453E"/>
    <w:rsid w:val="00440A76"/>
    <w:pPr>
      <w:spacing w:after="160" w:line="259" w:lineRule="auto"/>
    </w:pPr>
    <w:rPr>
      <w:color w:val="000000"/>
      <w:lang w:val="en-US" w:eastAsia="en-US"/>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document xmlns:xsd="http://www.w3.org/2001/XMLSchema" xmlns:xsi="http://www.w3.org/2001/XMLSchema-instance" guid="0" synced="true" validated="true">
  <n-docbody>
    <standard.doc precedenttype="agreement">
      <prelim>
        <product.name>product.name0</product.name>
        <title>Whistleblowing policy for financial services firms</title>
        <author>
          <link href="https://uk.practicallaw.thomsonreuters.com/Browse/Home/About/OurteamEmployment" style="ACTLinkURL">
            <ital>Practical Law Employment</ital>
          </link>
           and 
          <link href="https://gowlingwlg.com/en/" style="ACTLinkURL">
            <ital>Gowling WLG</ital>
          </link>
        </author>
        <resource.type>Standard documents</resource.type>
        <juris>juris0</juris>
        <juris>juris1</juris>
      </prelim>
      <abstract>
        <para>
          <paratext>
            A policy for use by financial services firms with guidance on the procedure for making protected disclosures, and the personnel to whom they should be made. This policy is designed for firms subject to the rules in 
            <link href="https://www.handbook.fca.org.uk/handbook/SYSC/18/?view=chapter" style="ACTLinkURL">
              <ital>SYSC 18</ital>
            </link>
             of the FCA Handbook or the PRA rules in Chapter 
            <link href="_blank" style="ACTLinkPLCtoPLC">
              <ital>2A (Whistleblowing)</ital>
            </link>
             of the General Organisational Requirements Part of the PRA Rulebook for CRR firms, or the 
            <link href="_blank" style="ACTLinkPLCtoPLC">
              <ital>Whistleblowing Part</ital>
            </link>
             of the PRA Rulebook for Solvency II firms.
          </paratext>
        </para>
      </abstract>
      <toc.identifier hasToc="true"/>
      <body>
        <drafting.note id="a959997" jurisdiction="">
          <head align="left" preservecase="true">
            <headtext>General document notes</headtext>
          </head>
          <division id="a000002" level="1">
            <para>
              <paratext>This is a long-form document, which can be used as a starting point for drafting a whistleblowing policy for financial services firms. Its purpose is to encourage workers to report any concerns about wrongdoing or dangers (for example dangers to health or the environment) internally through the proper channels, and as early as possible, so that they can be investigated, rather than keeping them to themselves, or leaking information to the media.</paratext>
            </para>
            <para>
              <paratext>
                This policy, which is based on 
                <link href="1-200-2049" style="ACTLinkPLCtoPLC">
                  <ital>Standard document, Whistleblowing policy (long form)</ital>
                </link>
                , complies with the specific rules for certain financial services firms set out in SYSC 18 of the FCA Handbook and the PRA Rulebook.
              </paratext>
            </para>
            <para>
              <paratext>The rules are mandatory for:</paratext>
            </para>
            <list type="bulleted">
              <list.item>
                <para>
                  <paratext>Banks, building societies and credit unions with over £250 million in assets.</paratext>
                </para>
              </list.item>
              <list.item>
                <para>
                  <paratext>PRA-designated investment firms.</paratext>
                </para>
              </list.item>
              <list.item>
                <para>
                  <paratext>
                    Insurers subject to the Solvency II Directive (
                    <ital>2009/138/EC</ital>
                    ), as well as the Society of Lloyd's and managing agents.
                  </paratext>
                </para>
              </list.item>
            </list>
            <para>
              <paratext>The rules do not currently apply to stockbrokers, mortgage brokers, insurance brokers, investment firms (unless PRA-designated) and consumer credit firms. For these types of firm, the rules have the status of "non-binding guidance", but firms may wish to comply voluntarily.</paratext>
            </para>
            <para>
              <paratext>
                For further detail, including in respect of UK branches of overseas banks and insurers, see 
                <link anchor="a113460" href="8-422-5228" style="ACTLinkPLCtoPLC">
                  <ital>Practice note, Whistleblowing (5): policies and procedures: Financial services sector: PRA and FCA rules and guidance</ital>
                </link>
                . For a checklist which financial institutions can use to use to perform a health check of their existing whistleblower protection framework, see 
                <link href="w-024-7329" style="ACTLinkPLCtoPLC">
                  <ital>Practice note, Whistleblowing: regulatory health check for financial institutions' whistleblower frameworks</ital>
                </link>
                . For simpler policies likely to be more suited to organisations not in the financial services sector, see 
                <link href="3-523-9467" style="ACTLinkPLCtoPLC">
                  <ital>Standard document, Whistleblowing policy (short form)</ital>
                </link>
                 and 
                <link href="1-200-2049" style="ACTLinkPLCtoPLC">
                  <ital>Standard document, Whistleblowing policy (long form)</ital>
                </link>
                .
              </paratext>
            </para>
            <division id="a455632" level="2">
              <head align="left" preservecase="true">
                <headtext>Legal issues</headtext>
              </head>
              <para>
                <paratext>
                  Part IVA of the 
                  <link href="2-503-9360" style="ACTLinkPLCtoPLC">
                    <ital>Employment Rights Act 1996</ital>
                  </link>
                   (ERA 1996), inserted by the 
                  <link href="6-506-7186" style="ACTLinkPLCtoPLC">
                    <ital>Public Interest Disclosure Act 1998</ital>
                  </link>
                  , provides a framework of protection against detriment or dismissal in connection with "blowing the whistle" on illegal practices in the workplace. For further information, see 
                  <link href="6-500-1812" style="ACTLinkPLCtoPLC">
                    <ital>Whistleblowing toolkit</ital>
                  </link>
                   and Practice notes:
                </paratext>
              </para>
              <list type="bulleted">
                <list.item>
                  <para>
                    <paratext>
                      <link href="w-038-7649" style="ACTLinkPLCtoPLC">
                        <ital>Whistleblowing (1): legal framework and who is protected?</ital>
                      </link>
                      .
                    </paratext>
                  </para>
                </list.item>
                <list.item>
                  <para>
                    <paratext>
                      <link href="w-038-7666" style="ACTLinkPLCtoPLC">
                        <ital>Whistleblowing (2): what is a protected disclosure?</ital>
                      </link>
                      .
                    </paratext>
                  </para>
                </list.item>
                <list.item>
                  <para>
                    <paratext>
                      <link href="w-038-7657" style="ACTLinkPLCtoPLC">
                        <ital>Whistleblowing (3): detriment and automatically unfair dismissal</ital>
                      </link>
                      .
                    </paratext>
                  </para>
                </list.item>
                <list.item>
                  <para>
                    <paratext>
                      <link href="w-038-7717" style="ACTLinkPLCtoPLC">
                        <ital>Whistleblowing (4): claims in the employment tribunal</ital>
                      </link>
                      .
                    </paratext>
                  </para>
                </list.item>
                <list.item>
                  <para>
                    <paratext>
                      <link href="8-422-5228" style="ACTLinkPLCtoPLC">
                        <ital>Whistleblowing (5): policies and procedures</ital>
                      </link>
                      .
                    </paratext>
                  </para>
                </list.item>
              </list>
              <para>
                <paratext>
                  Large financial services firms covered by the PRA and FCA rules and guidance are required to have a written whistleblowing policy (see 
                  <internal.reference refid="a331898">Drafting note, Financial services sector</internal.reference>
                  ). There are also a number of generally applicable reasons why most employers should have a whistleblowing policy in place:
                </paratext>
              </para>
              <list type="bulleted">
                <list.item>
                  <para>
                    <paratext>Encouraging a culture where concerns are reported at an early stage will make it easier for management to take effective action to address those concerns and therefore avoid more serious regulatory breaches or reputational damage.</paratext>
                  </para>
                </list.item>
                <list.item>
                  <para>
                    <paratext>The presence of an effective internal whistleblowing policy makes it less likely that a worker's disclosure to an external agency (particularly to the press) would be protected under the whistleblowing legislation.</paratext>
                  </para>
                </list.item>
                <list.item>
                  <para>
                    <paratext>
                      Having a whistleblowing policy in place may also help an employer show that they have taken "adequate measures" to prevent bribery in the workplace. (See 
                      <link anchor="a156881" href="8-422-5228" style="ACTLinkPLCtoPLC">
                        <ital>Practice note, Whistleblowing (5): policies and procedures: Why have a whistleblowing policy?</ital>
                      </link>
                      .) An appropriate anti-corruption and bribery policy should also be put in place. (See 
                      <link href="0-504-5164" style="ACTLinkPLCtoPLC">
                        <ital>Standard document, Anti-corruption and bribery policy (long form)</ital>
                      </link>
                       and 
                      <link href="9-514-7568" style="ACTLinkPLCtoPLC">
                        <ital>Bribery and corruption toolkit</ital>
                      </link>
                      .)
                    </paratext>
                  </para>
                </list.item>
                <list.item>
                  <para>
                    <paratext>
                      Since the introduction of corporate offences of failure to prevent facilitation of tax evasion brought in by the 
                      <link href="w-008-5510" style="ACTLinkPLCtoPLC">
                        <ital>Criminal Finances Act 2017</ital>
                      </link>
                       (see 
                      <link href="w-007-8822" style="ACTLinkPLCtoPLC">
                        <ital>Practice note, Tax offences: failure to prevent facilitation of tax evasion</ital>
                      </link>
                      ), an organisation has a defence if it can show that it has "reasonable prevention procedures" in place, such as protection for whistleblowers (see 
                      <link anchor="a870579" href="w-010-3551" style="ACTLinkPLCtoPLC">
                        <ital>Practice note, Failure to prevent facilitation of tax evasion: prevention procedures and policies: Proportionate prevention procedures</ital>
                      </link>
                      ). HMRC guidance states that organisations should have clear whistleblowing procedures. An appropriate anti-facilitation of tax evasion policy should also assist with the defence. (See 
                      <link href="w-010-5333" style="ACTLinkPLCtoPLC">
                        <ital>Standard document, Anti-facilitation of tax evasion policy</ital>
                      </link>
                      .)
                    </paratext>
                  </para>
                </list.item>
              </list>
            </division>
            <division id="a331898" level="2">
              <head align="left" preservecase="true">
                <headtext>Financial services sector</headtext>
              </head>
              <para>
                <paratext>On 7 September 2016, special whistleblowing requirements were introduced for large banks, building societies, PRA-designated investment firms and insurers.</paratext>
              </para>
              <para>
                <paratext>Since 7 March 2016, affected financial services firms have been required to put in place a "Whistleblowers' Champion". This is a senior manager or director (preferably a non-executive director) who is responsible for overseeing all the firm's whistleblowing arrangements. They need not have a day-to-day operational role in handling disclosures from whistleblowers. As this is a compliance rather than an operational role, there is no requirement to mention or identify the Whistleblowers' Champion in the whistleblowing policy itself, but firms may choose to do so.</paratext>
              </para>
              <para>
                <paratext>
                  For further details, see 
                  <link anchor="a113460" href="8-422-5228" style="ACTLinkPLCtoPLC">
                    <ital>Practice notes, Whistleblowing (5): policies and procedures: Financial services sector: PRA and FCA rules and guidance</ital>
                  </link>
                   and 
                  <link anchor="a245100" href="3-620-2726" style="ACTLinkPLCtoPLC">
                    <ital>Senior managers and certification regime (SM&amp;CR): overview for employment lawyers: Whistleblowing</ital>
                  </link>
                  .
                </paratext>
              </para>
            </division>
            <division id="a208866" level="2">
              <head align="left" preservecase="true">
                <headtext>Changes under the Enterprise and Regulatory Reform Act 2013</headtext>
              </head>
              <para>
                <paratext>
                  The law on whistleblower protection changed under the 
                  <link href="2-527-4625" style="ACTLinkPLCtoPLC">
                    <ital>Enterprise and Regulatory Reform Act 2013</ital>
                  </link>
                   (ERRA 2013) (see 
                  <link anchor="a970776" href="4-519-7283" style="ACTLinkPLCtoPLC">
                    <ital>Practice note, Enterprise and Regulatory Reform Act 2013: employment law provisions: Whistleblowing: public interest and other changes</ital>
                  </link>
                  ). The changes concerned good faith, the public interest test, and vicarious liability for the acts of employees. They apply to any disclosure made on or after 25 June 2013. The changes (and their effect on the drafting of this policy) are set out below.
                </paratext>
              </para>
            </division>
            <division id="a657590" level="2">
              <head align="left" preservecase="true">
                <headtext>Good faith and the public interest</headtext>
              </head>
              <para>
                <paratext>
                  Since 25 June 2013 there is no longer a requirement for disclosures to be made in good faith in order to be protected, although a lack of good faith can reduce a whistleblower's compensation for detriment or dismissal (see 
                  <link anchor="a636363" href="w-038-7717" style="ACTLinkPLCtoPLC">
                    <ital>Practice note, Whistleblowing (4): claims in the employment tribunal: Adjustments for lack of good faith</ital>
                  </link>
                  ).
                </paratext>
              </para>
              <para>
                <paratext>
                  In its place, ERRA 2013 introduced a requirement that the whistleblower must have a reasonable belief that the disclosure is in the public interest. For drafting implications of these changes on whistleblowing policies, see 
                  <internal.reference refid="a719650">Drafting note, Drafting issues</internal.reference>
                  .
                </paratext>
              </para>
            </division>
            <division id="a810042" level="2">
              <head align="left" preservecase="true">
                <headtext>Personal and vicarious liability</headtext>
              </head>
              <para>
                <paratext>
                  Since 25 June 2013, employees and workers who victimise whistleblowers can be made personally liable for their conduct, and the employer will be vicariously liable if it has not taken all reasonable steps to prevent victimisation. This change, introduced under 
                  <link href="7-527-8409" style="ACTLinkPLCtoPLC">
                    <ital>section 19</ital>
                  </link>
                   of the ERRA 2013, made it even more important that employers prohibit any form of retaliation by staff against whistleblowers and enforce this prohibition using their disciplinary procedures where appropriate (see also 
                  <internal.reference refid="a181568">paragraph 10</internal.reference>
                   and its drafting note).
                </paratext>
              </para>
              <para>
                <paratext>
                  For further information, see 
                  <link href="w-038-7657" style="ACTLinkPLCtoPLC">
                    <ital>Practice note, Whistleblowing (3): detriment and automatically unfair dismissal: Personal liability of co-workers and agents</ital>
                  </link>
                   and 
                  <link anchor="a791135" href="w-038-7657" style="ACTLinkPLCtoPLC">
                    <ital>Vicarious liability</ital>
                  </link>
                  .
                </paratext>
              </para>
            </division>
            <division id="a412595" level="2">
              <head align="left" preservecase="true">
                <headtext>EU Whistleblowing Directive</headtext>
              </head>
              <para>
                <paratext>
                  The 
                  <link href="https://uk.practicallaw.thomsonreuters.com/w-025-9803?originationContext=document&amp;amp;transitionType=PLDocumentLink&amp;amp;contextData=(sc.Default)" style="ACTLinkURL">
                    <ital>Whistleblowing Directive 2019/1937/EU</ital>
                  </link>
                   (Directive) came into force on 16 December 2019. Member states were required to transpose the Directive into national law by 17 December 2021. As the UK has left the EU, it will not be obliged to implement the Directive, although it may take steps to amend the domestic whistleblowing legislation to ensure that the UK keeps pace with European worker rights and best practice. In addition, many cross-border employers will wish to comply with the Directive, particularly if they have co-ordinated global whistleblowing policies and procedures. For further information on the Directive and its implications, see 
                  <link href="https://uk.practicallaw.thomsonreuters.com/w-023-5227?originationContext=document&amp;amp;transitionType=DocumentItem&amp;amp;contextData=(sc.Default)" style="ACTLinkURL">
                    <ital>Article, New EU Whistleblowing Directive: what UK financial services firms need to know</ital>
                  </link>
                   and 
                  <link anchor="a578167" href="w-038-7649" style="ACTLinkPLCtoPLC">
                    <ital>Practice note, Whistleblowing (1): legal framework and who is protected?: EU Whistleblowing Directive</ital>
                  </link>
                  .
                </paratext>
              </para>
            </division>
            <division id="a719650" level="2">
              <head align="left" preservecase="true">
                <headtext>Drafting issues</headtext>
              </head>
              <para>
                <paratext>
                  For information on the advantages and aims of a well-drafted whistleblowing policy, see 
                  <link href="8-422-5228" style="ACTLinkPLCtoPLC">
                    <ital>Practice note, Whistleblowing (5): policies and procedures</ital>
                  </link>
                  .
                </paratext>
              </para>
              <para>
                <paratext>
                  This long-form document includes paragraphs defining what whistleblowing is and how workers should go about it. It deals with investigations and record keeping, and sets out an explicit system for escalating a concern that a worker feels has not been dealt with adequately. It also includes provision for any external confidential reporting hotline (as is sometimes used in larger organisations). For simpler policies likely to be more suited to organisations not in the financial services sector, see 
                  <link href="3-523-9467" style="ACTLinkPLCtoPLC">
                    <ital>Standard document, Whistleblowing policy (short form)</ital>
                  </link>
                   and 
                  <link href="1-200-2049" style="ACTLinkPLCtoPLC">
                    <ital>Standard document, Whistleblowing policy (long form)</ital>
                  </link>
                  .
                </paratext>
              </para>
              <para>
                <paratext>
                  Following the reforms that took place in 2013, it was decided not to reflect the "public interest" test in the policy wording. A policy that closely follows the statutory language or is too legalistic risks discouraging a culture of openness. In this context, possible uncertainty over the meaning of "public interest" may well deter a legitimate whistleblower. (For further information on setting the right tone in a whistleblowing policy, see 
                  <link anchor="a928527" href="8-422-5228" style="ACTLinkPLCtoPLC">
                    <ital>Practice note, Whistleblowing (5): policies and procedures: Creating the right tone</ital>
                  </link>
                  .)
                </paratext>
              </para>
              <para>
                <paratext>
                  Since the main reason the government introduced the public interest test was to address the so-called "loophole" created by 
                  <link href="D-000-1860" style="ACTLinkPLCtoPLC">
                    <ital>Parkins v Sodexho Ltd [2002] IRLR 109</ital>
                  </link>
                   (in which a disclosure about breach of the employee's own contract of employment was held to be a qualifying disclosure), this point is perhaps best dealt with by encouraging employees with personal grievances to use the employers' grievance procedure rather than the whistleblowing procedure (see 
                  <internal.reference refid="a417781">paragraph 4.3</internal.reference>
                  ).
                </paratext>
              </para>
              <para>
                <paratext>Having a wide policy does not affect the scope of the statutory whistleblower protection, and a disclosure which the worker does not reasonably believe is in the public interest would not qualify for statutory protection, regardless of whether this is mentioned in the policy.</paratext>
              </para>
            </division>
          </division>
        </drafting.note>
        <preamble/>
        <operative xrefname="paragraph">
          <head align="left" preservecase="true">
            <headtext/>
          </head>
          <clause id="a944248">
            <identifier>1.</identifier>
            <head align="left" preservecase="true">
              <headtext>About this policy</headtext>
            </head>
            <drafting.note id="a413065" jurisdiction="">
              <head align="left" preservecase="true">
                <headtext>About this policy</headtext>
              </head>
              <division id="a000003" level="1">
                <para>
                  <paratext>
                    The policy statements in 
                    <internal.reference refid="a726308">paragraph 1.1</internal.reference>
                     and 
                    <internal.reference refid="a538034">paragraph 1.2</internal.reference>
                     may be helpful to set the policy in context, and to reinforce the culture of openness that is necessary for a whistleblowing policy to work effectively. Encouraging early disclosure of genuine concerns should be a key aim of a whistleblowing policy.
                  </paratext>
                </para>
              </division>
            </drafting.note>
            <subclause1 id="a726308">
              <identifier>1.1</identifier>
              <para>
                <paratext>We are committed to conducting our business with honesty and integrity, and we expect all staff to maintain high standards [in accordance with our Code of Conduct]. However, all organisations face the risk of things going wrong from time to time, or of unknowingly harbouring illegal or unethical conduct. A culture of openness and accountability is essential in order to prevent such situations occurring and to address them when they do occur.</paratext>
              </para>
            </subclause1>
            <subclause1 id="a538034">
              <identifier>1.2</identifier>
              <para>
                <paratext>The purpose of this policy is:</paratext>
              </para>
              <subclause2 id="a347620">
                <identifier>(a)</identifier>
                <para>
                  <paratext>To encourage staff to report suspected wrongdoing as soon as possible, in the knowledge that their concerns will be taken seriously and investigated as appropriate, and that their confidentiality will be respected.</paratext>
                </para>
              </subclause2>
              <subclause2 id="a718511">
                <identifier>(b)</identifier>
                <para>
                  <paratext>To provide staff with guidance as to how to raise those concerns.</paratext>
                </para>
              </subclause2>
              <subclause2 id="a215855">
                <identifier>(c)</identifier>
                <para>
                  <paratext>To reassure staff that they should be able to raise genuine concerns without fear of reprisals, even if they turn out to be mistaken.</paratext>
                </para>
              </subclause2>
            </subclause1>
            <subclause1 id="a800424">
              <identifier>1.3</identifier>
              <para>
                <paratext>
                  [This policy has been [agreed 
                  <bold>OR</bold>
                   implemented following consultation] with the [NAME OF TRADE UNION, WORKS COUNCIL OR STAFF ASSOCIATION].]
                </paratext>
              </para>
              <drafting.note id="a855474" jurisdiction="">
                <head align="left" preservecase="true">
                  <headtext>Consultation with staff (optional wording)</headtext>
                </head>
                <division id="a000004" level="1">
                  <para>
                    <paratext>
                      An employer is not required to consult on or agree this policy with staff unless a collective agreement or some other information and consultation agreement with a trade union, works council or other staff association requires it. However, whistleblowing arrangements are likely to be more effective if staff and management have been involved in their development (see 
                      <link anchor="a556955" href="8-422-5228" style="ACTLinkPLCtoPLC">
                        <ital>Practice note, Whistleblowing (5): policies and procedures: Staff involvement and consultation</ital>
                      </link>
                      ).
                    </paratext>
                  </para>
                </division>
              </drafting.note>
            </subclause1>
            <subclause1 id="a365957">
              <identifier>1.4</identifier>
              <para>
                <paratext>
                  This policy does not form part of any contract of employment or other contract to provide services and we may amend it at any time [([subject to agreement with 
                  <bold>OR</bold>
                   following consultation with] the [NAME OF TRADE UNION, WORKS COUNCIL OR STAFF ASSOCIATION])].
                </paratext>
              </para>
              <drafting.note id="a905887" jurisdiction="">
                <head align="left" preservecase="true">
                  <headtext>Non-contractual status of policy</headtext>
                </head>
                <division id="a000005" level="1">
                  <para>
                    <paratext>
                      From the employer's perspective, employment policies should ideally be stated to be non-contractual so that it can change them without seeking the agreement of the entire workforce. The employer will also want to minimise the risk that an employer's failure to adhere to its own policies would amount to a breach of an employee's contract of employment. Although non-contractual status does not mean an employer will not need to consult with staff (see drafting note Staff involvement (optional paragraph) below), an employer has much more scope to modify non-contractual policies. See 
                      <link anchor="co_anchor_a303464" href="https://uk.practicallaw.thomsonreuters.com/Document/I06bdd381132811e498db8b09b4f043e0/View/FullText.html?transitionType=SearchItem&amp;amp;contextData=%28sc.Default%29&amp;amp;comp=pluk" style="ACTLinkURL">
                        <ital>Practice note, Employment contracts: Distinguishing non-contractual provisions</ital>
                      </link>
                       for further detail.
                    </paratext>
                  </para>
                  <para>
                    <paratext>
                      However, stating that a policy is "non-contractual" does not mean it is devoid of legal force. Where a policy gives important instructions to employees as to the performance of their jobs or other aspects of their conduct, it will usually be in the employer's interests to place employees under a contractual duty to comply. This can be achieved by including a clause in the contract of employment requiring the employee to comply with the employer's policies, as amended from time to time. Particular attention could be drawn to certain policies. See for example, 
                      <link anchor="co_anchor_a511331" href="https://uk.practicallaw.thomsonreuters.com/0-200-2040?originationContext=document&amp;amp;transitionType=DocumentItem&amp;amp;contextData=(sc.Default)" style="ACTLinkURL">
                        <ital>Standard documents, Employment contract for a junior employee: Hours of work and rules</ital>
                      </link>
                      , and 
                      <link anchor="co_anchor_a519397" href="https://uk.practicallaw.thomsonreuters.com/5-200-2047?originationContext=document&amp;amp;transitionType=DocumentItem&amp;amp;contextData=(sc.Default)" style="ACTLinkURL">
                        <ital>Employment contract for a senior employee: Duties</ital>
                      </link>
                      ).
                    </paratext>
                  </para>
                  <para>
                    <paratext>
                      Even in the absence of an express contractual term requiring compliance with the employer's policies, employees are under an implied duty to obey the employer's lawful and reasonable instructions (see 
                      <link anchor="co_anchor_a826119" href="https://uk.practicallaw.thomsonreuters.com/9-200-2045?originationContext=document&amp;amp;transitionType=DocumentItem&amp;amp;contextData=(sc.Default)" style="ACTLinkURL">
                        <ital>Practice note, Implied terms in employment contracts: Duty to obey lawful and reasonable orders</ital>
                      </link>
                      ). Although an express clause is preferable, this would generally encompass policies that had been drawn to the employee's attention.
                    </paratext>
                  </para>
                  <para>
                    <paratext>
                      In unionised workforces, note that where a policy has been negotiated through collective bargaining with a trade union, it may become incorporated into the employees' contracts. This will depend on the agreement with the union or the employer's custom and practice, and whether or not the policy (or particular parts of it) are "apt for incorporation". For further detail, see 
                      <link href="https://uk.practicallaw.thomsonreuters.com/9-558-0645?documentSection=co_anchor_a1024480" style="ACTLinkURL">
                        <ital>Practice note, Employment contracts: Incorporated terms</ital>
                      </link>
                      .
                    </paratext>
                  </para>
                </division>
              </drafting.note>
            </subclause1>
          </clause>
          <clause id="a809083">
            <identifier>2.</identifier>
            <head align="left" preservecase="true">
              <headtext>Who does this policy apply to?</headtext>
            </head>
            <subclause1 id="a360858">
              <identifier>2.1</identifier>
              <para>
                <paratext>This policy covers any person who wishes to raise the type of concern covered by this policy, including all employees, officers, consultants, contractors, volunteers, interns, casual workers and agency workers.</paratext>
              </para>
              <drafting.note id="a748683" jurisdiction="">
                <head align="left" preservecase="true">
                  <headtext>Who does this policy apply to?</headtext>
                </head>
                <division id="a000006" level="1">
                  <para>
                    <paratext>
                      The statutory protection under the ERA 1996 applies to 
                      <link href="http://uk.practicallaw.thomsonreuters.com/1-200-3195?originationContext=document&amp;amp;vr=3.0&amp;amp;rs=PLUK1.0&amp;amp;transitionType=DocumentItem&amp;amp;contextData=(sc.Default)" style="ACTLinkURL">
                        <ital>employees</ital>
                      </link>
                       and 
                      <link href="http://uk.practicallaw.thomsonreuters.com/6-200-3640?originationContext=document&amp;amp;vr=3.0&amp;amp;rs=PLUK1.0&amp;amp;transitionType=DocumentItem&amp;amp;contextData=(sc.Default)" style="ACTLinkURL">
                        <ital>workers</ital>
                      </link>
                      , which (for these purposes) include 
                      <link href="http://uk.practicallaw.thomsonreuters.com/3-200-3024?originationContext=document&amp;amp;vr=3.0&amp;amp;rs=PLUK1.0&amp;amp;transitionType=DocumentItem&amp;amp;contextData=(sc.Default)" style="ACTLinkURL">
                        <ital>agency workers</ital>
                      </link>
                      , 
                      <link href="http://uk.practicallaw.thomsonreuters.com/8-200-3347?originationContext=document&amp;amp;vr=3.0&amp;amp;rs=PLUK1.0&amp;amp;transitionType=DocumentItem&amp;amp;contextData=(sc.Default)" style="ACTLinkURL">
                        <ital>homeworkers</ital>
                      </link>
                      , trainees and contractors. There is no length of service requirement.  For further detail, see 
                      <link anchor="a218244" href="w-038-7649" style="ACTLinkPLCtoPLC">
                        <ital>Practice note, Whistleblowing (1): legal framework and who is protected?: Who is protected?</ital>
                      </link>
                      .
                    </paratext>
                  </para>
                  <para>
                    <paratext>
                      SYSC 18 of the FCA Handbook and Chapter 
                      <ital>2A.2</ital>
                       of the General Organisational Requirements Part of the PRA Rulebook require affected firms to establish and maintain an independent whistleblowing channel through which reportable concerns can be disclosed by any person, not just those employees or workers who are protected under the ERA 1996. Unless a separate mechanism is in place for non-employees, it is advisable to make this policy applicable to all those who wish to raise concerns. The list should be amended to reflect the categories of person engaged by the business. (See 
                      <link anchor="a162835" href="8-422-5228" style="ACTLinkPLCtoPLC">
                        <ital>Practice note, Whistleblowing (5): policies and procedures: Whistleblowing channel to handle all types of disclosure</ital>
                      </link>
                      ).
                    </paratext>
                  </para>
                  <para>
                    <paratext>
                      Where an employer regularly uses contract workers, it might also be appropriate to make provision for the application of the policy to these workers in any contractual arrangements with the third party supplying them. For further detail, see 
                      <link anchor="a671768" href="8-422-5228" style="ACTLinkPLCtoPLC">
                        <ital>Non-employees</ital>
                      </link>
                      .
                    </paratext>
                  </para>
                </division>
              </drafting.note>
            </subclause1>
          </clause>
          <clause id="a767264">
            <identifier>3.</identifier>
            <head align="left" preservecase="true">
              <headtext>Who is responsible for this policy?</headtext>
            </head>
            <drafting.note id="a225678" jurisdiction="">
              <head align="left" preservecase="true">
                <headtext>Personnel responsible for the policy</headtext>
              </head>
              <division id="a000007" level="1">
                <para>
                  <paratext>
                    Overall responsibility can rest with the Board, the CEO, company secretary or group secretary, or the legal or finance functions. In a listed company, the Audit Committee has overall responsibility for monitoring the arrangements in place, facilitating disclosures and ensuring that any changes to company policy or procedures identified as a result of any investigations under this policy are properly implemented. Firms subject to the PRA and FCA whistleblowing rules are required to appoint a senior manager or director (preferably a non-executive director) as a "Whistleblowers' Champion" (see 
                    <internal.reference refid="a331898">Drafting note, Financial services sector</internal.reference>
                    ). There is no requirement to mention or identify the Whistleblowers' Champion in the whistleblowing policy itself, but firms may choose to do so, and this policy contains optional wording at 
                    <internal.reference refid="a523371">Paragraph 3.2</internal.reference>
                     explaining the role.
                  </paratext>
                </para>
                <para>
                  <paratext>Day-to-day responsibility can be delegated to the HR, internal audit, or compliance functions. It may be best to appoint a specified individual or individuals to whom people can raise their concerns. In this policy they are referred to as the Whistleblowing Officer, although this need not be the case.</paratext>
                </para>
                <para>
                  <paratext>
                    (See 
                    <link anchor="a433182" href="8-422-5228" style="ACTLinkPLCtoPLC">
                      <ital>Practice note, Whistleblowing (5): policies and procedures: Overall responsibility</ital>
                    </link>
                    .)
                  </paratext>
                </para>
              </division>
            </drafting.note>
            <subclause1 id="a412076">
              <identifier>3.1</identifier>
              <para>
                <paratext>
                  The [board of directors (the Board) 
                  <bold>OR</bold>
                   [COMMITTEE] 
                  <bold>OR</bold>
                   [POSITION] 
                  <bold>OR</bold>
                   Audit Committee] has overall responsibility for the effective operation of this policy, and for reviewing the effectiveness of actions taken in response to concerns raised under this policy.
                </paratext>
              </para>
            </subclause1>
            <subclause1 condition="optional" id="a523371">
              <identifier>3.2</identifier>
              <para>
                <paratext>The Whistleblowers' Champion has responsibility for ensuring and overseeing the integrity, independence and effectiveness of this policy, including the protections in place for those who raise concerns under this policy.</paratext>
              </para>
            </subclause1>
            <subclause1 id="a461259">
              <identifier>3.3</identifier>
              <para>
                <paratext>
                  The [Whistleblowing Officer
                  <bold> OR </bold>
                  [POSITION]] has day-to-day operational responsibility for this policy, and you should refer any questions about this policy to them in the first instance. The [Whistleblowing Officer 
                  <bold>OR </bold>
                  [POSITION]] must ensure that regular and appropriate training is provided to:
                </paratext>
              </para>
              <subclause2 id="a116603">
                <identifier>(a)</identifier>
                <para>
                  <paratext>all staff to whom this policy applies and those who manage UK-based employees. Such training will include the types of events that may prompt the reporting of a concern, and how to raise concerns under this policy; and</paratext>
                </para>
              </subclause2>
              <subclause2 id="a580625">
                <identifier>(b)</identifier>
                <para>
                  <paratext>all managers and other staff who may deal with concerns or investigations under this policy.</paratext>
                </para>
                <drafting.note id="a316389" jurisdiction="">
                  <head align="left" preservecase="true">
                    <headtext>Training</headtext>
                  </head>
                  <division id="a000008" level="1">
                    <para>
                      <paratext>SYSC 18 contains non-binding guidance on whistleblowing training, which goes beyond that provided by most non-financial services organisations. The guidance suggests providing training to all UK-based employees (whether or not they will be handling complaints under the policy), and to all managers of UK-based employees, wherever the manager is based.</paratext>
                    </para>
                    <para>
                      <paratext>For staff covered by the policy, the guidance states that the training should cover:</paratext>
                    </para>
                    <list type="bulleted">
                      <list.item>
                        <para>
                          <paratext>A statement that the firm takes the making of reportable concerns seriously.</paratext>
                        </para>
                      </list.item>
                      <list.item>
                        <para>
                          <paratext>A reference to the ability to report reportable concerns to the firm and the methods for doing so.</paratext>
                        </para>
                      </list.item>
                      <list.item>
                        <para>
                          <paratext>Examples of events that might prompt the making of a reportable concern.</paratext>
                        </para>
                      </list.item>
                      <list.item>
                        <para>
                          <paratext>Examples of action that might be taken by the firm after receiving a reportable concern by a whistleblower, including measures to protect the whistleblower's confidentiality.</paratext>
                        </para>
                      </list.item>
                      <list.item>
                        <para>
                          <paratext>Information about sources of external support such as whistleblowing charities.</paratext>
                        </para>
                      </list.item>
                    </list>
                    <para>
                      <paratext>For managers of UK-based employees, the training should cover:</paratext>
                    </para>
                    <list type="bulleted">
                      <list.item>
                        <para>
                          <paratext>How to recognise when there has been a disclosure of a reportable concern by a whistleblower.</paratext>
                        </para>
                      </list.item>
                      <list.item>
                        <para>
                          <paratext>How to protect whistleblowers and ensure their confidentiality is preserved.</paratext>
                        </para>
                      </list.item>
                      <list.item>
                        <para>
                          <paratext>How to provide feedback to a whistleblower, where appropriate.</paratext>
                        </para>
                      </list.item>
                      <list.item>
                        <para>
                          <paratext>Steps to ensure fair treatment of any person accused of wrongdoing by a whistleblower.</paratext>
                        </para>
                      </list.item>
                      <list.item>
                        <para>
                          <paratext>Sources of internal and external advice and support on the matters referred to in the preceding bullet points.</paratext>
                        </para>
                      </list.item>
                    </list>
                    <para>
                      <paratext>
                        (
                        <ital>SYSC 18.3.4G</ital>
                        .)
                      </paratext>
                    </para>
                    <para>
                      <paratext>Staff with responsibility for operating a whistleblowing policy should also receive specialised training to assist them in dealing with issues arising out of investigations into disclosures. SYSC 18.3.4G(3) suggests that this should cover how to:</paratext>
                    </para>
                    <list type="bulleted">
                      <list.item>
                        <para>
                          <paratext>Protect a whistleblower's confidentiality.</paratext>
                        </para>
                      </list.item>
                      <list.item>
                        <para>
                          <paratext>Assess and grade the significance of information provided by whistleblowers.</paratext>
                        </para>
                      </list.item>
                      <list.item>
                        <para>
                          <paratext>Assist the Whistleblowers' Champion when asked to do so.</paratext>
                        </para>
                      </list.item>
                    </list>
                    <para>
                      <paratext>
                        (See 
                        <link anchor="a114156" href="8-422-5228" style="ACTLinkPLCtoPLC">
                          <ital>Practice note, Whistleblowing (5): policies and procedures: Training</ital>
                        </link>
                        .)
                      </paratext>
                    </para>
                  </division>
                </drafting.note>
              </subclause2>
            </subclause1>
            <subclause1 id="a679215">
              <identifier>3.4</identifier>
              <para>
                <paratext>
                  [This policy will be reviewed at least annually by the Whistleblowers' Champion in conjunction with the [NAME OF TRADE UNION, WORKS COUNCIL OR STAFF ASSOCIATION]. 
                  <bold>OR </bold>
                  This policy will be reviewed at least annually by the [Whistleblowing Officer 
                  <bold>OR </bold>
                  [POSITION]] and the [Board 
                  <bold>OR</bold>
                   [COMMITTEE] 
                  <bold>OR </bold>
                  [POSITION] 
                  <bold>OR </bold>
                  Audit Committee] in conjunction with the [NAME OF TRADE UNION, WORKS COUNCIL OR STAFF ASSOCIATION].]
                </paratext>
              </para>
              <drafting.note id="a770494" jurisdiction="">
                <head align="left" preservecase="true">
                  <headtext>Review of policy</headtext>
                </head>
                <division id="a000009" level="1">
                  <para>
                    <paratext>
                      The 
                      <link href="https://uk.practicallaw.thomsonreuters.com/9-620-3252?originationContext=document&amp;amp;transitionType=DocumentItem&amp;amp;contextData=(sc.Default)" style="ACTLinkURL">
                        <ital>Whistleblowing Commission Code of Practice</ital>
                      </link>
                       (no longer available online; see 
                      <link anchor="a739114" href="w-038-7649" style="ACTLinkPLCtoPLC">
                        <ital>Practice note, Whistleblowing (1): legal framework and who is protected?: Guidance for employers and Code of Practice</ital>
                      </link>
                      ) recommends that employers conduct periodic audits of the effectiveness of their whistleblowing arrangements (see 
                      <link anchor="a748055" href="8-422-5228" style="ACTLinkPLCtoPLC">
                        <ital>Practice note, Whistleblowing (5): policies and procedures: Periodic review</ital>
                      </link>
                      ).
                    </paratext>
                  </para>
                  <para>
                    <paratext>
                      The first optional wording in 
                      <internal.reference refid="a679215">Paragraph 3.4</internal.reference>
                       should be used where a Whistleblowers' Champion has been appointed, making it clear they will conduct the review. The alternative wording allows the employer to specify who will undertake the review.
                    </paratext>
                  </para>
                  <para>
                    <paratext>
                      Both options assume the employer will consult with staff. See 
                      <internal.reference refid="a855474">Drafting note, Consultation with staff (optional wording)</internal.reference>
                       above for further detail.
                    </paratext>
                  </para>
                </division>
              </drafting.note>
            </subclause1>
            <subclause1 id="a674657">
              <identifier>3.5</identifier>
              <para>
                <paratext>
                  All staff are responsible for the success of this policy and should ensure that they use it to disclose any suspected danger or wrongdoing. Staff are invited to comment on this policy and suggest ways in which it might be improved. Comments, suggestions and queries should be addressed to the [Whistleblowing Officer 
                  <bold>OR</bold>
                   [POSITION]] who will involve the [Board 
                  <bold>OR</bold>
                   [COMMITTEE] 
                  <bold>OR</bold>
                   [POSITION] 
                  <bold>OR</bold>
                   Audit Committee] [and the Whistleblowers' Champion] where appropriate.].
                </paratext>
              </para>
            </subclause1>
          </clause>
          <clause id="a363717">
            <identifier>4.</identifier>
            <head align="left" preservecase="true">
              <headtext>What is whistleblowing?</headtext>
            </head>
            <drafting.note id="a200488" jurisdiction="">
              <head align="left" preservecase="true">
                <headtext>What is whistleblowing?</headtext>
              </head>
              <division id="a000010" level="1">
                <para>
                  <paratext>
                    The concept of a qualifying disclosure in 
                    <link href="8-509-1816" style="ACTLinkPLCtoPLC">
                      <ital>section 43B</ital>
                    </link>
                     of the ERA 1996 requires the worker to have a reasonable belief that one of six specified situations has occurred, is occurring or is likely to occur, and that the disclosure is in the public interest (see 
                    <link anchor="a257880" href="w-038-7666" style="ACTLinkPLCtoPLC">
                      <ital>Practice note, Whistleblowing (2): what is a protected disclosure?: Reasonable belief in the public interest</ital>
                    </link>
                    ). The question for employers drafting a whistleblowing policy is whether to try to limit the coverage of the policy to the types of disclosure covered by the statutory regime. More specifically, should it only cover the types of issues listed in section 43B, and should it require whistleblowers to have a "reasonable belief", both in the wrongdoing itself, and its being in the "public interest", before they come forward? There are strong arguments in favour of a wider approach. (See 
                    <internal.reference refid="a503789">Drafting note, Subject matter of disclosure</internal.reference>
                     and 
                    <internal.reference refid="a932696">Drafting note, Whistleblower's state of mind</internal.reference>
                    .)
                  </paratext>
                </para>
                <para>
                  <paratext>
                    Encouraging workers to make disclosures where the statutory test for a protected disclosure has not been met will not result in the statutory protection being extended beyond its existing scope. Furthermore, a failure to protect a genuine whistleblower from reprisals could amount to a breach of an implied term (such as the trust and confidence term; see 
                    <link anchor="a556558" href="9-200-2045" style="ACTLinkPLCtoPLC">
                      <ital>Practice note, Implied terms in employment contracts: Mutual trust and confidence</ital>
                    </link>
                    ), even if the statutory whistleblower test is not met.
                  </paratext>
                </para>
                <para>
                  <paratext>
                    The phrase "whistleblowing concern" is used a number of times in this policy, and derives from the 
                    <link href="0-386-5339" style="ACTLinkPLCtoPLC">
                      <ital>BSI Whistleblowing Arrangements Code of Practice</ital>
                    </link>
                    . The code has since been withdrawn but the phrase is still a valid one. However, it could easily be substituted for another phrase such as "malpractice concern", "irregularity", "reportable concern", or (as is the case with many policies in practice) simply "concern".
                  </paratext>
                </para>
                <para>
                  <paratext>
                    The types of concern covered by this policy also include "reportable concerns" as defined in the FCA handbook, which is slightly wider than the statutory definition of a protected disclosure under section 43B of the ERA 1996 (see 
                    <internal.reference refid="a503789">Drafting note, Subject matter of disclosure</internal.reference>
                     below).
                  </paratext>
                </para>
              </division>
            </drafting.note>
            <subclause1 id="a665832">
              <identifier>4.1</identifier>
              <para>
                <paratext>Whistleblowing is the disclosure of information which relates to suspected wrongdoing or dangers in relation to the activities of the firm. This may include:</paratext>
              </para>
              <subclause2 id="a397395">
                <identifier>(a)</identifier>
                <para>
                  <paratext>criminal activity;</paratext>
                </para>
              </subclause2>
              <subclause2 id="a471858">
                <identifier>(b)</identifier>
                <para>
                  <paratext>failure to comply with any legal [or professional] obligation [or regulatory requirements];</paratext>
                </para>
              </subclause2>
              <subclause2 id="a121178">
                <identifier>(c)</identifier>
                <para>
                  <paratext>miscarriages of justice;</paratext>
                </para>
              </subclause2>
              <subclause2 id="a446162">
                <identifier>(d)</identifier>
                <para>
                  <paratext>danger to health and safety;</paratext>
                </para>
              </subclause2>
              <subclause2 id="a394722">
                <identifier>(e)</identifier>
                <para>
                  <paratext>damage to the environment;</paratext>
                </para>
              </subclause2>
              <subclause2 id="a785778">
                <identifier>(f)</identifier>
                <para>
                  <paratext>breach of our internal policies and procedures [including our Code of Conduct];</paratext>
                </para>
              </subclause2>
              <subclause2 id="a255885">
                <identifier>(g)</identifier>
                <para>
                  <paratext>conduct likely to damage our reputation or financial wellbeing;</paratext>
                </para>
              </subclause2>
              <subclause2 id="a703968">
                <identifier>(h)</identifier>
                <para>
                  <paratext>[bribery [under our Anti-corruption and Bribery Policy];]</paratext>
                </para>
              </subclause2>
              <subclause2 id="a649147">
                <identifier>(i)</identifier>
                <para>
                  <paratext>[facilitating tax evasion [contrary to our Anti-facilitation of Tax Evasion Policy];]</paratext>
                </para>
              </subclause2>
              <subclause2 id="a562269">
                <identifier>(j)</identifier>
                <para>
                  <paratext>[financial fraud or mismanagement;]</paratext>
                </para>
              </subclause2>
              <subclause2 id="a313177">
                <identifier>(k)</identifier>
                <para>
                  <paratext>[money laundering;]</paratext>
                </para>
              </subclause2>
              <subclause2 id="a798340">
                <identifier>(l)</identifier>
                <para>
                  <paratext>[market abuse;]</paratext>
                </para>
              </subclause2>
              <subclause2 id="a805854">
                <identifier>(m)</identifier>
                <para>
                  <paratext>[breach of our policies on conflicts of interest and dealing with clients;]</paratext>
                </para>
              </subclause2>
              <subclause2 id="a600477">
                <identifier>(n)</identifier>
                <para>
                  <paratext>[unauthorised disclosure of confidential information;]</paratext>
                </para>
              </subclause2>
              <subclause2 id="a257635">
                <identifier>(o)</identifier>
                <para>
                  <paratext>[negligence;]</paratext>
                </para>
              </subclause2>
              <subclause2 id="a769607">
                <identifier>(p)</identifier>
                <para>
                  <paratext>[OTHER WORKPLACE-SPECIFIC CONCERNS]; [and]</paratext>
                </para>
              </subclause2>
              <subclause2 id="a125975">
                <identifier>(q)</identifier>
                <para>
                  <paratext>the deliberate concealment of any of the above matters.</paratext>
                </para>
                <drafting.note id="a503789" jurisdiction="">
                  <head align="left" preservecase="true">
                    <headtext>Subject matter of disclosure</headtext>
                  </head>
                  <division id="a000011" level="1">
                    <para>
                      <paratext>
                        There is a strong argument that whistleblowing policies should cover more than just the matters potentially covered by a qualifying disclosure under 
                        <link href="8-509-1816" style="ACTLinkPLCtoPLC">
                          <ital>section 43B</ital>
                        </link>
                         of the ERA 1996. Employers will want to know about other issues, such as conduct which is unethical, or a breach of internal procedures or professional rules that do not have the force of law. (See 
                        <link anchor="a269704" href="8-422-5228" style="ACTLinkPLCtoPLC">
                          <ital>Practice note, Whistleblowing (5): policies and procedures: What disclosures should be covered?</ital>
                        </link>
                        .)
                      </paratext>
                    </para>
                    <para>
                      <paratext>
                        This paragraph therefore covers the statutory grounds at 
                        <internal.reference refid="a397395">paragraph 4.1(a)</internal.reference>
                         to 
                        <internal.reference refid="a394722">paragraph 4.1(e)</internal.reference>
                         and 
                        <internal.reference refid="a600477">paragraph 4.1(n)</internal.reference>
                        . 
                        <internal.reference refid="a785778">paragraph 4.1(f)</internal.reference>
                         to 
                        <internal.reference refid="a255885">paragraph 4.1(g)</internal.reference>
                         set out two further grounds, which are covered by the wider definition of a "reportable concern" at SYSC 18. (See 
                        <link anchor="a458375" href="w-038-7666" style="ACTLinkPLCtoPLC">
                          <ital>Practice note, Whistleblowing (2): what is a protected disclosure?: Subject matter of disclosure</ital>
                        </link>
                        .) The paragraph also seeks greater openness by suggesting a number of other matters which employers would normally want their workers to raise. Such matters may in any event fall within the statutory scheme, but the employer may nevertheless wish to draw specific attention to them.
                      </paratext>
                    </para>
                    <para>
                      <paratext>
                        Although the concept of "criminal activity" would include bribery under the Bribery Act 2010, an explicit reference to bribery could be useful and should be backed up by a separate policy on bribery (see 
                        <link href="5-504-5185" style="ACTLinkPLCtoPLC">
                          <ital>Practice note, Bribery Act 2010: issues for employment lawyers</ital>
                        </link>
                         and 
                        <link href="0-504-5164" style="ACTLinkPLCtoPLC">
                          <ital>Standard documents, Anti-corruption and bribery policy (long form)</ital>
                        </link>
                         and 
                        <link href="7-523-1412" style="ACTLinkPLCtoPLC">
                          <ital>Anti-corruption and bribery policy (short form)</ital>
                        </link>
                        ).
                      </paratext>
                    </para>
                    <para>
                      <paratext>
                        The Criminal Finances Act 2017 created two corporate offences of failure to prevent facilitation of tax evasion (see 
                        <link href="w-007-8822" style="ACTLinkPLCtoPLC">
                          <ital>Practice note, Tax offences: failure to prevent facilitation of tax evasion</ital>
                        </link>
                        ). A relevant body (that is, a corporate entity or partnership) commits an offence if it fails to prevent an "associated person" from criminally facilitating a tax evasion offence. "Associated person" is defined widely and includes not only employees and workers, but anyone providing services for, or on behalf of, the relevant body. It is a defence for a relevant body to prove that it had "reasonable prevention procedures" in place to prevent the facilitation of tax evasion (see 
                        <link href="w-010-3551" style="ACTLinkPLCtoPLC">
                          <ital>Practice note, Failure to prevent facilitation of tax evasion: prevention procedures and policies</ital>
                        </link>
                        ). HMRC has published guidance on the offence and the proportionate procedures defence (see 
                        <link href="https://www.gov.uk/government/uploads/system/uploads/attachment_data/file/642714/Tackling-tax-evasion-corporate-offences.pdf" style="ACTLinkURL">
                          <ital>HMRC: Tackling tax evasion: Government guidance for the corporate offences of failure to prevent the criminal facilitation of tax evasion</ital>
                        </link>
                        ). The guidance explains that organisations need to be able to demonstrate that they have taken reasonable steps, and have put in place adequate systems, controls, policies and procedures. This includes having clear whistleblowing arrangements in place. 
                        <internal.reference refid="a649147">paragraph 4.1(i)</internal.reference>
                         encourages workers to raise concerns around the facilitation of tax evasion and report violations as early as possible. For a dedicated policy on avoiding facilitation of tax evasion, see 
                        <link href="w-010-5333" style="ACTLinkPLCtoPLC">
                          <ital>Standard document, Anti-facilitation of tax evasion policy</ital>
                        </link>
                        .
                      </paratext>
                    </para>
                    <para>
                      <paratext>The list should be tailored to suit the organisation and the industry in which it operates, and should also cross-refer to any existing codes of conduct or written standards of behaviour.</paratext>
                    </para>
                  </division>
                </drafting.note>
              </subclause2>
            </subclause1>
            <subclause1 id="a186490">
              <identifier>4.2</identifier>
              <para>
                <paratext>A whistleblower is a person who raises a genuine concern relating to any of the above. If you have any genuine concerns related to suspected wrongdoing or danger affecting any of our activities (a whistleblowing concern) you should report it under this policy.</paratext>
              </para>
              <drafting.note id="a932696" jurisdiction="">
                <head align="left" preservecase="true">
                  <headtext>Whistleblower's state of mind</headtext>
                </head>
                <division id="a000012" level="1">
                  <para>
                    <paratext>This policy is intended to encourage anyone with a genuine concern about wrongdoing or dangers to come forward.</paratext>
                  </para>
                  <para>
                    <paratext>
                      Requiring whistleblowers to have a "reasonable belief" in the subject matter of the disclosure (following the wording of 
                      <link href="8-509-1816" style="ACTLinkPLCtoPLC">
                        <ital>section 43B</ital>
                      </link>
                       of the ERA 1996) may be counter-productive as it may delay or discourage disclosure (see 
                      <link anchor="a502986" href="8-422-5228" style="ACTLinkPLCtoPLC">
                        <ital>Practice note, Whistleblowing (5): policies and procedures: Encourage early disclosure</ital>
                      </link>
                      ).
                    </paratext>
                  </para>
                  <para>
                    <paratext>
                      For the same reason, it is also arguable that employers should not require whistleblowers to have formed a reasonable belief that their disclosure is in the "public interest". 
                      <internal.reference refid="a417781">paragraph 4.3</internal.reference>
                       should be sufficient to encourage employees with purely private grievances to use the grievance procedure instead.
                    </paratext>
                  </para>
                </division>
              </drafting.note>
            </subclause1>
            <subclause1 id="a417781">
              <identifier>4.3</identifier>
              <para>
                <paratext>This policy should not be used for complaints relating to your own personal circumstances, such as the way you have been treated at work. In those cases, you should use the Grievance Procedure [or Anti-harassment and Bullying Policy as appropriate].</paratext>
              </para>
            </subclause1>
            <subclause1 id="a872065">
              <identifier>4.4</identifier>
              <para>
                <paratext>
                  If a complaint relates to your own personal circumstances but you also have wider concerns regarding one of the areas set out at 
                  <internal.reference refid="a665832">paragraph 4.1</internal.reference>
                   above (for example, a breach of our internal policies), you should discuss with the [Whistleblowing Officer
                  <bold> OR </bold>
                  [POSITION]] which route is the most appropriate.
                </paratext>
              </para>
              <drafting.note id="a736627" jurisdiction="">
                <head align="left" preservecase="true">
                  <headtext>Grievances</headtext>
                </head>
                <division id="a000013" level="1">
                  <para>
                    <paratext>
                      A whistleblowing policy is not usually the appropriate vehicle for resolving individual grievances. Employees should be encouraged to use more appropriate internal procedures, such as a grievance procedure. The policy should make this distinction clear. (See 
                      <link anchor="a494231" href="8-422-5228" style="ACTLinkPLCtoPLC">
                        <ital>Practice note, Whistleblowing (5): policies and procedures: Relationship with other policies and procedures</ital>
                      </link>
                      .)
                    </paratext>
                  </para>
                  <para>
                    <paratext>SYSC 18.3.2G states that firms may wish to clarify in their written procedures that there may be other appropriate routes for some issues, such as employee grievances or consumer complaints, but that whistleblowing procedures can be used to blow the whistle after alternative routes have been exhausted. This policy does not include such a statement, and instead directs employees to the Whistleblowing Officer so that a decision as to the most appropriate route can be made based on the individual case.</paratext>
                  </para>
                  <para>
                    <paratext>
                      If there is any other uncertainty, 
                      <internal.reference refid="a872065">paragraph 4.4</internal.reference>
                       enables the individual to resolve this with the Whistleblowing Officer.
                    </paratext>
                  </para>
                </division>
              </drafting.note>
            </subclause1>
            <subclause1 id="a253866">
              <identifier>4.5</identifier>
              <para>
                <paratext>
                  If you are uncertain whether something is within the scope of this policy you should seek advice from the [Whistleblowing Officer
                  <bold> OR </bold>
                  [POSITION]], whose contact details are at the end of this policy.
                </paratext>
              </para>
              <drafting.note id="a991736" jurisdiction="">
                <head align="left" preservecase="true">
                  <headtext>Questions</headtext>
                </head>
                <division id="a000014" level="1">
                  <para>
                    <paratext>Encouraging staff to ask questions where they are unsure if their concern technically qualifies for protection is designed to assist with building their confidence in the procedure and its operation.</paratext>
                  </para>
                </division>
              </drafting.note>
            </subclause1>
          </clause>
          <clause id="a972650">
            <identifier>5.</identifier>
            <head align="left" preservecase="true">
              <headtext>Raising a whistleblowing concern</headtext>
            </head>
            <drafting.note id="a866435" jurisdiction="">
              <head align="left" preservecase="true">
                <headtext>Raising a whistleblowing concern</headtext>
              </head>
              <division id="a000015" level="1">
                <para>
                  <paratext>One of the chief aims of a whistleblowing policy should be to encourage and facilitate internal disclosure and avoid external disclosure. Workers should be provided with a route other than direct line management through which to raise concerns. However, line managers should not be excluded altogether; in many less serious cases, they may be best placed to resolve the situation themselves.</paratext>
                </para>
                <para>
                  <paratext>Employers should be careful to select personnel in whom staff will have confidence, in order to ensure that they feel comfortable making disclosures and that the procedure is workable. It is often advisable to appoint a named individual outside line management to whom people can raise their concerns. This policy refers to them as the Whistleblowing Officer, but another title could be used, such as Designated Person, Ethics Officer, Compliance Officer, or Responsible Person. Alternatively, individuals could be referred to by their usual title such as Head of Human Resources or Finance Director, or simply by name. However, employers must ensure that policies are kept up to date where names rather than job titles are used. Larger organisations might consider having the option of reporting concerns to a board director or a dedicated telephone hotline.</paratext>
                </para>
                <para>
                  <paratext>
                    Firms subject to the PRA and FCA whistleblowing requirements must appoint a "Whistleblowers' Champion" but, as this is a compliance role rather than operational role, they need not necessarily be the designated person for handling disclosures on a day-to-day basis. For more information, see 
                    <link anchor="a857396" href="8-422-5228" style="ACTLinkPLCtoPLC">
                      <ital>Practice note, Whistleblowing (5): policies and procedures: Who should handle disclosures?</ital>
                    </link>
                    .
                  </paratext>
                </para>
              </division>
            </drafting.note>
            <subclause1 id="a174317">
              <identifier>5.1</identifier>
              <para>
                <paratext>
                  We hope that in many cases you will be able to raise any concerns with [your line manager 
                  <bold>OR</bold>
                   the HR Department]. You may tell them in person or put the matter in writing if you prefer. They may be able to agree a way of resolving your concern quickly and effectively. In some cases they may refer the matter to the [Whistleblowing Officer
                  <bold> OR </bold>
                  [POSITION]].
                </paratext>
              </para>
            </subclause1>
            <subclause1 id="a627769">
              <identifier>5.2</identifier>
              <para>
                <paratext>
                  However, where the matter is more serious, or you feel that [your line manager 
                  <bold>OR</bold>
                   the HR Department] has not addressed your concern, or you prefer not to raise it with them for any reason, you should contact one of the following:
                </paratext>
              </para>
              <subclause2 id="a476246">
                <identifier>(a)</identifier>
                <para>
                  <paratext>
                    The [Whistleblowing Officer
                    <bold> OR </bold>
                    [POSITION]].
                  </paratext>
                </para>
              </subclause2>
              <subclause2 condition="optional" id="a915000">
                <identifier>(b)</identifier>
                <para>
                  <paratext>Our confidential [external] telephone hotline.</paratext>
                </para>
              </subclause2>
              <subclause2 id="a209378">
                <identifier>(c)</identifier>
                <para>
                  <paratext>
                    The [WHISTLEBLOWERS' CHAMPION 
                    <bold>OR</bold>
                     [CEO OR Head of Legal OR OTHER TRUSTED HIGH-PROFILE POSITION]].
                  </paratext>
                </para>
              </subclause2>
              <para>
                <paratext>Contact details are set out at the end of this policy.</paratext>
              </para>
            </subclause1>
            <subclause1 id="a214069">
              <identifier>5.3</identifier>
              <para>
                <paratext>We will arrange a meeting with you as soon as possible to discuss your concern. You may bring a colleague or union representative to any meetings under this policy. Your companion must respect the confidentiality of your disclosure and any subsequent investigation.</paratext>
              </para>
              <drafting.note id="a633116" jurisdiction="">
                <head align="left" preservecase="true">
                  <headtext>Right to be accompanied</headtext>
                </head>
                <division id="a000016" level="1">
                  <para>
                    <paratext>
                      The statutory right to be accompanied under 
                      <link href="2-509-0424" style="ACTLinkPLCtoPLC">
                        <ital>sections 10 to 13</ital>
                      </link>
                       of the Employment Relations Act 1999 is unlikely to cover most meetings under a whistleblowing policy (unless they can be said to be a grievance meeting). However, the policy may be more effective if workers are allowed to bring a companion for moral support if nothing else (see 
                      <link anchor="a955083" href="8-422-5228" style="ACTLinkPLCtoPLC">
                        <ital>Practice note, Whistleblowing (5): policies and procedures: Allowing workers to be accompanied</ital>
                      </link>
                      ).
                    </paratext>
                  </para>
                </division>
              </drafting.note>
            </subclause1>
            <subclause1 id="a966545">
              <identifier>5.4</identifier>
              <para>
                <paratext>We will take down a written summary of your concern and provide you with a copy after the meeting. We will also aim to give you an indication of how we propose to deal with the matter.</paratext>
              </para>
              <drafting.note id="a483615" jurisdiction="">
                <head align="left" preservecase="true">
                  <headtext>Records of concerns</headtext>
                </head>
                <division id="a000017" level="1">
                  <para>
                    <paratext>
                      A written record of the key points of concerns raised under a whistleblowing policy should usually be taken, especially if the worker has not put the matter in writing themselves. It may be helpful for the employer to have a pro-forma to ensure consistency of approach (see 
                      <link anchor="a927200" href="8-422-5228" style="ACTLinkPLCtoPLC">
                        <ital>Practice note, Whistleblowing (5): policies and procedures: Records of the disclosure</ital>
                      </link>
                      ).
                    </paratext>
                  </para>
                </division>
              </drafting.note>
            </subclause1>
            <subclause1 id="a344779">
              <identifier>5.5</identifier>
              <para>
                <paratext>
                  You may, if you wish, raise concerns with the [FCA 
                  <bold>OR</bold>
                   PRA] at any time. Although we would encourage you to raise all concerns with us directly so that we may investigate and resolve them internally, if you do wish to contact the regulator, it is not a requirement that you raise your concerns with us first. The internal and external processes can run simultaneously or consecutively. The relevant contact details are set out at the end of this document.
                </paratext>
              </para>
              <drafting.note id="a559725" jurisdiction="">
                <head align="left" preservecase="true">
                  <headtext>Reporting concerns to the regulator</headtext>
                </head>
                <division id="a000018" level="1">
                  <para>
                    <paratext>
                      Affected firms must ensure that employees are able to escalate reportable concerns to the FCA or PRA (
                      <ital>SYSC 18.3.1R(2)(b)</ital>
                      ).
                    </paratext>
                  </para>
                  <para>
                    <paratext>
                      <link href="https://www.handbook.fca.org.uk/handbook/glossary/G93512e.html" style="ACTLinkURL">
                        <ital>EEA SMCR banking firms</ital>
                      </link>
                       and third-country SMCR banking firms must make it clear in their staff handbook or equivalent document that:
                    </paratext>
                  </para>
                  <list type="bulleted">
                    <list.item>
                      <para>
                        <paratext>Concerns can be raised with the regulator without first raising concerns internally.</paratext>
                      </para>
                    </list.item>
                    <list.item>
                      <para>
                        <paratext>The routes can be used simultaneously or consecutively.</paratext>
                      </para>
                    </list.item>
                    <list.item>
                      <para>
                        <paratext>It is not necessary for a disclosure to be made to the employer in the first place.</paratext>
                      </para>
                    </list.item>
                  </list>
                  <para>
                    <paratext>
                      (
                      <ital>SYSC 18.3.6R(1)</ital>
                      .)
                    </paratext>
                  </para>
                  <para>
                    <paratext>It would be sensible for all affected firms to include this information in their whistleblowing policies in order to demonstrate compliance with SYSC 18.3.1R(2)(b).</paratext>
                  </para>
                </division>
              </drafting.note>
            </subclause1>
          </clause>
          <clause id="a514360">
            <identifier>6.</identifier>
            <head align="left" preservecase="true">
              <headtext>Confidentiality</headtext>
            </head>
            <drafting.note id="a575078" jurisdiction="">
              <head align="left" preservecase="true">
                <headtext>Confidentiality and anonymous disclosures</headtext>
              </head>
              <division id="a000019" level="1">
                <para>
                  <paratext>
                    Ensuring that, whenever possible, those making disclosures are protected through a confidential investigation of their concerns will reduce the risk that at a later stage the worker might be subject to victimisation or dismissal for which they may be able to claim compensation. Employers should not encourage anonymous reporting, but neither should they simply ignore information received anonymously; affected firms are required by the regulators to investigate anonymous concerns (
                    <ital>SYSC 18.3.1R(2)(a)(i)</ital>
                    ). This policy therefore points out the potential difficulties which may arise if a disclosure is made anonymously, but makes clear that the employer will nevertheless make every effort to investigate. (See 
                    <link anchor="a309658" href="8-422-5228" style="ACTLinkPLCtoPLC">
                      <ital>Practice note, Whistleblowing (5): policies and procedures: Confidentiality and anonymous disclosures</ital>
                    </link>
                    .)
                  </paratext>
                </para>
                <para>
                  <paratext>
                    US listed companies are obliged, among other things, to facilitate anonymous reporting of accounting or auditing irregularities (
                    <ital>section 301, Sarbanes-Oxley Act (SOX)</ital>
                    ). If SOX-compliance is required, further safeguards may need to be introduced into this policy. (See 
                    <link anchor="a1048829" href="8-422-5228" style="ACTLinkPLCtoPLC">
                      <ital>Anonymous hotlines, data protection and Sarbanes-Oxley</ital>
                    </link>
                    .)
                  </paratext>
                </para>
              </division>
            </drafting.note>
            <subclause1 id="a592798">
              <identifier>6.1</identifier>
              <para>
                <paratext>We hope that staff will feel able to voice whistleblowing concerns openly under this policy. However, if you want to raise your concern confidentially, we will make every effort to keep your identity secret. If it is necessary for anyone investigating your concern to know your identity, we will discuss this with you.</paratext>
              </para>
            </subclause1>
            <subclause1 id="a163295">
              <identifier>6.2</identifier>
              <para>
                <paratext>
                  We do not encourage staff to make disclosures anonymously, although we will make every effort to investigate anonymous disclosures. You should be aware that proper investigation may be more difficult or impossible if we cannot obtain further information from you. It is also more difficult to establish whether any allegations are credible. Whistleblowers who are concerned about possible reprisals if their identity is revealed should come forward to the [Whistleblowing Officer 
                  <bold>OR </bold>
                  [POSITION]] or one of the other contact points listed in 
                  <internal.reference refid="a972650">paragraph 5</internal.reference>
                   and appropriate measures can then be taken to preserve confidentiality. If you are in any doubt you can seek advice from [our confidential counselling hotline or] Protect, the independent whistleblowing charity, who offer a confidential helpline. Their contact details are at the end of this policy.
                </paratext>
              </para>
            </subclause1>
          </clause>
          <clause id="a576530">
            <identifier>7.</identifier>
            <head align="left" preservecase="true">
              <headtext>Investigation and outcome</headtext>
            </head>
            <drafting.note id="a849806" jurisdiction="">
              <head align="left" preservecase="true">
                <headtext>Investigation and outcome</headtext>
              </head>
              <division id="a000020" level="1">
                <para>
                  <paratext>
                    This paragraph outlines the steps which a worker can expect an employer to take following a disclosure. The matter should be investigated promptly (and consistently with any other policy or process relating to investigations generally), so that any delay does not of itself create further grounds for complaint and to ensure that relevant evidence is collected before it is destroyed. Delay or inaction can appear unduly suspicious to a worker who already suspects malpractice, and may lead them to consider wider disclosure. (See 
                    <link anchor="a554621" href="8-422-5228" style="ACTLinkPLCtoPLC">
                      <ital>Practice note, Whistleblowing (5): policies and procedures: Investigations</ital>
                    </link>
                    .)
                  </paratext>
                </para>
              </division>
            </drafting.note>
            <subclause1 id="a310194">
              <identifier>7.1</identifier>
              <para>
                <paratext>Once you have raised a concern, we will carry out an initial assessment to determine the scope of any investigation. We will inform you of the outcome of our assessment. You may be required to attend additional meetings in order to provide further information.</paratext>
              </para>
            </subclause1>
            <subclause1 id="a662918">
              <identifier>7.2</identifier>
              <para>
                <paratext>In some cases we may appoint an investigator or team of investigators including staff with relevant experience of investigations or specialist knowledge of the subject matter. The investigator(s) may make recommendations for change to enable us to minimise the risk of future wrongdoing.</paratext>
              </para>
              <drafting.note id="a310748" jurisdiction="">
                <head align="left" preservecase="true">
                  <headtext>Investigators</headtext>
                </head>
                <division id="a000021" level="1">
                  <para>
                    <paratext>
                      If the matter needs further investigation, the Whistleblowing Officer should usually appoint an investigator or team of investigators (see 
                      <link anchor="a554621" href="8-422-5228" style="ACTLinkPLCtoPLC">
                        <ital>Practice note, Whistleblowing (5): policies and procedures: Investigations</ital>
                      </link>
                      ).
                    </paratext>
                  </para>
                </division>
              </drafting.note>
            </subclause1>
            <subclause1 id="a980147">
              <identifier>7.3</identifier>
              <para>
                <paratext>We will aim to keep you informed of the progress of the investigation and its likely timescale. However, sometimes the need for confidentiality may prevent us giving you specific details of the investigation, an outcome or any disciplinary action taken as a result. You should treat any information about the investigation as confidential.</paratext>
              </para>
              <drafting.note id="a158753" jurisdiction="">
                <head align="left" preservecase="true">
                  <headtext>Feedback and corrective action</headtext>
                </head>
                <division id="a000022" level="1">
                  <para>
                    <paratext>Reporting back to workers who raise complaints under the procedure will assure them that their concerns are being taken seriously and may prevent them making further disclosures externally.</paratext>
                  </para>
                  <para>
                    <paratext>
                      Affected firms are required under the PRA and FCA rules to provide feedback to whistleblowers where feasible and appropriate (
                      <ital>SYSC 18.3.1R(2)(d)</ital>
                      ).
                    </paratext>
                  </para>
                  <para>
                    <paratext>
                      If possible, workers should be given an idea of the steps to be taken in order to investigate their concerns and the likely timescale for completion of the investigation. (See 
                      <link anchor="a761264" href="8-422-5228" style="ACTLinkPLCtoPLC">
                        <ital>Practice note, Whistleblowing (5): policies and procedures: Feedback and corrective action</ital>
                      </link>
                      .)
                    </paratext>
                  </para>
                  <para>
                    <paratext>While there is no reward mechanism for whistleblowers in the UK, where someone has raised an issue and it has led to the firm making an improvement, it may be appropriate to reflect this in positive feedback for the whistleblower (for example in an appraisal). It is not necessary to record this practice in the policy itself.</paratext>
                  </para>
                </division>
              </drafting.note>
            </subclause1>
            <subclause1 id="a909607">
              <identifier>7.4</identifier>
              <para>
                <paratext>If we conclude that a whistleblower has made false allegations maliciously, the whistleblower will be subject to disciplinary action.</paratext>
              </para>
              <drafting.note id="a744518" jurisdiction="">
                <head align="left" preservecase="true">
                  <headtext>Abuse</headtext>
                </head>
                <division id="a000023" level="1">
                  <para>
                    <paratext>Protect recommends that employers make it clear how they will deal with staff who misuse the policy, to deter malicious false allegations.</paratext>
                  </para>
                </division>
              </drafting.note>
            </subclause1>
          </clause>
          <clause id="a270868">
            <identifier>8.</identifier>
            <head align="left" preservecase="true">
              <headtext>If you are not satisfied</headtext>
            </head>
            <drafting.note id="a277227" jurisdiction="">
              <head align="left" preservecase="true">
                <headtext>Unsatisfactory outcomes</headtext>
              </head>
              <division id="a000024" level="1">
                <para>
                  <paratext>Staff should be provided with some form of process whereby they can escalate their concerns to the most senior level within the employer if they are not satisfied with the investigation which has been carried out. In a listed company, the Institute of Chartered Accountants in England and Wales suggests allowing whistleblowers to contact the Chair of the Audit Committee directly, as a means of demonstrating the Board's commitment to the success of the procedure. For listed financial services companies, we suggest giving whistleblowers the option of contacting either the Chair of the Audit Committee or the Whistleblowers' Champion.</paratext>
                </para>
              </division>
            </drafting.note>
            <subclause1 id="a267790">
              <identifier>8.1</identifier>
              <para>
                <paratext>While we cannot always guarantee the outcome you are seeking, we will try to deal with your concern fairly and in an appropriate way. By using this policy, you can help us to achieve this.</paratext>
              </para>
            </subclause1>
            <subclause1 id="a348050">
              <identifier>8.2</identifier>
              <para>
                <paratext>
                  If you are not happy with the way in which your concern has been handled, you can raise it with one of the other key contacts in 
                  <internal.reference refid="a972650">paragraph 5</internal.reference>
                  . Alternatively you may contact [the Whistleblowers' Champion,] [the Chair of the Board 
                  <bold>OR</bold>
                   Chair of the [COMMITTEE] 
                  <bold>OR</bold>
                   [POSITION] 
                  <bold>OR</bold>
                   Chair of the Audit Committee] or our external auditors. Contact details are set out at the end of this policy.
                </paratext>
              </para>
            </subclause1>
          </clause>
          <clause id="a525328">
            <identifier>9.</identifier>
            <head align="left" preservecase="true">
              <headtext>External disclosures</headtext>
            </head>
            <subclause1 id="a735230">
              <identifier>9.1</identifier>
              <para>
                <paratext>The aim of this policy is to provide an internal mechanism for reporting, investigating and remedying any wrongdoing in the workplace. In most cases you should not find it necessary to alert anyone externally.</paratext>
              </para>
            </subclause1>
            <subclause1 id="a867310">
              <identifier>9.2</identifier>
              <para>
                <paratext>
                  The law recognises that in some circumstances it may be appropriate for you to report your concerns to an external body such as a regulator (see 
                  <internal.reference refid="a344779">paragraph 5.5</internal.reference>
                   above in relation to raising concerns with the [FCA 
                  <bold>OR</bold>
                   PRA]). It will very rarely if ever be appropriate to alert the media. We strongly encourage you to seek advice before reporting a concern to anyone external. The independent whistleblowing charity, Protect, operates a confidential helpline. They also have a list of prescribed regulators for reporting certain types of concern. Their contact details are at the end of this policy.
                </paratext>
              </para>
              <drafting.note id="a454424" jurisdiction="">
                <head align="left" preservecase="true">
                  <headtext>Disclosure to regulators and other bodies</headtext>
                </head>
                <division id="a000025" level="1">
                  <para>
                    <paratext>
                      While employers inevitably prefer workers not to make external disclosures (such as to a prescribed regulator) in the first instance, this may be protected by the legislation and so it is not advisable for the policy to be too discouraging or to suggest that it may be misconduct if workers fail to raise the matter internally first. An employer is more likely to achieve its aims by encouraging and facilitating internal disclosures as the preferred method, by providing adequate protection for whistleblowers, and by giving them access to independent advice where necessary. These factors will also make it less likely that the statutory protection for wider disclosure (such as to the press) will be triggered. (See 
                      <link anchor="a977572" href="8-422-5228" style="ACTLinkPLCtoPLC">
                        <ital>Practice note, Whistleblowing (5): policies and procedures: Disclosures to regulators or other external organisations</ital>
                      </link>
                      .)
                    </paratext>
                  </para>
                  <para>
                    <paratext>
                      In relation to disclosures to the PRA or FCA, see the drafting note to 
                      <internal.reference refid="a174317">paragraph 5.1</internal.reference>
                       above.
                    </paratext>
                  </para>
                </division>
              </drafting.note>
            </subclause1>
            <subclause1 id="a422071">
              <identifier>9.3</identifier>
              <para>
                <paratext>
                  Whistleblowing concerns usually relate to the conduct of our staff, but they may sometimes relate to the actions of a third party, such as a [[customer 
                  <bold>OR</bold>
                   client], supplier or service provider 
                  <bold>OR</bold>
                   [INSERT OTHER APPROPRIATE TERMS]]. In some circumstances the law will protect you if you raise the matter with the third party directly. However, we encourage you to report such concerns internally first in line with this Policy. You should contact [your line manager 
                  <bold>OR</bold>
                   the HR Department] or one of the other individuals set out in 
                  <internal.reference refid="a972650">paragraph 5</internal.reference>
                   for guidance.
                </paratext>
              </para>
              <drafting.note id="a919342" jurisdiction="">
                <head align="left" preservecase="true">
                  <headtext>Disclosure to responsible third party</headtext>
                </head>
                <division id="a000026" level="1">
                  <para>
                    <paratext>A qualifying disclosure to a third party (that is, a person other than the employer) will be protected where the worker reasonably believes that the relevant failure relates solely or mainly to either of the following:</paratext>
                  </para>
                  <list type="bulleted">
                    <list.item>
                      <para>
                        <paratext>The conduct of the third party.</paratext>
                      </para>
                    </list.item>
                    <list.item>
                      <para>
                        <paratext>A matter for which the third party has legal responsibility.</paratext>
                      </para>
                    </list.item>
                  </list>
                  <para>
                    <paratext>
                      (
                      <link href="2-509-1824" style="ACTLinkPLCtoPLC">
                        <ital>Section 43C(1)(b)</ital>
                      </link>
                      <ital>, ERA 1996</ital>
                      ; see 
                      <link anchor="a218967" href="w-038-7666" style="ACTLinkPLCtoPLC">
                        <ital>Practice note, Whistleblowing (2): what is a protected disclosure?: Responsible persons</ital>
                      </link>
                      .)
                    </paratext>
                  </para>
                </division>
              </drafting.note>
            </subclause1>
          </clause>
          <clause id="a181568">
            <identifier>10.</identifier>
            <head align="left" preservecase="true">
              <headtext>Protection and support for whistleblowers</headtext>
            </head>
            <drafting.note id="a176198" jurisdiction="">
              <head align="left" preservecase="true">
                <headtext>Protection and support for whistleblowers</headtext>
              </head>
              <division id="a000027" level="1">
                <para>
                  <paratext>In order to reassure workers and encourage disclosures, the whistleblowing policy should set out the protection available to whistleblowers and should make it clear that victimisation of whistleblowers will not be tolerated.</paratext>
                </para>
                <para>
                  <paratext>
                    It is a specific requirement of SYSC 18.3.1R that employers take steps to ensure no person under the control of the firm engages in victimisation of whistleblowers (
                    <ital>SYSC 18.3.1R(2)(c)</ital>
                    ).
                  </paratext>
                </para>
                <para>
                  <paratext>
                    Employers may wish to specify sources of support for workers who raise concerns under a whistleblowing policy. This may involve an external counselling hotline, an "employee supporter" in the HR Department, or an existing staff representative. (See 
                    <link anchor="a629043" href="8-422-5228" style="ACTLinkPLCtoPLC">
                      <ital>Practice note, Whistleblowing (5): policies and procedures: Support and guidance</ital>
                    </link>
                    .)
                  </paratext>
                </para>
                <para>
                  <paratext>
                    Under amendments made by 
                    <link href="7-527-8409" style="ACTLinkPLCtoPLC">
                      <ital>section 19</ital>
                    </link>
                     of the Enterprise and Regulatory Reform Act 2013, employees who victimise whistleblowers can be made personally liable for their conduct, and the employer will be vicariously liable if it has not taken all reasonable steps to prevent victimisation (see 
                    <link anchor="a970776" href="4-519-7283" style="ACTLinkPLCtoPLC">
                      <ital>Practice note, Enterprise and Regulatory Reform Act 2013: employment law provisions: Whistleblowing: public interest and other changes</ital>
                    </link>
                    ). It is a matter for the employer's discretion whether to mention this in a policy or not (see optional wording in 
                    <internal.reference refid="a203799">paragraph 10.3</internal.reference>
                    ). On the one hand, it may help deter victimisation of whistleblowers. On the other hand, it could be seen as heavy-handed.
                  </paratext>
                </para>
              </division>
            </drafting.note>
            <subclause1 id="a272901">
              <identifier>10.1</identifier>
              <para>
                <paratext>It is understandable that whistleblowers are sometimes worried about possible repercussions. We aim to encourage openness and will support staff who raise genuine concerns under this policy, even if they turn out to be mistaken.</paratext>
              </para>
            </subclause1>
            <subclause1 id="a647267">
              <identifier>10.2</identifier>
              <para>
                <paratext>
                  Whistleblowers must not suffer any detrimental treatment as a result of raising a concern. Detrimental treatment includes dismissal, disciplinary action, threats or other unfavourable treatment connected with raising a concern. If you believe that you have suffered any such treatment, you should inform [the Whistleblowing Officer
                  <bold> OR </bold>
                  [POSITION]] or [your line manager 
                  <bold>OR</bold>
                   the HR Department] immediately. If the matter is not remedied, you should raise it formally using our Grievance Procedure.
                </paratext>
              </para>
            </subclause1>
            <subclause1 id="a203799">
              <identifier>10.3</identifier>
              <para>
                <paratext>You must not threaten or retaliate against whistleblowers in any way. If you are involved in such conduct you may be subject to disciplinary action and, where relevant, we may need to make a report to the regulator. [In some cases, the whistleblower could have a right to sue you personally for compensation in an employment tribunal.]</paratext>
              </para>
            </subclause1>
            <subclause1 id="a684270">
              <identifier>10.4</identifier>
              <para>
                <paratext>A confidential support and counselling hotline is available to whistleblowers who raise concerns under this policy. Their contact details are set out at the end of this policy.</paratext>
              </para>
            </subclause1>
          </clause>
          <clause id="a272737">
            <identifier>11.</identifier>
            <head align="left" preservecase="true">
              <headtext>Record keeping and reporting</headtext>
            </head>
            <drafting.note id="a633930" jurisdiction="">
              <head align="left" preservecase="true">
                <headtext>Reporting requirements for financial services firms</headtext>
              </head>
              <division id="a000028" level="1">
                <para>
                  <paratext>It is a requirement for affected firms to:</paratext>
                </para>
                <list type="bulleted">
                  <list.item>
                    <para>
                      <paratext>
                        At least annually, prepare a report to their governing body on the operation and effectiveness of the systems and controls in place in relation to whistleblowing, and for this report to maintain the confidentiality of individual whistleblowers (
                        <ital>SYSC 18.3.1R(2)(f)(i)</ital>
                        ).
                      </paratext>
                    </para>
                  </list.item>
                  <list.item>
                    <para>
                      <paratext>
                        Promptly report to the FCA each case the firm contested but lost before an employment tribunal where the claimant has successfully brought a claim wholly or partly based on a detriment suffered as a result of making a protected disclosure in breach of 
                        <link href="5-508-6227" style="ACTLinkPLCtoPLC">
                          <ital>section 47B</ital>
                        </link>
                         of the ERA 1996 or being unfairly dismissed under 
                        <link href="2-509-0872" style="ACTLinkPLCtoPLC">
                          <ital>section 103A</ital>
                        </link>
                         of the ERA 1996 (
                        <ital>SYSC 18.3.1R(2)(f)(ii)</ital>
                        ).
                      </paratext>
                    </para>
                  </list.item>
                </list>
                <para>
                  <paratext>It is a matter of discretion for the individual firm whether they wish to include these reporting requirements within the whistleblowing policy available to employees.</paratext>
                </para>
              </division>
            </drafting.note>
            <subclause1 id="a774018">
              <identifier>11.1</identifier>
              <para>
                <paratext>We will keep an internal record of all concerns raised under this policy, and the outcome of any investigations.</paratext>
              </para>
            </subclause1>
            <subclause1 condition="optional" id="a524828">
              <identifier>11.2</identifier>
              <para>
                <paratext>
                  We will prepare a report at least annually to the [Board 
                  <bold>OR</bold>
                   [COMMITTEE] 
                  <bold>OR</bold>
                   [POSITION] 
                  <bold>OR</bold>
                   Audit Committee] on the operation and effectiveness of our systems and controls in relation to whistleblowing. The confidentiality of individual whistleblowers will be protected for the purpose of such reporting.
                </paratext>
              </para>
            </subclause1>
            <subclause1 condition="optional" id="a566248">
              <identifier>11.3</identifier>
              <para>
                <paratext>
                  We will report to the [FCA 
                  <bold>OR</bold>
                   PRA] the outcome of any employment tribunal cases where an individual has successfully based all or part of their claim on either detriment suffered as a result of making a protected disclosure in breach of section 47B of the Employment Rights Act 1996 or being unfairly dismissed under section 103A of the Employment Rights Act 1996.
                </paratext>
              </para>
            </subclause1>
          </clause>
          <clause id="a989427">
            <identifier>12.</identifier>
            <head align="left" preservecase="true">
              <headtext>Contacts</headtext>
            </head>
            <drafting.note id="a611410" jurisdiction="">
              <head align="left" preservecase="true">
                <headtext>Contacts</headtext>
              </head>
              <division id="a000029" level="1">
                <para>
                  <paratext>
                    It is important for the policy to provide clear information as to how staff should raise concerns or seek further advice. This table puts all the contact information for persons or organisations referred to in this policy in one place. Employers may want to include the details of industry regulators in this information (see 
                    <link href="7-582-3485" style="ACTLinkPLCtoPLC">
                      <ital>Checklist, Whistleblowing: prescribed persons</ital>
                    </link>
                    ). Alternatively, workers can obtain advice as to the appropriate regulator from 
                    <link href="https://protect-advice.org.uk/" style="ACTLinkURL">
                      <ital>Protect</ital>
                    </link>
                    , the independent whistleblowing charity.
                  </paratext>
                </para>
                <para>
                  <paratext>SYSC 18.3.1R(2)(a)(ii) requires affected firms to allow for disclosures to be made through a range of communication methods. The contact details section of this policy should therefore include a range of contact details rather than, for example, a single email address.</paratext>
                </para>
              </division>
            </drafting.note>
            <para>
              <paratext>
                <table frame="all" pgwide="1">
                  <tgroup cols="2">
                    <colspec colname="1" colnum="1" colwidth="47"/>
                    <colspec colname="2" colnum="2" colwidth="52"/>
                    <tbody>
                      <row>
                        <entry valign="top">
                          <para align="left">
                            <paratext>
                              [Whistleblowing Officer 
                              <bold>OR </bold>
                              [POSITION]]
                            </paratext>
                          </para>
                        </entry>
                        <entry valign="top">
                          <para align="left">
                            <paratext>[NAME]</paratext>
                          </para>
                          <para align="left">
                            <paratext>[TELEPHONE]</paratext>
                          </para>
                          <para align="left">
                            <paratext>[EMAIL]</paratext>
                          </para>
                        </entry>
                      </row>
                      <row>
                        <entry valign="top">
                          <para align="left">
                            <paratext>
                              [[CEO 
                              <bold>OR</bold>
                               Head of Legal 
                              <bold>OR</bold>
                               OTHER TRUSTED INDIVIDUAL] OR WHISTLEBLOWERS' CHAMPION]
                            </paratext>
                          </para>
                        </entry>
                        <entry valign="top">
                          <para align="left">
                            <paratext>[NAME]</paratext>
                          </para>
                          <para align="left">
                            <paratext>[TELEPHONE]</paratext>
                          </para>
                          <para align="left">
                            <paratext>[EMAIL]</paratext>
                          </para>
                        </entry>
                      </row>
                      <row>
                        <entry valign="top">
                          <para align="left">
                            <paratext>
                              [Chair of the Board 
                              <bold>OR</bold>
                               Chair of the [COMMITTEE] 
                              <bold>OR</bold>
                               [POSITION] 
                              <bold>OR</bold>
                               Chair of the Audit Committee]
                            </paratext>
                          </para>
                        </entry>
                        <entry valign="top">
                          <para align="left">
                            <paratext>[NAME]</paratext>
                          </para>
                          <para align="left">
                            <paratext>[TELEPHONE]</paratext>
                          </para>
                          <para align="left">
                            <paratext>[EMAIL]</paratext>
                          </para>
                        </entry>
                      </row>
                      <row>
                        <entry valign="top">
                          <para align="left">
                            <paratext>[EMPLOYER'S] external auditors</paratext>
                          </para>
                        </entry>
                        <entry valign="top">
                          <para align="left">
                            <paratext>[COMPANY NAME]</paratext>
                          </para>
                          <para align="left">
                            <paratext>[TELEPHONE]</paratext>
                          </para>
                          <para align="left">
                            <paratext>[EMAIL]</paratext>
                          </para>
                        </entry>
                      </row>
                      <row>
                        <entry valign="top">
                          <para align="left">
                            <paratext>[Whistleblowing hotline]</paratext>
                          </para>
                          <para align="left">
                            <paratext>
                              [(24 hour 
                              <bold>OR</bold>
                               from [TIME] am to [TIME] pm)]
                            </paratext>
                          </para>
                        </entry>
                        <entry valign="top">
                          <para align="left">
                            <paratext>[COMPANY NAME (IF EXTERNAL)]</paratext>
                          </para>
                          <para align="left">
                            <paratext>[REFERENCE NUMBER (IF EXTERNAL)]</paratext>
                          </para>
                          <para align="left">
                            <paratext>[TELEPHONE]</paratext>
                          </para>
                          <para align="left">
                            <paratext>[EMAIL]</paratext>
                          </para>
                        </entry>
                      </row>
                      <row>
                        <entry valign="top">
                          <para align="left">
                            <paratext>[Confidential counselling hotline]</paratext>
                          </para>
                        </entry>
                        <entry valign="top">
                          <para align="left">
                            <paratext>[COMPANY NAME]</paratext>
                          </para>
                          <para align="left">
                            <paratext>[TELEPHONE]</paratext>
                          </para>
                          <para align="left">
                            <paratext>[EMAIL]</paratext>
                          </para>
                        </entry>
                      </row>
                      <row>
                        <entry valign="top">
                          <para align="left">
                            <paratext>Protect</paratext>
                          </para>
                          <para align="left">
                            <paratext>(independent whistleblowing charity)</paratext>
                          </para>
                        </entry>
                        <entry valign="top">
                          <para align="left">
                            <paratext>Helpline: 0203 117 2520</paratext>
                          </para>
                          <para align="left">
                            <paratext>Email:  info@protect-advice.org.uk</paratext>
                          </para>
                          <para align="left">
                            <paratext>Website:  https://protect-advice.org.uk/contact-protect-advice-line/</paratext>
                          </para>
                        </entry>
                      </row>
                      <row>
                        <entry valign="top">
                          <para align="left">
                            <paratext>Financial Conduct Authority</paratext>
                          </para>
                        </entry>
                        <entry valign="top">
                          <para align="left">
                            <paratext>Contact details for whistleblowing team:</paratext>
                          </para>
                          <para align="left">
                            <paratext>Telephone: +44 (0)20 7066 9200</paratext>
                          </para>
                          <para align="left">
                            <paratext>Email: whistle@fca.org.uk</paratext>
                          </para>
                          <para align="left">
                            <paratext>Postal address: Intelligence Department (ref PIDA), Financial Conduct Authority, 12 Endeavour Square, London, E20 1JN</paratext>
                          </para>
                          <para align="left">
                            <paratext>Website: www.fca.org.uk/firms/whistleblowing</paratext>
                          </para>
                        </entry>
                      </row>
                      <row>
                        <entry valign="top">
                          <para align="left">
                            <paratext>Prudential Regulation Authority</paratext>
                          </para>
                        </entry>
                        <entry valign="top">
                          <para align="left">
                            <paratext>Contact details for whistleblowing team:</paratext>
                          </para>
                          <para align="left">
                            <paratext>Telephone: +44 (0)203 461 8703</paratext>
                          </para>
                          <para align="left">
                            <paratext>Email: whistleblowing@bankofengland.co.uk</paratext>
                          </para>
                          <para align="left">
                            <paratext>Postal address: Confidential reporting (whistleblowing) IAWB team, Legal Directorate, Bank of England, Threadneedle Street, London, EC2R 8AH</paratext>
                          </para>
                          <para align="left">
                            <paratext>Website: https://www.bankofengland.co.uk/prudential-regulation/whistleblowing-and-the-pra</paratext>
                          </para>
                        </entry>
                      </row>
                    </tbody>
                  </tgroup>
                </table>
              </paratext>
            </para>
          </clause>
        </operative>
      </body>
      <rev.history>
        <rev.item>
          <rev.title>Links to new resources (July 2023)</rev.title>
          <rev.date>20230713</rev.date>
          <rev.author>PL Employment</rev.author>
          <rev.body>
            <division id="a000001" level="1">
              <para>
                <paratext>We have updated the drafting notes throughout to include links to our new whistleblowing practice notes.</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D5C8AAF6-952A-4764-86D6-C0346C7F0722}">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A4E6D2FA-82D7-4B9A-9A27-2B3B5F80A2A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9248AE8B-34F3-4B5A-B00E-DB9E9CE5F51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GentTemplate_UKTemplate.dotm</Template>
  <TotalTime>1613</TotalTime>
  <Pages>9</Pages>
  <Words>9649</Words>
  <Characters>55000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Cropper, Joseph (TR Product)</dc:creator>
  <cp:lastModifiedBy>Shaju Nellissery, Shreya (TR Product)</cp:lastModifiedBy>
  <cp:revision>252</cp:revision>
  <cp:lastPrinted>2021-01-29T14:42:00Z</cp:lastPrinted>
  <dcterms:created xsi:type="dcterms:W3CDTF">2020-12-14T14:35:00Z</dcterms:created>
  <dcterms:modified xsi:type="dcterms:W3CDTF">2024-02-09T18:14:00Z</dcterms:modified>
</cp:coreProperties>
</file>