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42863" w14:textId="77777777" w:rsidR="004D399D" w:rsidRDefault="004D399D" w:rsidP="00F70510">
      <w:pPr>
        <w:pStyle w:val="NoSpacing"/>
        <w:rPr>
          <w:b/>
          <w:bCs/>
        </w:rPr>
      </w:pPr>
    </w:p>
    <w:p w14:paraId="68A30878" w14:textId="4502ED3D" w:rsidR="00F70510" w:rsidRDefault="00F70510" w:rsidP="00F70510">
      <w:pPr>
        <w:pStyle w:val="NoSpacing"/>
        <w:rPr>
          <w:b/>
          <w:bCs/>
        </w:rPr>
      </w:pPr>
      <w:r>
        <w:rPr>
          <w:b/>
          <w:bCs/>
        </w:rPr>
        <w:t>Analysis of Covid-19 Deaths vs. Influenza Deaths</w:t>
      </w:r>
    </w:p>
    <w:p w14:paraId="5188D99B" w14:textId="77777777" w:rsidR="00F70510" w:rsidRDefault="00F70510" w:rsidP="00F70510">
      <w:pPr>
        <w:pStyle w:val="NoSpacing"/>
        <w:rPr>
          <w:b/>
          <w:bCs/>
        </w:rPr>
      </w:pPr>
    </w:p>
    <w:p w14:paraId="0A10EC60" w14:textId="77777777" w:rsidR="00F70510" w:rsidRDefault="00F70510" w:rsidP="00F70510">
      <w:pPr>
        <w:pStyle w:val="NoSpacing"/>
      </w:pPr>
      <w:r>
        <w:t xml:space="preserve">The data utilized was retrieved from the </w:t>
      </w:r>
      <w:r>
        <w:rPr>
          <w:b/>
          <w:bCs/>
        </w:rPr>
        <w:t>National Center for Health and Statistics</w:t>
      </w:r>
      <w:r>
        <w:t xml:space="preserve"> (</w:t>
      </w:r>
      <w:r>
        <w:rPr>
          <w:b/>
          <w:bCs/>
        </w:rPr>
        <w:t>NCHS</w:t>
      </w:r>
      <w:r>
        <w:t>).</w:t>
      </w:r>
    </w:p>
    <w:p w14:paraId="4648C2EA" w14:textId="77777777" w:rsidR="00F70510" w:rsidRDefault="00F70510" w:rsidP="00F70510">
      <w:pPr>
        <w:pStyle w:val="NoSpacing"/>
        <w:rPr>
          <w:b/>
          <w:bCs/>
        </w:rPr>
      </w:pPr>
    </w:p>
    <w:p w14:paraId="706A7301" w14:textId="77777777" w:rsidR="00F70510" w:rsidRDefault="00F70510" w:rsidP="00F70510">
      <w:pPr>
        <w:pStyle w:val="NoSpacing"/>
        <w:rPr>
          <w:u w:val="single"/>
        </w:rPr>
      </w:pPr>
      <w:r>
        <w:rPr>
          <w:u w:val="single"/>
        </w:rPr>
        <w:t>Utilizing Line Graphs</w:t>
      </w:r>
    </w:p>
    <w:p w14:paraId="3ECAF210" w14:textId="77777777" w:rsidR="00F70510" w:rsidRDefault="00F70510" w:rsidP="00F70510">
      <w:pPr>
        <w:pStyle w:val="NoSpacing"/>
      </w:pPr>
      <w:r>
        <w:rPr>
          <w:b/>
          <w:bCs/>
        </w:rPr>
        <w:t>Step 1</w:t>
      </w:r>
      <w:r>
        <w:t xml:space="preserve">: Evaluate </w:t>
      </w:r>
      <w:r>
        <w:rPr>
          <w:b/>
          <w:bCs/>
        </w:rPr>
        <w:t>Total Deaths</w:t>
      </w:r>
      <w:r>
        <w:t xml:space="preserve"> for the past five years.</w:t>
      </w:r>
    </w:p>
    <w:p w14:paraId="0AB51DAB" w14:textId="77777777" w:rsidR="00F70510" w:rsidRDefault="00F70510" w:rsidP="00F7051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Findings</w:t>
      </w:r>
      <w:r>
        <w:rPr>
          <w:rFonts w:ascii="Calibri" w:hAnsi="Calibri" w:cs="Calibri"/>
          <w:sz w:val="22"/>
          <w:szCs w:val="22"/>
        </w:rPr>
        <w:t xml:space="preserve">: There was </w:t>
      </w:r>
      <w:r>
        <w:rPr>
          <w:rFonts w:ascii="Calibri" w:hAnsi="Calibri" w:cs="Calibri"/>
          <w:b/>
          <w:bCs/>
          <w:sz w:val="22"/>
          <w:szCs w:val="22"/>
        </w:rPr>
        <w:t>325,221</w:t>
      </w:r>
      <w:r>
        <w:rPr>
          <w:rFonts w:ascii="Calibri" w:hAnsi="Calibri" w:cs="Calibri"/>
          <w:sz w:val="22"/>
          <w:szCs w:val="22"/>
        </w:rPr>
        <w:t xml:space="preserve"> increase in </w:t>
      </w:r>
      <w:r>
        <w:rPr>
          <w:rFonts w:ascii="Calibri" w:hAnsi="Calibri" w:cs="Calibri"/>
          <w:b/>
          <w:bCs/>
          <w:sz w:val="22"/>
          <w:szCs w:val="22"/>
        </w:rPr>
        <w:t>Total Deaths</w:t>
      </w:r>
      <w:r>
        <w:rPr>
          <w:rFonts w:ascii="Calibri" w:hAnsi="Calibri" w:cs="Calibri"/>
          <w:sz w:val="22"/>
          <w:szCs w:val="22"/>
        </w:rPr>
        <w:t xml:space="preserve"> from 2019 to 2020.  </w:t>
      </w: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 xml:space="preserve">In a normal year, most deaths accumulate during the winter months.  Mainly when many people are the least active, given cold weather conditions.  This is also </w:t>
      </w:r>
      <w:proofErr w:type="gramStart"/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>coincides</w:t>
      </w:r>
      <w:proofErr w:type="gramEnd"/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 xml:space="preserve"> with the peak of the flu season.</w:t>
      </w:r>
    </w:p>
    <w:p w14:paraId="613FD208" w14:textId="77777777" w:rsidR="00F70510" w:rsidRDefault="00F70510" w:rsidP="00F70510">
      <w:pPr>
        <w:pStyle w:val="NoSpacing"/>
      </w:pPr>
      <w:bookmarkStart w:id="0" w:name="_Hlk63291582"/>
      <w:r>
        <w:rPr>
          <w:b/>
          <w:bCs/>
        </w:rPr>
        <w:t>Step 2</w:t>
      </w:r>
      <w:r>
        <w:t xml:space="preserve">: Evaluate </w:t>
      </w:r>
      <w:r>
        <w:rPr>
          <w:b/>
          <w:bCs/>
        </w:rPr>
        <w:t>Pneumonia Deaths</w:t>
      </w:r>
      <w:r>
        <w:t xml:space="preserve"> for the past five years.</w:t>
      </w:r>
    </w:p>
    <w:p w14:paraId="68695D7D" w14:textId="77777777" w:rsidR="00F70510" w:rsidRDefault="00F70510" w:rsidP="00F70510">
      <w:pPr>
        <w:pStyle w:val="NoSpacing"/>
        <w:ind w:left="720"/>
        <w:rPr>
          <w:rFonts w:ascii="Calibri" w:hAnsi="Calibri" w:cs="Calibri"/>
        </w:rPr>
      </w:pPr>
      <w:bookmarkStart w:id="1" w:name="_Hlk63361874"/>
      <w:r>
        <w:rPr>
          <w:rFonts w:ascii="Calibri" w:hAnsi="Calibri" w:cs="Calibri"/>
          <w:u w:val="single"/>
        </w:rPr>
        <w:t>Findings</w:t>
      </w:r>
      <w:r>
        <w:rPr>
          <w:rFonts w:ascii="Calibri" w:hAnsi="Calibri" w:cs="Calibri"/>
        </w:rPr>
        <w:t xml:space="preserve">: </w:t>
      </w:r>
      <w:bookmarkEnd w:id="1"/>
      <w:r>
        <w:rPr>
          <w:rFonts w:ascii="Calibri" w:eastAsiaTheme="minorEastAsia" w:hAnsi="Calibri" w:cs="Calibri"/>
          <w:color w:val="000000" w:themeColor="text1"/>
          <w:kern w:val="24"/>
        </w:rPr>
        <w:t xml:space="preserve">Total pneumonia deaths saw about a </w:t>
      </w:r>
      <w:r>
        <w:rPr>
          <w:rFonts w:ascii="Calibri" w:eastAsiaTheme="minorEastAsia" w:hAnsi="Calibri" w:cs="Calibri"/>
          <w:b/>
          <w:bCs/>
          <w:color w:val="000000" w:themeColor="text1"/>
          <w:kern w:val="24"/>
        </w:rPr>
        <w:t>64.6%</w:t>
      </w:r>
      <w:r>
        <w:rPr>
          <w:rFonts w:ascii="Calibri" w:eastAsiaTheme="minorEastAsia" w:hAnsi="Calibri" w:cs="Calibri"/>
          <w:color w:val="000000" w:themeColor="text1"/>
          <w:kern w:val="24"/>
        </w:rPr>
        <w:t xml:space="preserve"> increase from 2019 to 2020.  Pneumonia deaths normally account for most of the deaths associated with viral respiratory illnesses, given other viral symptoms are mostly manageable with existing medications.</w:t>
      </w:r>
    </w:p>
    <w:bookmarkEnd w:id="0"/>
    <w:p w14:paraId="2D34636C" w14:textId="77777777" w:rsidR="00F70510" w:rsidRDefault="00F70510" w:rsidP="00F70510">
      <w:pPr>
        <w:pStyle w:val="NoSpacing"/>
      </w:pPr>
      <w:r>
        <w:rPr>
          <w:b/>
          <w:bCs/>
        </w:rPr>
        <w:t>Step 3</w:t>
      </w:r>
      <w:r>
        <w:t xml:space="preserve">: Evaluate </w:t>
      </w:r>
      <w:r>
        <w:rPr>
          <w:b/>
          <w:bCs/>
        </w:rPr>
        <w:t>Covid-19 Deaths</w:t>
      </w:r>
      <w:r>
        <w:t xml:space="preserve"> for 2020.</w:t>
      </w:r>
    </w:p>
    <w:p w14:paraId="4DD6E5FF" w14:textId="77777777" w:rsidR="00F70510" w:rsidRDefault="00F70510" w:rsidP="00F70510">
      <w:pPr>
        <w:pStyle w:val="NoSpacing"/>
      </w:pPr>
      <w:r>
        <w:tab/>
      </w:r>
      <w:bookmarkStart w:id="2" w:name="_Hlk63361997"/>
      <w:r>
        <w:rPr>
          <w:rFonts w:ascii="Calibri" w:hAnsi="Calibri" w:cs="Calibri"/>
          <w:u w:val="single"/>
        </w:rPr>
        <w:t>Findings</w:t>
      </w:r>
      <w:r>
        <w:rPr>
          <w:rFonts w:ascii="Calibri" w:hAnsi="Calibri" w:cs="Calibri"/>
        </w:rPr>
        <w:t xml:space="preserve">: </w:t>
      </w:r>
      <w:bookmarkEnd w:id="2"/>
      <w:r>
        <w:rPr>
          <w:rFonts w:ascii="Calibri" w:hAnsi="Calibri" w:cs="Calibri"/>
        </w:rPr>
        <w:t xml:space="preserve">There were </w:t>
      </w:r>
      <w:r>
        <w:rPr>
          <w:rFonts w:ascii="Calibri" w:hAnsi="Calibri" w:cs="Calibri"/>
          <w:b/>
          <w:bCs/>
        </w:rPr>
        <w:t>235,745 Covid-19 Deaths</w:t>
      </w:r>
      <w:r>
        <w:rPr>
          <w:rFonts w:ascii="Calibri" w:hAnsi="Calibri" w:cs="Calibri"/>
        </w:rPr>
        <w:t>.</w:t>
      </w:r>
    </w:p>
    <w:p w14:paraId="48425794" w14:textId="77777777" w:rsidR="00F70510" w:rsidRDefault="00F70510" w:rsidP="00F70510">
      <w:pPr>
        <w:pStyle w:val="NoSpacing"/>
      </w:pPr>
      <w:bookmarkStart w:id="3" w:name="_Hlk63291761"/>
      <w:r>
        <w:rPr>
          <w:b/>
          <w:bCs/>
        </w:rPr>
        <w:t>Step 4a</w:t>
      </w:r>
      <w:r>
        <w:t xml:space="preserve">: Calculate </w:t>
      </w:r>
      <w:r>
        <w:rPr>
          <w:b/>
          <w:bCs/>
        </w:rPr>
        <w:t xml:space="preserve">Covid-19 Pneumonia Deaths </w:t>
      </w:r>
      <w:r>
        <w:t>in targeted 2020 timeframe.</w:t>
      </w:r>
    </w:p>
    <w:p w14:paraId="3426B0D8" w14:textId="77777777" w:rsidR="00F70510" w:rsidRDefault="00F70510" w:rsidP="00F70510">
      <w:pPr>
        <w:pStyle w:val="NoSpacing"/>
      </w:pPr>
      <w:bookmarkStart w:id="4" w:name="_Hlk63291835"/>
      <w:bookmarkEnd w:id="3"/>
      <w:r>
        <w:rPr>
          <w:b/>
          <w:bCs/>
        </w:rPr>
        <w:t>Step 4b</w:t>
      </w:r>
      <w:r>
        <w:t xml:space="preserve">: Calculate </w:t>
      </w:r>
      <w:r>
        <w:rPr>
          <w:b/>
          <w:bCs/>
        </w:rPr>
        <w:t xml:space="preserve">Covid-19 Non-Pneumonia Deaths </w:t>
      </w:r>
      <w:r>
        <w:t>in targeted 2020 timeframe.</w:t>
      </w:r>
    </w:p>
    <w:p w14:paraId="4B5B0D68" w14:textId="77777777" w:rsidR="00F70510" w:rsidRDefault="00F70510" w:rsidP="00F70510">
      <w:pPr>
        <w:pStyle w:val="NoSpacing"/>
      </w:pPr>
      <w:bookmarkStart w:id="5" w:name="_Hlk63291945"/>
      <w:bookmarkEnd w:id="4"/>
      <w:r>
        <w:rPr>
          <w:b/>
          <w:bCs/>
        </w:rPr>
        <w:t>Step 4c</w:t>
      </w:r>
      <w:r>
        <w:t xml:space="preserve">: Calculate </w:t>
      </w:r>
      <w:bookmarkStart w:id="6" w:name="_Hlk63292056"/>
      <w:r>
        <w:rPr>
          <w:b/>
          <w:bCs/>
        </w:rPr>
        <w:t xml:space="preserve">Influenza Pneumonia Deaths </w:t>
      </w:r>
      <w:bookmarkEnd w:id="6"/>
      <w:r>
        <w:t>in targeted 2020 timeframe.</w:t>
      </w:r>
    </w:p>
    <w:p w14:paraId="7F1E3ECC" w14:textId="77777777" w:rsidR="00F70510" w:rsidRDefault="00F70510" w:rsidP="00F70510">
      <w:pPr>
        <w:pStyle w:val="NoSpacing"/>
      </w:pPr>
      <w:bookmarkStart w:id="7" w:name="_Hlk63292008"/>
      <w:bookmarkEnd w:id="5"/>
      <w:r>
        <w:rPr>
          <w:b/>
          <w:bCs/>
        </w:rPr>
        <w:t>Step 4d</w:t>
      </w:r>
      <w:r>
        <w:t xml:space="preserve">: Evaluate </w:t>
      </w:r>
      <w:r>
        <w:rPr>
          <w:b/>
          <w:bCs/>
        </w:rPr>
        <w:t xml:space="preserve">Targeted Pneumonia Deaths </w:t>
      </w:r>
      <w:r>
        <w:t>in targeted 2020 timeframe.</w:t>
      </w:r>
    </w:p>
    <w:p w14:paraId="465C0727" w14:textId="77777777" w:rsidR="00F70510" w:rsidRDefault="00F70510" w:rsidP="00F70510">
      <w:pPr>
        <w:pStyle w:val="NormalWeb"/>
        <w:spacing w:before="0" w:beforeAutospacing="0" w:after="0" w:afterAutospacing="0"/>
        <w:ind w:left="720"/>
      </w:pPr>
      <w:bookmarkStart w:id="8" w:name="_Hlk63362193"/>
      <w:r>
        <w:rPr>
          <w:rFonts w:ascii="Calibri" w:hAnsi="Calibri" w:cs="Calibri"/>
          <w:sz w:val="22"/>
          <w:szCs w:val="22"/>
          <w:u w:val="single"/>
        </w:rPr>
        <w:t>Findings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</w:rPr>
        <w:t xml:space="preserve"> </w:t>
      </w:r>
      <w:bookmarkEnd w:id="8"/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 xml:space="preserve">This chart analyzes pneumonia deaths from the first Covid-19 death associated with it to early </w:t>
      </w:r>
      <w:proofErr w:type="gramStart"/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>November, and</w:t>
      </w:r>
      <w:proofErr w:type="gramEnd"/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 xml:space="preserve"> compares it to previous timeframes in 2016-2019.  Noticed that 2020 deaths other than Covid-19 seemed slightly influenced by it.</w:t>
      </w:r>
    </w:p>
    <w:p w14:paraId="538B4480" w14:textId="77777777" w:rsidR="00F70510" w:rsidRDefault="00F70510" w:rsidP="00F70510">
      <w:pPr>
        <w:pStyle w:val="NoSpacing"/>
      </w:pPr>
      <w:bookmarkStart w:id="9" w:name="_Hlk63292136"/>
      <w:bookmarkEnd w:id="7"/>
      <w:r>
        <w:rPr>
          <w:b/>
          <w:bCs/>
        </w:rPr>
        <w:t>Step 4e</w:t>
      </w:r>
      <w:r>
        <w:t xml:space="preserve">: Use correlation analysis to verify </w:t>
      </w:r>
      <w:r>
        <w:rPr>
          <w:b/>
          <w:bCs/>
        </w:rPr>
        <w:t xml:space="preserve">Influenza Pneumonia Deaths </w:t>
      </w:r>
      <w:r>
        <w:t>were statistically consistent with the same timeframe in previous years.</w:t>
      </w:r>
    </w:p>
    <w:p w14:paraId="20CFBA78" w14:textId="77777777" w:rsidR="00F70510" w:rsidRDefault="00F70510" w:rsidP="00F70510">
      <w:pPr>
        <w:pStyle w:val="NoSpacing"/>
        <w:ind w:left="720"/>
      </w:pPr>
      <w:bookmarkStart w:id="10" w:name="_Hlk63362271"/>
      <w:r>
        <w:rPr>
          <w:rFonts w:ascii="Calibri" w:hAnsi="Calibri" w:cs="Calibri"/>
          <w:u w:val="single"/>
        </w:rPr>
        <w:t>Findings</w:t>
      </w:r>
      <w:r>
        <w:rPr>
          <w:rFonts w:ascii="Calibri" w:hAnsi="Calibri" w:cs="Calibri"/>
        </w:rPr>
        <w:t xml:space="preserve">: </w:t>
      </w:r>
      <w:r>
        <w:rPr>
          <w:rFonts w:ascii="Calibri" w:eastAsiaTheme="minorEastAsia" w:hAnsi="Calibri" w:cs="Calibri"/>
          <w:color w:val="000000" w:themeColor="text1"/>
          <w:kern w:val="24"/>
        </w:rPr>
        <w:t xml:space="preserve">Correlation testing was done comparing 2020 pneumonia deaths other than Covid-19 with the previous years displayed with a minimum factor of </w:t>
      </w:r>
      <w:r>
        <w:rPr>
          <w:rFonts w:ascii="Calibri" w:eastAsiaTheme="minorEastAsia" w:hAnsi="Calibri" w:cs="Calibri"/>
          <w:b/>
          <w:bCs/>
          <w:color w:val="000000" w:themeColor="text1"/>
          <w:kern w:val="24"/>
        </w:rPr>
        <w:t>0.82</w:t>
      </w:r>
      <w:r>
        <w:rPr>
          <w:rFonts w:ascii="Calibri" w:eastAsiaTheme="minorEastAsia" w:hAnsi="Calibri" w:cs="Calibri"/>
          <w:color w:val="000000" w:themeColor="text1"/>
          <w:kern w:val="24"/>
        </w:rPr>
        <w:t>, which represents a strong correlation.</w:t>
      </w:r>
    </w:p>
    <w:bookmarkEnd w:id="9"/>
    <w:bookmarkEnd w:id="10"/>
    <w:p w14:paraId="5C314A82" w14:textId="77777777" w:rsidR="00F70510" w:rsidRDefault="00F70510" w:rsidP="00F70510">
      <w:pPr>
        <w:pStyle w:val="NoSpacing"/>
      </w:pPr>
      <w:r>
        <w:rPr>
          <w:b/>
          <w:bCs/>
        </w:rPr>
        <w:t>Step 4f</w:t>
      </w:r>
      <w:r>
        <w:t xml:space="preserve">: Use ANOVA analysis to verify </w:t>
      </w:r>
      <w:r>
        <w:rPr>
          <w:b/>
          <w:bCs/>
        </w:rPr>
        <w:t xml:space="preserve">Influenza Pneumonia Deaths </w:t>
      </w:r>
      <w:r>
        <w:t>were statistically distributed with the same timeframe in previous years.</w:t>
      </w:r>
    </w:p>
    <w:p w14:paraId="6A0450EA" w14:textId="77777777" w:rsidR="00F70510" w:rsidRDefault="00F70510" w:rsidP="00F70510">
      <w:pPr>
        <w:pStyle w:val="NoSpacing"/>
        <w:ind w:left="720"/>
      </w:pPr>
      <w:bookmarkStart w:id="11" w:name="_Hlk63362407"/>
      <w:r>
        <w:rPr>
          <w:rFonts w:ascii="Calibri" w:hAnsi="Calibri" w:cs="Calibri"/>
          <w:u w:val="single"/>
        </w:rPr>
        <w:t>Findings</w:t>
      </w:r>
      <w:r>
        <w:rPr>
          <w:rFonts w:ascii="Calibri" w:hAnsi="Calibri" w:cs="Calibri"/>
        </w:rPr>
        <w:t xml:space="preserve">: </w:t>
      </w:r>
      <w:bookmarkEnd w:id="11"/>
      <w:r>
        <w:rPr>
          <w:rFonts w:ascii="Calibri" w:eastAsiaTheme="minorEastAsia" w:hAnsi="Calibri" w:cs="Calibri"/>
          <w:color w:val="000000" w:themeColor="text1"/>
          <w:kern w:val="24"/>
        </w:rPr>
        <w:t xml:space="preserve">ANOVA testing was done on the correlation datasets, generating a </w:t>
      </w:r>
      <w:r>
        <w:rPr>
          <w:rFonts w:ascii="Calibri" w:eastAsiaTheme="minorEastAsia" w:hAnsi="Calibri" w:cs="Calibri"/>
          <w:b/>
          <w:bCs/>
          <w:color w:val="000000" w:themeColor="text1"/>
          <w:kern w:val="24"/>
        </w:rPr>
        <w:t>0.33</w:t>
      </w:r>
      <w:r>
        <w:rPr>
          <w:rFonts w:ascii="Calibri" w:eastAsiaTheme="minorEastAsia" w:hAnsi="Calibri" w:cs="Calibri"/>
          <w:color w:val="000000" w:themeColor="text1"/>
          <w:kern w:val="24"/>
        </w:rPr>
        <w:t xml:space="preserve"> </w:t>
      </w:r>
      <w:proofErr w:type="spellStart"/>
      <w:r>
        <w:rPr>
          <w:rFonts w:ascii="Calibri" w:eastAsiaTheme="minorEastAsia" w:hAnsi="Calibri" w:cs="Calibri"/>
          <w:b/>
          <w:bCs/>
          <w:color w:val="000000" w:themeColor="text1"/>
          <w:kern w:val="24"/>
        </w:rPr>
        <w:t>pvalue</w:t>
      </w:r>
      <w:proofErr w:type="spellEnd"/>
      <w:r>
        <w:rPr>
          <w:rFonts w:ascii="Calibri" w:eastAsiaTheme="minorEastAsia" w:hAnsi="Calibri" w:cs="Calibri"/>
          <w:color w:val="000000" w:themeColor="text1"/>
          <w:kern w:val="24"/>
        </w:rPr>
        <w:t xml:space="preserve"> indicating there is no significant statistical difference in those datasets.</w:t>
      </w:r>
    </w:p>
    <w:p w14:paraId="42A10C3B" w14:textId="77777777" w:rsidR="00F70510" w:rsidRDefault="00F70510" w:rsidP="00F70510">
      <w:pPr>
        <w:pStyle w:val="NoSpacing"/>
      </w:pPr>
    </w:p>
    <w:p w14:paraId="375F0A80" w14:textId="77777777" w:rsidR="00F70510" w:rsidRDefault="00F70510" w:rsidP="00F70510">
      <w:pPr>
        <w:pStyle w:val="NoSpacing"/>
        <w:rPr>
          <w:u w:val="single"/>
        </w:rPr>
      </w:pPr>
      <w:r>
        <w:rPr>
          <w:u w:val="single"/>
        </w:rPr>
        <w:t>Utilizing Pie Charts</w:t>
      </w:r>
    </w:p>
    <w:p w14:paraId="5422ACE3" w14:textId="77777777" w:rsidR="00F70510" w:rsidRDefault="00F70510" w:rsidP="00F70510">
      <w:pPr>
        <w:pStyle w:val="NoSpacing"/>
      </w:pPr>
      <w:bookmarkStart w:id="12" w:name="_Hlk63292442"/>
      <w:r>
        <w:rPr>
          <w:b/>
          <w:bCs/>
        </w:rPr>
        <w:t>Step 5</w:t>
      </w:r>
      <w:r>
        <w:t xml:space="preserve">: Compare 2020 </w:t>
      </w:r>
      <w:r>
        <w:rPr>
          <w:b/>
          <w:bCs/>
        </w:rPr>
        <w:t>Influenza Pneumonia</w:t>
      </w:r>
      <w:r>
        <w:t xml:space="preserve"> and </w:t>
      </w:r>
      <w:r>
        <w:rPr>
          <w:b/>
          <w:bCs/>
        </w:rPr>
        <w:t>Non-Pneumonia Deaths</w:t>
      </w:r>
      <w:r>
        <w:t>.</w:t>
      </w:r>
    </w:p>
    <w:p w14:paraId="514F58E1" w14:textId="77777777" w:rsidR="00F70510" w:rsidRDefault="00F70510" w:rsidP="00F70510">
      <w:pPr>
        <w:pStyle w:val="NoSpacing"/>
      </w:pPr>
      <w:r>
        <w:tab/>
      </w:r>
      <w:bookmarkStart w:id="13" w:name="_Hlk63362639"/>
      <w:bookmarkStart w:id="14" w:name="_Hlk63362502"/>
      <w:r>
        <w:rPr>
          <w:rFonts w:ascii="Calibri" w:hAnsi="Calibri" w:cs="Calibri"/>
          <w:u w:val="single"/>
        </w:rPr>
        <w:t>Findings</w:t>
      </w:r>
      <w:r>
        <w:rPr>
          <w:rFonts w:ascii="Calibri" w:hAnsi="Calibri" w:cs="Calibri"/>
        </w:rPr>
        <w:t xml:space="preserve">: </w:t>
      </w:r>
      <w:bookmarkEnd w:id="13"/>
      <w:r>
        <w:rPr>
          <w:rFonts w:ascii="Calibri" w:hAnsi="Calibri" w:cs="Calibri"/>
        </w:rPr>
        <w:t xml:space="preserve">Pneumonia </w:t>
      </w:r>
      <w:r>
        <w:rPr>
          <w:rFonts w:ascii="Calibri" w:hAnsi="Calibri" w:cs="Calibri"/>
          <w:b/>
          <w:bCs/>
        </w:rPr>
        <w:t>94.7%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  <w:b/>
          <w:bCs/>
        </w:rPr>
        <w:t>168,377</w:t>
      </w:r>
      <w:r>
        <w:rPr>
          <w:rFonts w:ascii="Calibri" w:hAnsi="Calibri" w:cs="Calibri"/>
        </w:rPr>
        <w:t xml:space="preserve">), Non-Pneumonia </w:t>
      </w:r>
      <w:r>
        <w:rPr>
          <w:rFonts w:ascii="Calibri" w:hAnsi="Calibri" w:cs="Calibri"/>
          <w:b/>
          <w:bCs/>
        </w:rPr>
        <w:t>5.3%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  <w:b/>
          <w:bCs/>
        </w:rPr>
        <w:t>9,361</w:t>
      </w:r>
      <w:r>
        <w:rPr>
          <w:rFonts w:ascii="Calibri" w:hAnsi="Calibri" w:cs="Calibri"/>
        </w:rPr>
        <w:t>)</w:t>
      </w:r>
      <w:bookmarkEnd w:id="14"/>
    </w:p>
    <w:bookmarkEnd w:id="12"/>
    <w:p w14:paraId="6C119676" w14:textId="77777777" w:rsidR="00F70510" w:rsidRDefault="00F70510" w:rsidP="00F70510">
      <w:pPr>
        <w:pStyle w:val="NoSpacing"/>
      </w:pPr>
      <w:r>
        <w:rPr>
          <w:b/>
          <w:bCs/>
        </w:rPr>
        <w:t>Step 6</w:t>
      </w:r>
      <w:r>
        <w:t xml:space="preserve">: Compare 2020 </w:t>
      </w:r>
      <w:r>
        <w:rPr>
          <w:b/>
          <w:bCs/>
        </w:rPr>
        <w:t>Covid-19 Pneumonia</w:t>
      </w:r>
      <w:r>
        <w:t xml:space="preserve"> and </w:t>
      </w:r>
      <w:r>
        <w:rPr>
          <w:b/>
          <w:bCs/>
        </w:rPr>
        <w:t>Non-Pneumonia Deaths</w:t>
      </w:r>
      <w:r>
        <w:t>.</w:t>
      </w:r>
    </w:p>
    <w:p w14:paraId="79C62E31" w14:textId="77777777" w:rsidR="00F70510" w:rsidRDefault="00F70510" w:rsidP="00F70510">
      <w:pPr>
        <w:pStyle w:val="NoSpacing"/>
        <w:rPr>
          <w:rFonts w:ascii="Calibri" w:hAnsi="Calibri" w:cs="Calibri"/>
        </w:rPr>
      </w:pPr>
      <w:r>
        <w:tab/>
      </w:r>
      <w:r>
        <w:rPr>
          <w:rFonts w:ascii="Calibri" w:hAnsi="Calibri" w:cs="Calibri"/>
          <w:u w:val="single"/>
        </w:rPr>
        <w:t>Findings</w:t>
      </w:r>
      <w:r>
        <w:rPr>
          <w:rFonts w:ascii="Calibri" w:hAnsi="Calibri" w:cs="Calibri"/>
        </w:rPr>
        <w:t xml:space="preserve">: Pneumonia </w:t>
      </w:r>
      <w:r>
        <w:rPr>
          <w:rFonts w:ascii="Calibri" w:hAnsi="Calibri" w:cs="Calibri"/>
          <w:b/>
          <w:bCs/>
        </w:rPr>
        <w:t>46.0%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  <w:b/>
          <w:bCs/>
        </w:rPr>
        <w:t>108,462</w:t>
      </w:r>
      <w:r>
        <w:rPr>
          <w:rFonts w:ascii="Calibri" w:hAnsi="Calibri" w:cs="Calibri"/>
        </w:rPr>
        <w:t xml:space="preserve">), Non-Pneumonia </w:t>
      </w:r>
      <w:r>
        <w:rPr>
          <w:rFonts w:ascii="Calibri" w:hAnsi="Calibri" w:cs="Calibri"/>
          <w:b/>
          <w:bCs/>
        </w:rPr>
        <w:t>54.0%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  <w:b/>
          <w:bCs/>
        </w:rPr>
        <w:t>127,283</w:t>
      </w:r>
      <w:r>
        <w:rPr>
          <w:rFonts w:ascii="Calibri" w:hAnsi="Calibri" w:cs="Calibri"/>
        </w:rPr>
        <w:t>)</w:t>
      </w:r>
    </w:p>
    <w:p w14:paraId="42E6FB6C" w14:textId="77777777" w:rsidR="00F70510" w:rsidRDefault="00F70510" w:rsidP="00F70510">
      <w:pPr>
        <w:pStyle w:val="NoSpacing"/>
      </w:pPr>
    </w:p>
    <w:p w14:paraId="32482E2F" w14:textId="77777777" w:rsidR="00F70510" w:rsidRDefault="00F70510" w:rsidP="00F70510">
      <w:pPr>
        <w:pStyle w:val="NoSpacing"/>
        <w:rPr>
          <w:u w:val="single"/>
        </w:rPr>
      </w:pPr>
    </w:p>
    <w:p w14:paraId="162093A6" w14:textId="77777777" w:rsidR="00F70510" w:rsidRDefault="00F70510" w:rsidP="00F70510">
      <w:pPr>
        <w:pStyle w:val="NoSpacing"/>
        <w:rPr>
          <w:u w:val="single"/>
        </w:rPr>
      </w:pPr>
    </w:p>
    <w:p w14:paraId="7ACD0139" w14:textId="77777777" w:rsidR="00F70510" w:rsidRDefault="00F70510" w:rsidP="00F70510">
      <w:pPr>
        <w:pStyle w:val="NoSpacing"/>
        <w:rPr>
          <w:u w:val="single"/>
        </w:rPr>
      </w:pPr>
    </w:p>
    <w:p w14:paraId="25B4D135" w14:textId="77777777" w:rsidR="00F70510" w:rsidRDefault="00F70510" w:rsidP="00F70510">
      <w:pPr>
        <w:pStyle w:val="NoSpacing"/>
        <w:rPr>
          <w:u w:val="single"/>
        </w:rPr>
      </w:pPr>
    </w:p>
    <w:p w14:paraId="24CAAE81" w14:textId="77777777" w:rsidR="00F70510" w:rsidRDefault="00F70510" w:rsidP="00F70510">
      <w:pPr>
        <w:pStyle w:val="NoSpacing"/>
        <w:rPr>
          <w:u w:val="single"/>
        </w:rPr>
      </w:pPr>
    </w:p>
    <w:p w14:paraId="0E9552F3" w14:textId="77777777" w:rsidR="00F70510" w:rsidRDefault="00F70510" w:rsidP="00F70510">
      <w:pPr>
        <w:pStyle w:val="NoSpacing"/>
        <w:rPr>
          <w:u w:val="single"/>
        </w:rPr>
      </w:pPr>
    </w:p>
    <w:p w14:paraId="119BDDB7" w14:textId="639E0EAB" w:rsidR="00F70510" w:rsidRDefault="00F70510" w:rsidP="00F70510">
      <w:pPr>
        <w:pStyle w:val="NoSpacing"/>
        <w:rPr>
          <w:u w:val="single"/>
        </w:rPr>
      </w:pPr>
    </w:p>
    <w:p w14:paraId="41A59282" w14:textId="07F25DA5" w:rsidR="004D399D" w:rsidRDefault="004D399D" w:rsidP="00F70510">
      <w:pPr>
        <w:pStyle w:val="NoSpacing"/>
        <w:rPr>
          <w:u w:val="single"/>
        </w:rPr>
      </w:pPr>
    </w:p>
    <w:p w14:paraId="77FF434D" w14:textId="77777777" w:rsidR="004D399D" w:rsidRDefault="004D399D" w:rsidP="00F70510">
      <w:pPr>
        <w:pStyle w:val="NoSpacing"/>
        <w:rPr>
          <w:u w:val="single"/>
        </w:rPr>
      </w:pPr>
    </w:p>
    <w:p w14:paraId="23957A1E" w14:textId="77777777" w:rsidR="00F70510" w:rsidRDefault="00F70510" w:rsidP="00F70510">
      <w:pPr>
        <w:pStyle w:val="NoSpacing"/>
        <w:rPr>
          <w:u w:val="single"/>
        </w:rPr>
      </w:pPr>
    </w:p>
    <w:p w14:paraId="387A9310" w14:textId="77777777" w:rsidR="00F70510" w:rsidRDefault="00F70510" w:rsidP="00F70510">
      <w:pPr>
        <w:pStyle w:val="NoSpacing"/>
        <w:rPr>
          <w:u w:val="single"/>
        </w:rPr>
      </w:pPr>
      <w:r>
        <w:rPr>
          <w:u w:val="single"/>
        </w:rPr>
        <w:t>References</w:t>
      </w:r>
    </w:p>
    <w:p w14:paraId="51688F33" w14:textId="77777777" w:rsidR="00F70510" w:rsidRDefault="00F70510" w:rsidP="00F70510">
      <w:pPr>
        <w:pStyle w:val="NoSpacing"/>
      </w:pPr>
      <w:r>
        <w:rPr>
          <w:b/>
          <w:bCs/>
        </w:rPr>
        <w:t>Step 7</w:t>
      </w:r>
      <w:r>
        <w:t xml:space="preserve">: Provide a link concerning </w:t>
      </w:r>
      <w:r>
        <w:rPr>
          <w:b/>
          <w:bCs/>
        </w:rPr>
        <w:t>Comorbidities</w:t>
      </w:r>
      <w:r>
        <w:t xml:space="preserve"> associated with Covid-19 deaths.</w:t>
      </w:r>
    </w:p>
    <w:p w14:paraId="334A6ED2" w14:textId="77777777" w:rsidR="00F70510" w:rsidRDefault="00F70510" w:rsidP="00F70510">
      <w:pPr>
        <w:pStyle w:val="NormalWeb"/>
        <w:spacing w:before="0" w:beforeAutospacing="0" w:after="0" w:afterAutospacing="0"/>
        <w:rPr>
          <w:rFonts w:ascii="Segoe UI" w:eastAsiaTheme="minorEastAsia" w:hAnsi="Segoe UI" w:cs="Segoe UI"/>
          <w:color w:val="000000" w:themeColor="text1"/>
          <w:kern w:val="24"/>
          <w:sz w:val="21"/>
          <w:szCs w:val="21"/>
        </w:rPr>
      </w:pPr>
      <w:r>
        <w:tab/>
      </w:r>
      <w:bookmarkStart w:id="15" w:name="_Hlk63362812"/>
      <w:r>
        <w:rPr>
          <w:rFonts w:ascii="Calibri" w:hAnsi="Calibri" w:cs="Calibri"/>
          <w:sz w:val="22"/>
          <w:szCs w:val="22"/>
          <w:u w:val="single"/>
        </w:rPr>
        <w:t>Findings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</w:rPr>
        <w:t xml:space="preserve"> </w:t>
      </w:r>
      <w:bookmarkEnd w:id="15"/>
      <w:r>
        <w:rPr>
          <w:rFonts w:ascii="Segoe UI" w:eastAsiaTheme="minorEastAsia" w:hAnsi="Segoe UI" w:cs="Segoe UI"/>
          <w:color w:val="000000" w:themeColor="text1"/>
          <w:kern w:val="24"/>
          <w:sz w:val="21"/>
          <w:szCs w:val="21"/>
        </w:rPr>
        <w:fldChar w:fldCharType="begin"/>
      </w:r>
      <w:r>
        <w:rPr>
          <w:rFonts w:ascii="Segoe UI" w:eastAsiaTheme="minorEastAsia" w:hAnsi="Segoe UI" w:cs="Segoe UI"/>
          <w:color w:val="000000" w:themeColor="text1"/>
          <w:kern w:val="24"/>
          <w:sz w:val="21"/>
          <w:szCs w:val="21"/>
        </w:rPr>
        <w:instrText xml:space="preserve"> HYPERLINK "https://www.cdc.gov/nchs/nvss/vsrr/covid_weekly/index.htm" </w:instrText>
      </w:r>
      <w:r>
        <w:rPr>
          <w:rFonts w:ascii="Segoe UI" w:eastAsiaTheme="minorEastAsia" w:hAnsi="Segoe UI" w:cs="Segoe UI"/>
          <w:color w:val="000000" w:themeColor="text1"/>
          <w:kern w:val="24"/>
          <w:sz w:val="21"/>
          <w:szCs w:val="21"/>
        </w:rPr>
        <w:fldChar w:fldCharType="separate"/>
      </w:r>
      <w:r>
        <w:rPr>
          <w:rStyle w:val="Hyperlink"/>
          <w:rFonts w:ascii="Segoe UI" w:eastAsiaTheme="minorEastAsia" w:hAnsi="Segoe UI" w:cs="Segoe UI"/>
          <w:color w:val="000000" w:themeColor="text1"/>
          <w:kern w:val="24"/>
          <w:sz w:val="21"/>
          <w:szCs w:val="21"/>
        </w:rPr>
        <w:t>https://www.cdc.gov/nchs/nvss/vsrr/covid_weekly/index.htm</w:t>
      </w:r>
      <w:r>
        <w:rPr>
          <w:rFonts w:ascii="Segoe UI" w:eastAsiaTheme="minorEastAsia" w:hAnsi="Segoe UI" w:cs="Segoe UI"/>
          <w:color w:val="000000" w:themeColor="text1"/>
          <w:kern w:val="24"/>
          <w:sz w:val="21"/>
          <w:szCs w:val="21"/>
        </w:rPr>
        <w:fldChar w:fldCharType="end"/>
      </w:r>
    </w:p>
    <w:p w14:paraId="498A3938" w14:textId="77777777" w:rsidR="00F70510" w:rsidRDefault="00F70510" w:rsidP="00F70510">
      <w:pPr>
        <w:pStyle w:val="NormalWeb"/>
        <w:spacing w:before="0" w:beforeAutospacing="0" w:after="0" w:afterAutospacing="0"/>
      </w:pPr>
      <w:r>
        <w:rPr>
          <w:rFonts w:ascii="Segoe UI" w:eastAsiaTheme="minorEastAsia" w:hAnsi="Segoe UI" w:cs="Segoe UI"/>
          <w:color w:val="000000" w:themeColor="text1"/>
          <w:kern w:val="24"/>
          <w:sz w:val="21"/>
          <w:szCs w:val="21"/>
        </w:rPr>
        <w:tab/>
      </w:r>
      <w:r>
        <w:rPr>
          <w:rFonts w:ascii="Segoe UI" w:eastAsiaTheme="minorEastAsia" w:hAnsi="Segoe UI" w:cs="Segoe UI"/>
          <w:b/>
          <w:bCs/>
          <w:color w:val="000000" w:themeColor="text1"/>
          <w:kern w:val="24"/>
          <w:sz w:val="21"/>
          <w:szCs w:val="21"/>
        </w:rPr>
        <w:t>Comorbidities</w:t>
      </w:r>
    </w:p>
    <w:p w14:paraId="56C1E565" w14:textId="77777777" w:rsidR="00F70510" w:rsidRDefault="00F70510" w:rsidP="00F705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Theme="minorEastAsia" w:hAnsi="Segoe UI" w:cs="Segoe UI"/>
          <w:color w:val="000000" w:themeColor="text1"/>
          <w:kern w:val="24"/>
          <w:sz w:val="21"/>
          <w:szCs w:val="21"/>
        </w:rPr>
        <w:t>Table 3 shows the types of health conditions and contributing causes mentioned in conjunction with deaths involving coronavirus disease 2019 (COVID-19).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Segoe UI" w:eastAsiaTheme="minorEastAsia" w:hAnsi="Segoe UI" w:cs="Segoe UI"/>
          <w:color w:val="000000" w:themeColor="text1"/>
          <w:kern w:val="24"/>
          <w:sz w:val="21"/>
          <w:szCs w:val="21"/>
        </w:rPr>
        <w:t xml:space="preserve">For </w:t>
      </w:r>
      <w:r>
        <w:rPr>
          <w:rFonts w:ascii="Segoe UI" w:eastAsiaTheme="minorEastAsia" w:hAnsi="Segoe UI" w:cs="Segoe UI"/>
          <w:b/>
          <w:bCs/>
          <w:color w:val="000000" w:themeColor="text1"/>
          <w:kern w:val="24"/>
          <w:sz w:val="21"/>
          <w:szCs w:val="21"/>
        </w:rPr>
        <w:t xml:space="preserve">6% </w:t>
      </w:r>
      <w:r>
        <w:rPr>
          <w:rFonts w:ascii="Segoe UI" w:eastAsiaTheme="minorEastAsia" w:hAnsi="Segoe UI" w:cs="Segoe UI"/>
          <w:color w:val="000000" w:themeColor="text1"/>
          <w:kern w:val="24"/>
          <w:sz w:val="21"/>
          <w:szCs w:val="21"/>
        </w:rPr>
        <w:t xml:space="preserve">of the deaths, COVID-19 was the only cause mentioned. For deaths with conditions or causes in addition to COVID-19, on average, there were </w:t>
      </w:r>
      <w:r>
        <w:rPr>
          <w:rFonts w:ascii="Segoe UI" w:eastAsiaTheme="minorEastAsia" w:hAnsi="Segoe UI" w:cs="Segoe UI"/>
          <w:b/>
          <w:bCs/>
          <w:color w:val="000000" w:themeColor="text1"/>
          <w:kern w:val="24"/>
          <w:sz w:val="21"/>
          <w:szCs w:val="21"/>
        </w:rPr>
        <w:t>2.9</w:t>
      </w:r>
      <w:r>
        <w:rPr>
          <w:rFonts w:ascii="Segoe UI" w:eastAsiaTheme="minorEastAsia" w:hAnsi="Segoe UI" w:cs="Segoe UI"/>
          <w:color w:val="000000" w:themeColor="text1"/>
          <w:kern w:val="24"/>
          <w:sz w:val="21"/>
          <w:szCs w:val="21"/>
        </w:rPr>
        <w:t xml:space="preserve"> additional conditions or causes per death.</w:t>
      </w:r>
    </w:p>
    <w:p w14:paraId="678A3B8A" w14:textId="77777777" w:rsidR="00F70510" w:rsidRDefault="00F70510" w:rsidP="00F70510">
      <w:pPr>
        <w:pStyle w:val="NoSpacing"/>
      </w:pPr>
      <w:r>
        <w:rPr>
          <w:b/>
          <w:bCs/>
        </w:rPr>
        <w:t>Step 8</w:t>
      </w:r>
      <w:r>
        <w:t xml:space="preserve">: Provide a link concerning </w:t>
      </w:r>
      <w:r>
        <w:rPr>
          <w:b/>
          <w:bCs/>
        </w:rPr>
        <w:t xml:space="preserve">CARES Act </w:t>
      </w:r>
      <w:r>
        <w:t>compensation made available to hospitals during the Covid-19 epidemic.</w:t>
      </w:r>
    </w:p>
    <w:p w14:paraId="3D1B13E5" w14:textId="77777777" w:rsidR="00F70510" w:rsidRDefault="00F70510" w:rsidP="00F70510">
      <w:pPr>
        <w:pStyle w:val="NormalWeb"/>
        <w:spacing w:before="0" w:beforeAutospacing="0" w:after="0" w:afterAutospacing="0"/>
        <w:ind w:left="720"/>
        <w:rPr>
          <w:rFonts w:ascii="Segoe UI" w:eastAsiaTheme="minorEastAsia" w:hAnsi="Segoe UI" w:cs="Segoe UI"/>
          <w:color w:val="000000" w:themeColor="text1"/>
          <w:kern w:val="24"/>
          <w:sz w:val="21"/>
          <w:szCs w:val="21"/>
        </w:rPr>
      </w:pPr>
      <w:bookmarkStart w:id="16" w:name="_Hlk63362995"/>
      <w:r>
        <w:rPr>
          <w:rFonts w:ascii="Calibri" w:hAnsi="Calibri" w:cs="Calibri"/>
          <w:sz w:val="22"/>
          <w:szCs w:val="22"/>
          <w:u w:val="single"/>
        </w:rPr>
        <w:t>Findings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</w:rPr>
        <w:t xml:space="preserve"> </w:t>
      </w:r>
      <w:bookmarkEnd w:id="16"/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  <w:u w:val="single"/>
        </w:rPr>
        <w:fldChar w:fldCharType="begin"/>
      </w: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  <w:u w:val="single"/>
        </w:rPr>
        <w:instrText xml:space="preserve"> HYPERLINK "https://www.aha.org/advisory/2020-04-16-coronavirus-update-cms-releases-guidance-implementing-cares-act-provisions" </w:instrText>
      </w: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  <w:u w:val="single"/>
        </w:rPr>
        <w:fldChar w:fldCharType="separate"/>
      </w:r>
      <w:r>
        <w:rPr>
          <w:rStyle w:val="Hyperlink"/>
          <w:rFonts w:ascii="Calibri" w:eastAsiaTheme="minorEastAsia" w:hAnsi="Calibri" w:cs="Calibri"/>
          <w:kern w:val="24"/>
          <w:sz w:val="22"/>
          <w:szCs w:val="22"/>
        </w:rPr>
        <w:t>https://www.aha.org/advisory/2020-04-16-coronavirus-update-cms-releases-guidance-implementing-cares-act-provisions</w:t>
      </w: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  <w:u w:val="single"/>
        </w:rPr>
        <w:fldChar w:fldCharType="end"/>
      </w:r>
    </w:p>
    <w:p w14:paraId="52D70E35" w14:textId="77777777" w:rsidR="00F70510" w:rsidRDefault="00F70510" w:rsidP="00F70510">
      <w:pPr>
        <w:pStyle w:val="NormalWeb"/>
        <w:spacing w:before="0" w:beforeAutospacing="0" w:after="0" w:afterAutospacing="0"/>
        <w:ind w:left="720"/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</w:pP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 xml:space="preserve">The Centers for Medicare &amp; Medicaid Services (CMS) yesterday released new guidance implementing several provisions included in the Coronavirus Aid, Relief, and Economic Security (CARES) Act. </w:t>
      </w:r>
    </w:p>
    <w:p w14:paraId="1F48F52D" w14:textId="77777777" w:rsidR="00F70510" w:rsidRDefault="00F70510" w:rsidP="00F70510">
      <w:pPr>
        <w:spacing w:after="0" w:line="240" w:lineRule="auto"/>
        <w:ind w:firstLine="720"/>
        <w:rPr>
          <w:rFonts w:ascii="Calibri" w:eastAsia="Times New Roman" w:hAnsi="Calibri" w:cs="Calibri"/>
        </w:rPr>
      </w:pPr>
      <w:r>
        <w:rPr>
          <w:rFonts w:ascii="Calibri" w:eastAsiaTheme="minorEastAsia" w:hAnsi="Calibri" w:cs="Calibri"/>
          <w:color w:val="000000" w:themeColor="text1"/>
          <w:kern w:val="24"/>
        </w:rPr>
        <w:t>These provisions include:</w:t>
      </w:r>
    </w:p>
    <w:p w14:paraId="4CF284BB" w14:textId="77777777" w:rsidR="00F70510" w:rsidRDefault="00F70510" w:rsidP="00F70510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Theme="minorEastAsia" w:hAnsi="Calibri" w:cs="Calibri"/>
          <w:color w:val="000000" w:themeColor="text1"/>
          <w:kern w:val="24"/>
        </w:rPr>
        <w:t>A Medicare add-on payment of 20% for both rural and urban inpatient hospital COVID-19 patients;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Theme="minorEastAsia" w:hAnsi="Calibri" w:cs="Calibri"/>
          <w:color w:val="000000" w:themeColor="text1"/>
          <w:kern w:val="24"/>
        </w:rPr>
        <w:t>Waiver of the long-term care hospital (LTCH) site-neutral policy for COVID-19 patients;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Theme="minorEastAsia" w:hAnsi="Calibri" w:cs="Calibri"/>
          <w:color w:val="000000" w:themeColor="text1"/>
          <w:kern w:val="24"/>
        </w:rPr>
        <w:t>Waiver of the LTCH “50% Rule” for COVID-19 patients; and</w:t>
      </w:r>
    </w:p>
    <w:p w14:paraId="0EDADB6B" w14:textId="77777777" w:rsidR="00F70510" w:rsidRDefault="00F70510" w:rsidP="00F70510">
      <w:pPr>
        <w:spacing w:after="0" w:line="240" w:lineRule="auto"/>
        <w:ind w:firstLine="720"/>
        <w:rPr>
          <w:rFonts w:ascii="Calibri" w:eastAsia="Times New Roman" w:hAnsi="Calibri" w:cs="Calibri"/>
        </w:rPr>
      </w:pPr>
      <w:r>
        <w:rPr>
          <w:rFonts w:ascii="Calibri" w:eastAsiaTheme="minorEastAsia" w:hAnsi="Calibri" w:cs="Calibri"/>
          <w:color w:val="000000" w:themeColor="text1"/>
          <w:kern w:val="24"/>
        </w:rPr>
        <w:t xml:space="preserve">Waiver of the inpatient rehabilitation facility (IRF) “3-hour Rule” for COVID-19 patients </w:t>
      </w:r>
    </w:p>
    <w:p w14:paraId="7D205768" w14:textId="77777777" w:rsidR="00F70510" w:rsidRDefault="00F70510" w:rsidP="00F70510">
      <w:pPr>
        <w:pStyle w:val="NoSpacing"/>
      </w:pPr>
    </w:p>
    <w:p w14:paraId="5CC6322E" w14:textId="77777777" w:rsidR="00F70510" w:rsidRDefault="00F70510" w:rsidP="00F70510">
      <w:pPr>
        <w:pStyle w:val="NoSpacing"/>
        <w:rPr>
          <w:u w:val="single"/>
        </w:rPr>
      </w:pPr>
      <w:r>
        <w:rPr>
          <w:u w:val="single"/>
        </w:rPr>
        <w:t>Thoughts</w:t>
      </w:r>
    </w:p>
    <w:p w14:paraId="3A80033A" w14:textId="77777777" w:rsidR="00F70510" w:rsidRDefault="00F70510" w:rsidP="00F70510">
      <w:pPr>
        <w:pStyle w:val="NoSpacing"/>
      </w:pPr>
      <w:r>
        <w:rPr>
          <w:b/>
          <w:bCs/>
        </w:rPr>
        <w:t>Step 9</w:t>
      </w:r>
      <w:r>
        <w:t>: Reflect on a little of what was seen in the previous charts.</w:t>
      </w:r>
    </w:p>
    <w:p w14:paraId="5C088CDA" w14:textId="77777777" w:rsidR="00F70510" w:rsidRDefault="00F70510" w:rsidP="00F70510">
      <w:pPr>
        <w:pStyle w:val="NormalWeb"/>
        <w:spacing w:before="0" w:beforeAutospacing="0" w:after="0" w:afterAutospacing="0"/>
        <w:ind w:left="720"/>
      </w:pP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 xml:space="preserve">The inactivity concerning the winter months that was previously mentioned was probably made worse by various factors associated with the Covid-19 response (shutdowns, unemployment, restrictions, fears, </w:t>
      </w:r>
      <w:proofErr w:type="spellStart"/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>etc</w:t>
      </w:r>
      <w:proofErr w:type="spellEnd"/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>…).</w:t>
      </w:r>
    </w:p>
    <w:p w14:paraId="4F107DA8" w14:textId="77777777" w:rsidR="00F70510" w:rsidRDefault="00F70510" w:rsidP="00F70510">
      <w:pPr>
        <w:pStyle w:val="NoSpacing"/>
      </w:pPr>
      <w:r>
        <w:rPr>
          <w:b/>
          <w:bCs/>
        </w:rPr>
        <w:t>Step 10</w:t>
      </w:r>
      <w:r>
        <w:t>: Provide some explanation of link information.</w:t>
      </w:r>
    </w:p>
    <w:p w14:paraId="46B1768A" w14:textId="77777777" w:rsidR="00F70510" w:rsidRDefault="00F70510" w:rsidP="00F70510">
      <w:pPr>
        <w:pStyle w:val="NormalWeb"/>
        <w:spacing w:before="0" w:beforeAutospacing="0" w:after="0" w:afterAutospacing="0"/>
        <w:ind w:left="720"/>
      </w:pP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 xml:space="preserve">Concerning the links above, the first shows that those with </w:t>
      </w:r>
      <w:r>
        <w:rPr>
          <w:rFonts w:ascii="Calibri" w:eastAsiaTheme="minorEastAsia" w:hAnsi="Calibri" w:cs="Calibri"/>
          <w:b/>
          <w:bCs/>
          <w:color w:val="000000" w:themeColor="text1"/>
          <w:kern w:val="24"/>
          <w:sz w:val="22"/>
          <w:szCs w:val="22"/>
        </w:rPr>
        <w:t>comorbidities</w:t>
      </w: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 xml:space="preserve"> were mostly likely to die from Covid-19, predominately the elderly who have them.  The second shows that the hospitals were gave an economic incentive via the </w:t>
      </w:r>
      <w:r>
        <w:rPr>
          <w:rFonts w:ascii="Calibri" w:eastAsiaTheme="minorEastAsia" w:hAnsi="Calibri" w:cs="Calibri"/>
          <w:b/>
          <w:bCs/>
          <w:color w:val="000000" w:themeColor="text1"/>
          <w:kern w:val="24"/>
          <w:sz w:val="22"/>
          <w:szCs w:val="22"/>
        </w:rPr>
        <w:t>CARES</w:t>
      </w: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 xml:space="preserve"> act (</w:t>
      </w:r>
      <w:r>
        <w:rPr>
          <w:rFonts w:ascii="Calibri" w:eastAsiaTheme="minorEastAsia" w:hAnsi="Calibri" w:cs="Calibri"/>
          <w:b/>
          <w:bCs/>
          <w:color w:val="000000" w:themeColor="text1"/>
          <w:kern w:val="24"/>
          <w:sz w:val="22"/>
          <w:szCs w:val="22"/>
        </w:rPr>
        <w:t>$100 billion allocated</w:t>
      </w: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>) to identify and treat Covid-19 patients, whether they were insured or not, and whether they had or were being treated for other comorbidities or not.</w:t>
      </w:r>
    </w:p>
    <w:p w14:paraId="211D642D" w14:textId="77777777" w:rsidR="00F70510" w:rsidRDefault="00F70510" w:rsidP="00F70510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11</w:t>
      </w:r>
      <w:r>
        <w:rPr>
          <w:rFonts w:ascii="Calibri" w:hAnsi="Calibri" w:cs="Calibri"/>
          <w:sz w:val="22"/>
          <w:szCs w:val="22"/>
        </w:rPr>
        <w:t>:</w:t>
      </w:r>
      <w:r>
        <w:t xml:space="preserve"> </w:t>
      </w:r>
      <w:r>
        <w:rPr>
          <w:rFonts w:ascii="Calibri" w:hAnsi="Calibri" w:cs="Calibri"/>
          <w:sz w:val="22"/>
          <w:szCs w:val="22"/>
        </w:rPr>
        <w:t xml:space="preserve">Perform calculations to obtain an estimated number of </w:t>
      </w:r>
      <w:r>
        <w:rPr>
          <w:rFonts w:ascii="Calibri" w:eastAsiaTheme="minorEastAsia" w:hAnsi="Calibri" w:cs="Calibri"/>
          <w:b/>
          <w:bCs/>
          <w:color w:val="000000" w:themeColor="text1"/>
          <w:kern w:val="24"/>
          <w:sz w:val="22"/>
          <w:szCs w:val="22"/>
        </w:rPr>
        <w:t>Weighted Covid-19 Deaths</w:t>
      </w: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>.</w:t>
      </w:r>
    </w:p>
    <w:p w14:paraId="7F98D63B" w14:textId="77777777" w:rsidR="00F70510" w:rsidRDefault="00F70510" w:rsidP="00F70510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ab/>
      </w:r>
      <w:r>
        <w:rPr>
          <w:rFonts w:ascii="Calibri" w:eastAsiaTheme="minorEastAsia" w:hAnsi="Calibri" w:cs="Calibri"/>
          <w:b/>
          <w:bCs/>
          <w:color w:val="000000" w:themeColor="text1"/>
          <w:kern w:val="24"/>
          <w:sz w:val="20"/>
          <w:szCs w:val="20"/>
          <w:u w:val="single"/>
        </w:rPr>
        <w:t>General Calculations</w:t>
      </w:r>
    </w:p>
    <w:p w14:paraId="255F8501" w14:textId="77777777" w:rsidR="00F70510" w:rsidRDefault="00F70510" w:rsidP="00F70510">
      <w:pPr>
        <w:spacing w:after="0" w:line="240" w:lineRule="auto"/>
        <w:ind w:firstLine="720"/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 xml:space="preserve">235,745 Covid-19 Deaths x </w:t>
      </w:r>
      <w:r>
        <w:rPr>
          <w:rFonts w:ascii="Calibri" w:eastAsiaTheme="minorEastAsia" w:hAnsi="Calibri" w:cs="Calibri"/>
          <w:b/>
          <w:bCs/>
          <w:color w:val="000000" w:themeColor="text1"/>
          <w:kern w:val="24"/>
          <w:sz w:val="18"/>
          <w:szCs w:val="18"/>
        </w:rPr>
        <w:t>0.06</w:t>
      </w:r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 xml:space="preserve"> = 14,144.7 Covid-19 Only Deaths</w:t>
      </w:r>
    </w:p>
    <w:p w14:paraId="5C7E3CAC" w14:textId="77777777" w:rsidR="00F70510" w:rsidRDefault="00F70510" w:rsidP="00F70510">
      <w:pPr>
        <w:spacing w:after="0" w:line="240" w:lineRule="auto"/>
        <w:ind w:left="720"/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 xml:space="preserve">235,745 Covid-19 Deaths - 14,144.7 Covid-19 Only Deaths = 221,600.3 Covid-19 Deaths </w:t>
      </w:r>
      <w:proofErr w:type="gramStart"/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>With</w:t>
      </w:r>
      <w:proofErr w:type="gramEnd"/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 xml:space="preserve"> Comorbidities</w:t>
      </w:r>
    </w:p>
    <w:p w14:paraId="71EA6CFF" w14:textId="77777777" w:rsidR="00F70510" w:rsidRDefault="00F70510" w:rsidP="00F70510">
      <w:pPr>
        <w:spacing w:after="0" w:line="240" w:lineRule="auto"/>
        <w:ind w:left="720"/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 xml:space="preserve">221,600.3 Covid-19 Deaths </w:t>
      </w:r>
      <w:proofErr w:type="gramStart"/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>With</w:t>
      </w:r>
      <w:proofErr w:type="gramEnd"/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 xml:space="preserve"> Comorbidities / </w:t>
      </w:r>
      <w:r>
        <w:rPr>
          <w:rFonts w:ascii="Calibri" w:eastAsiaTheme="minorEastAsia" w:hAnsi="Calibri" w:cs="Calibri"/>
          <w:b/>
          <w:bCs/>
          <w:color w:val="000000" w:themeColor="text1"/>
          <w:kern w:val="24"/>
          <w:sz w:val="18"/>
          <w:szCs w:val="18"/>
        </w:rPr>
        <w:t>3.9</w:t>
      </w:r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 xml:space="preserve"> Average Comorbidities Including Covid-19 = 56,820.59 </w:t>
      </w:r>
      <w:proofErr w:type="spellStart"/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>Porportioned</w:t>
      </w:r>
      <w:proofErr w:type="spellEnd"/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 xml:space="preserve"> Covid-19 Deaths</w:t>
      </w:r>
    </w:p>
    <w:p w14:paraId="49645CA9" w14:textId="77777777" w:rsidR="00F70510" w:rsidRDefault="00F70510" w:rsidP="00F70510">
      <w:pPr>
        <w:spacing w:after="0" w:line="240" w:lineRule="auto"/>
        <w:ind w:left="720"/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 xml:space="preserve">56,820.59 </w:t>
      </w:r>
      <w:proofErr w:type="spellStart"/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>Porportioned</w:t>
      </w:r>
      <w:proofErr w:type="spellEnd"/>
      <w:r>
        <w:rPr>
          <w:rFonts w:ascii="Calibri" w:eastAsiaTheme="minorEastAsia" w:hAnsi="Calibri" w:cs="Calibri"/>
          <w:color w:val="000000" w:themeColor="text1"/>
          <w:kern w:val="24"/>
          <w:sz w:val="18"/>
          <w:szCs w:val="18"/>
        </w:rPr>
        <w:t xml:space="preserve"> Covid-19 Deaths + 14,144.7 Covid-19 Only Deaths = </w:t>
      </w:r>
      <w:r>
        <w:rPr>
          <w:rFonts w:ascii="Calibri" w:eastAsiaTheme="minorEastAsia" w:hAnsi="Calibri" w:cs="Calibri"/>
          <w:b/>
          <w:bCs/>
          <w:color w:val="000000" w:themeColor="text1"/>
          <w:kern w:val="24"/>
          <w:sz w:val="18"/>
          <w:szCs w:val="18"/>
        </w:rPr>
        <w:t>70,965.29 Weighted Covid-19 Deaths</w:t>
      </w:r>
    </w:p>
    <w:p w14:paraId="2A439A22" w14:textId="77777777" w:rsidR="00F70510" w:rsidRDefault="00F70510" w:rsidP="00F70510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</w:pPr>
    </w:p>
    <w:p w14:paraId="7E7CE2EA" w14:textId="77777777" w:rsidR="00F70510" w:rsidRDefault="00F70510" w:rsidP="00F70510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color w:val="000000" w:themeColor="text1"/>
          <w:kern w:val="24"/>
          <w:sz w:val="22"/>
          <w:szCs w:val="22"/>
          <w:u w:val="single"/>
        </w:rPr>
      </w:pP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  <w:u w:val="single"/>
        </w:rPr>
        <w:t>A Final Question</w:t>
      </w:r>
    </w:p>
    <w:p w14:paraId="181A1FAD" w14:textId="77777777" w:rsidR="00F70510" w:rsidRDefault="00F70510" w:rsidP="00F70510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</w:pPr>
      <w:r>
        <w:rPr>
          <w:rFonts w:ascii="Calibri" w:eastAsiaTheme="minorEastAsia" w:hAnsi="Calibri" w:cs="Calibri"/>
          <w:b/>
          <w:bCs/>
          <w:color w:val="000000" w:themeColor="text1"/>
          <w:kern w:val="24"/>
          <w:sz w:val="22"/>
          <w:szCs w:val="22"/>
        </w:rPr>
        <w:t>Step 12</w:t>
      </w: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>: Pose a final question concerning the results, calculations, and information reviewed.</w:t>
      </w:r>
    </w:p>
    <w:p w14:paraId="3D3DDC48" w14:textId="77777777" w:rsidR="00F70510" w:rsidRDefault="00F70510" w:rsidP="00F70510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</w:pPr>
    </w:p>
    <w:p w14:paraId="093884FC" w14:textId="77777777" w:rsidR="00F70510" w:rsidRDefault="00F70510" w:rsidP="00F7051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eastAsiaTheme="minorEastAsia" w:hAnsi="Calibri" w:cs="Calibri"/>
          <w:color w:val="000000" w:themeColor="text1"/>
          <w:kern w:val="24"/>
          <w:sz w:val="22"/>
          <w:szCs w:val="22"/>
        </w:rPr>
        <w:tab/>
      </w:r>
      <w:r>
        <w:rPr>
          <w:rFonts w:ascii="Calibri" w:eastAsiaTheme="minorEastAsia" w:hAnsi="Calibri" w:cs="Calibri"/>
          <w:b/>
          <w:bCs/>
          <w:i/>
          <w:iCs/>
          <w:color w:val="000000" w:themeColor="text1"/>
          <w:kern w:val="24"/>
          <w:sz w:val="21"/>
          <w:szCs w:val="21"/>
        </w:rPr>
        <w:t>Does a 54% proportion of non-pneumonia deaths associated with Covid-19 make sense to you?</w:t>
      </w:r>
    </w:p>
    <w:p w14:paraId="183F61EB" w14:textId="77777777" w:rsidR="00F70510" w:rsidRDefault="00F70510" w:rsidP="005B549D">
      <w:pPr>
        <w:pStyle w:val="NoSpacing"/>
        <w:rPr>
          <w:b/>
          <w:bCs/>
        </w:rPr>
      </w:pPr>
    </w:p>
    <w:sectPr w:rsidR="00F705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C2D69" w14:textId="77777777" w:rsidR="009F08C0" w:rsidRDefault="009F08C0" w:rsidP="00714CA7">
      <w:pPr>
        <w:spacing w:after="0" w:line="240" w:lineRule="auto"/>
      </w:pPr>
      <w:r>
        <w:separator/>
      </w:r>
    </w:p>
  </w:endnote>
  <w:endnote w:type="continuationSeparator" w:id="0">
    <w:p w14:paraId="3BCB15C6" w14:textId="77777777" w:rsidR="009F08C0" w:rsidRDefault="009F08C0" w:rsidP="0071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B896B" w14:textId="77777777" w:rsidR="00714CA7" w:rsidRDefault="00714CA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8924888" w14:textId="77777777" w:rsidR="00714CA7" w:rsidRDefault="00714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F5DC5" w14:textId="77777777" w:rsidR="009F08C0" w:rsidRDefault="009F08C0" w:rsidP="00714CA7">
      <w:pPr>
        <w:spacing w:after="0" w:line="240" w:lineRule="auto"/>
      </w:pPr>
      <w:r>
        <w:separator/>
      </w:r>
    </w:p>
  </w:footnote>
  <w:footnote w:type="continuationSeparator" w:id="0">
    <w:p w14:paraId="75B12A89" w14:textId="77777777" w:rsidR="009F08C0" w:rsidRDefault="009F08C0" w:rsidP="00714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F082B" w14:textId="0CC38CF3" w:rsidR="004D399D" w:rsidRDefault="00714CA7">
    <w:pPr>
      <w:pStyle w:val="Header"/>
      <w:rPr>
        <w:sz w:val="18"/>
        <w:szCs w:val="18"/>
      </w:rPr>
    </w:pPr>
    <w:r w:rsidRPr="00714CA7">
      <w:rPr>
        <w:sz w:val="18"/>
        <w:szCs w:val="18"/>
      </w:rPr>
      <w:t>COVID-19 Analysis</w:t>
    </w:r>
    <w:r w:rsidRPr="00714CA7">
      <w:rPr>
        <w:sz w:val="18"/>
        <w:szCs w:val="18"/>
      </w:rPr>
      <w:ptab w:relativeTo="margin" w:alignment="center" w:leader="none"/>
    </w:r>
    <w:r w:rsidRPr="00714CA7">
      <w:rPr>
        <w:sz w:val="18"/>
        <w:szCs w:val="18"/>
      </w:rPr>
      <w:t xml:space="preserve">Butler Data Science </w:t>
    </w:r>
    <w:r w:rsidRPr="00714CA7">
      <w:rPr>
        <w:sz w:val="18"/>
        <w:szCs w:val="18"/>
      </w:rPr>
      <w:ptab w:relativeTo="margin" w:alignment="right" w:leader="none"/>
    </w:r>
    <w:r w:rsidR="004D399D">
      <w:rPr>
        <w:sz w:val="18"/>
        <w:szCs w:val="18"/>
      </w:rPr>
      <w:t xml:space="preserve"> </w:t>
    </w:r>
    <w:r w:rsidRPr="00714CA7">
      <w:rPr>
        <w:sz w:val="18"/>
        <w:szCs w:val="18"/>
      </w:rPr>
      <w:t>Prepared by:</w:t>
    </w:r>
  </w:p>
  <w:p w14:paraId="30C140FA" w14:textId="40B221B2" w:rsidR="00714CA7" w:rsidRPr="004D399D" w:rsidRDefault="004D399D">
    <w:pPr>
      <w:pStyle w:val="Head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="00714CA7" w:rsidRPr="00714CA7">
      <w:rPr>
        <w:sz w:val="16"/>
        <w:szCs w:val="16"/>
      </w:rPr>
      <w:t>Randall Crawford</w:t>
    </w:r>
  </w:p>
  <w:p w14:paraId="4CEF7608" w14:textId="03D43A84" w:rsidR="00714CA7" w:rsidRPr="00714CA7" w:rsidRDefault="00714CA7">
    <w:pPr>
      <w:pStyle w:val="Header"/>
      <w:rPr>
        <w:sz w:val="16"/>
        <w:szCs w:val="16"/>
      </w:rPr>
    </w:pPr>
    <w:r w:rsidRPr="00714CA7">
      <w:rPr>
        <w:sz w:val="16"/>
        <w:szCs w:val="16"/>
      </w:rPr>
      <w:tab/>
    </w:r>
    <w:r w:rsidRPr="00714CA7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E2083"/>
    <w:multiLevelType w:val="hybridMultilevel"/>
    <w:tmpl w:val="EE442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919"/>
    <w:multiLevelType w:val="hybridMultilevel"/>
    <w:tmpl w:val="EE442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9D"/>
    <w:rsid w:val="000F458C"/>
    <w:rsid w:val="00121783"/>
    <w:rsid w:val="0019393F"/>
    <w:rsid w:val="001C5B23"/>
    <w:rsid w:val="00222219"/>
    <w:rsid w:val="00231142"/>
    <w:rsid w:val="002A4DB0"/>
    <w:rsid w:val="002C37EF"/>
    <w:rsid w:val="00352EBB"/>
    <w:rsid w:val="0035381E"/>
    <w:rsid w:val="003D384C"/>
    <w:rsid w:val="003F2018"/>
    <w:rsid w:val="00413748"/>
    <w:rsid w:val="004D399D"/>
    <w:rsid w:val="005B549D"/>
    <w:rsid w:val="00714CA7"/>
    <w:rsid w:val="00720768"/>
    <w:rsid w:val="00735B45"/>
    <w:rsid w:val="007B7149"/>
    <w:rsid w:val="007F752C"/>
    <w:rsid w:val="00822758"/>
    <w:rsid w:val="00850303"/>
    <w:rsid w:val="008864EA"/>
    <w:rsid w:val="00892975"/>
    <w:rsid w:val="008A36BE"/>
    <w:rsid w:val="008F1855"/>
    <w:rsid w:val="00974322"/>
    <w:rsid w:val="009F08C0"/>
    <w:rsid w:val="009F7020"/>
    <w:rsid w:val="00A174F4"/>
    <w:rsid w:val="00A76105"/>
    <w:rsid w:val="00A977A6"/>
    <w:rsid w:val="00AE2C36"/>
    <w:rsid w:val="00B16A85"/>
    <w:rsid w:val="00BC6F61"/>
    <w:rsid w:val="00C900D6"/>
    <w:rsid w:val="00DC2032"/>
    <w:rsid w:val="00E44317"/>
    <w:rsid w:val="00F70510"/>
    <w:rsid w:val="00F7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7EB3"/>
  <w15:chartTrackingRefBased/>
  <w15:docId w15:val="{012B04D8-6CA4-40FA-9DD5-6A91E622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4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CA7"/>
  </w:style>
  <w:style w:type="paragraph" w:styleId="Footer">
    <w:name w:val="footer"/>
    <w:basedOn w:val="Normal"/>
    <w:link w:val="FooterChar"/>
    <w:uiPriority w:val="99"/>
    <w:unhideWhenUsed/>
    <w:rsid w:val="0071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CA7"/>
  </w:style>
  <w:style w:type="paragraph" w:styleId="NormalWeb">
    <w:name w:val="Normal (Web)"/>
    <w:basedOn w:val="Normal"/>
    <w:uiPriority w:val="99"/>
    <w:semiHidden/>
    <w:unhideWhenUsed/>
    <w:rsid w:val="003F2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0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Milburn</dc:creator>
  <cp:keywords/>
  <dc:description/>
  <cp:lastModifiedBy>Randall Crawford</cp:lastModifiedBy>
  <cp:revision>2</cp:revision>
  <dcterms:created xsi:type="dcterms:W3CDTF">2021-02-05T02:11:00Z</dcterms:created>
  <dcterms:modified xsi:type="dcterms:W3CDTF">2021-02-05T02:11:00Z</dcterms:modified>
</cp:coreProperties>
</file>