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120" w:before="0"/>
        <w:jc w:val="center"/>
      </w:pPr>
      <w:r>
        <w:rPr>
          <w:rFonts w:ascii="Arial" w:cs="Arial" w:eastAsia="Arial" w:hAnsi="Arial"/>
          <w:b/>
          <w:bCs/>
          <w:caps/>
          <w:color w:val="2E75B6"/>
          <w:sz w:val="24"/>
          <w:szCs w:val="24"/>
        </w:rPr>
        <w:t xml:space="preserve">ĐỒ ÁN TỐT NGHIỆP</w:t>
      </w:r>
    </w:p>
    <w:p>
      <w:pPr>
        <w:spacing w:after="80" w:before="0"/>
        <w:jc w:val="center"/>
      </w:pPr>
      <w:r>
        <w:rPr>
          <w:rFonts w:ascii="Arial" w:cs="Arial" w:eastAsia="Arial" w:hAnsi="Arial"/>
          <w:i/>
          <w:iCs/>
          <w:color w:val="555555"/>
          <w:sz w:val="20"/>
          <w:szCs w:val="20"/>
        </w:rPr>
        <w:t xml:space="preserve">Tài Liệu Tổng Quan Đề Tài</w:t>
      </w:r>
    </w:p>
    <w:p>
      <w:pPr>
        <w:spacing w:after="0" w:before="80"/>
      </w:pPr>
      <w:r>
        <w:t xml:space="preserve"/>
      </w:r>
    </w:p>
    <w:p>
      <w:pPr>
        <w:pBdr>
          <w:top w:val="single" w:color="2E75B6" w:sz="6"/>
          <w:bottom w:val="single" w:color="2E75B6" w:sz="6"/>
        </w:pBdr>
        <w:spacing w:after="80" w:before="0"/>
        <w:jc w:val="center"/>
      </w:pPr>
      <w:r>
        <w:rPr>
          <w:rFonts w:ascii="Arial" w:cs="Arial" w:eastAsia="Arial" w:hAnsi="Arial"/>
          <w:b/>
          <w:bCs/>
          <w:color w:val="1A3A5C"/>
          <w:sz w:val="64"/>
          <w:szCs w:val="64"/>
        </w:rPr>
        <w:t xml:space="preserve">RCField</w:t>
      </w:r>
    </w:p>
    <w:p>
      <w:pPr>
        <w:spacing w:after="40" w:before="80"/>
        <w:jc w:val="center"/>
      </w:pPr>
      <w:r>
        <w:rPr>
          <w:rFonts w:ascii="Arial" w:cs="Arial" w:eastAsia="Arial" w:hAnsi="Arial"/>
          <w:i/>
          <w:iCs/>
          <w:color w:val="2E75B6"/>
          <w:sz w:val="28"/>
          <w:szCs w:val="28"/>
        </w:rPr>
        <w:t xml:space="preserve">RC Cafe Operations &amp; Marketplace Platform</w:t>
      </w:r>
    </w:p>
    <w:p>
      <w:pPr>
        <w:spacing w:after="40" w:before="0"/>
        <w:jc w:val="center"/>
      </w:pPr>
      <w:r>
        <w:rPr>
          <w:rFonts w:ascii="Arial" w:cs="Arial" w:eastAsia="Arial" w:hAnsi="Arial"/>
          <w:i/>
          <w:iCs/>
          <w:color w:val="555555"/>
          <w:sz w:val="24"/>
          <w:szCs w:val="24"/>
        </w:rPr>
        <w:t xml:space="preserve">Nền tảng Số hóa Vận hành và Kết nối Cafe Xe RC</w:t>
      </w:r>
    </w:p>
    <w:p>
      <w:pPr>
        <w:spacing w:after="0" w:before="2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GVHD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Nguyễn Minh Sang</w:t>
            </w:r>
          </w:p>
        </w:tc>
      </w:tr>
      <w:tr>
        <w:tc>
          <w:tcPr>
            <w:tcW w:type="dxa" w:w="240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Chuyên ngành</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Software Engineering (SE)</w:t>
            </w:r>
          </w:p>
        </w:tc>
      </w:tr>
      <w:tr>
        <w:tc>
          <w:tcPr>
            <w:tcW w:type="dxa" w:w="240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Thời gian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04/2026 – 08/2026</w:t>
            </w:r>
          </w:p>
        </w:tc>
      </w:tr>
      <w:tr>
        <w:tc>
          <w:tcPr>
            <w:tcW w:type="dxa" w:w="240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Mã đề tài</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SU26SE098</w:t>
            </w:r>
          </w:p>
        </w:tc>
      </w:tr>
    </w:tbl>
    <w:p>
      <w:r>
        <w:br w:type="page"/>
      </w:r>
    </w:p>
    <w:p>
      <w:pPr>
        <w:pStyle w:val="Heading1"/>
        <w:pBdr>
          <w:bottom w:val="single" w:color="2E75B6" w:sz="6" w:space="1"/>
        </w:pBdr>
        <w:spacing w:after="160" w:before="320"/>
      </w:pPr>
      <w:r>
        <w:rPr>
          <w:rFonts w:ascii="Arial" w:cs="Arial" w:eastAsia="Arial" w:hAnsi="Arial"/>
          <w:b/>
          <w:bCs/>
          <w:color w:val="1A3A5C"/>
          <w:sz w:val="28"/>
          <w:szCs w:val="28"/>
        </w:rPr>
        <w:t xml:space="preserve">1. Bối Cảnh &amp; Vấn Đề</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1.1. Thị trường Cafe Xe RC tại Việt Nam</w:t>
      </w:r>
    </w:p>
    <w:p>
      <w:pPr>
        <w:spacing w:after="80" w:before="80"/>
        <w:jc w:val="both"/>
      </w:pPr>
      <w:r>
        <w:rPr>
          <w:rFonts w:ascii="Arial" w:cs="Arial" w:eastAsia="Arial" w:hAnsi="Arial"/>
          <w:color w:val="555555"/>
          <w:sz w:val="22"/>
          <w:szCs w:val="22"/>
        </w:rPr>
        <w:t xml:space="preserve">Cafe xe RC (Radio-Controlled Car) là mô hình giải trí trải nghiệm đang nổi lên nhanh chóng tại Việt Nam. Các quán kết hợp cho thuê không gian, quản lý đội xe RC và tạo ra cộng đồng cho người đam mê. Mô hình thu hút hai nhóm khách hàng chính:</w:t>
      </w:r>
    </w:p>
    <w:p>
      <w:pPr>
        <w:spacing w:after="0" w:before="80"/>
      </w:pPr>
      <w:r>
        <w:t xml:space="preserve"/>
      </w:r>
    </w:p>
    <w:p>
      <w:pPr>
        <w:pStyle w:val="ListParagraph"/>
        <w:numPr>
          <w:ilvl w:val="0"/>
          <w:numId w:val="2"/>
        </w:numPr>
        <w:spacing w:after="60" w:before="60"/>
      </w:pPr>
      <w:r>
        <w:rPr>
          <w:rFonts w:ascii="Arial" w:cs="Arial" w:eastAsia="Arial" w:hAnsi="Arial"/>
          <w:color w:val="555555"/>
          <w:sz w:val="22"/>
          <w:szCs w:val="22"/>
        </w:rPr>
        <w:t xml:space="preserve">Khách vãng lai (RENTAL): thuê xe của quán để trải nghiệm, không cần có xe riêng.</w:t>
      </w:r>
    </w:p>
    <w:p>
      <w:pPr>
        <w:pStyle w:val="ListParagraph"/>
        <w:numPr>
          <w:ilvl w:val="0"/>
          <w:numId w:val="2"/>
        </w:numPr>
        <w:spacing w:after="60" w:before="60"/>
      </w:pPr>
      <w:r>
        <w:rPr>
          <w:rFonts w:ascii="Arial" w:cs="Arial" w:eastAsia="Arial" w:hAnsi="Arial"/>
          <w:color w:val="555555"/>
          <w:sz w:val="22"/>
          <w:szCs w:val="22"/>
        </w:rPr>
        <w:t xml:space="preserve">Hobbyist (BYOC – Bring Your Own Car): mang xe cá nhân đến luyện tập hoặc giao lưu cùng cộng đồng.</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1.2. Vấn đề hiện tại</w:t>
      </w:r>
    </w:p>
    <w:p>
      <w:pPr>
        <w:spacing w:after="80" w:before="80"/>
        <w:jc w:val="both"/>
      </w:pPr>
      <w:r>
        <w:rPr>
          <w:rFonts w:ascii="Arial" w:cs="Arial" w:eastAsia="Arial" w:hAnsi="Arial"/>
          <w:color w:val="555555"/>
          <w:sz w:val="22"/>
          <w:szCs w:val="22"/>
        </w:rPr>
        <w:t xml:space="preserve">Mặc dù ngày càng phổ biến, các quán cafe xe RC đang vận hành hoàn toàn thủ công và gặp phải nhiều điểm đau nghiêm trọng: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400"/>
        <w:gridCol w:w="1800"/>
      </w:tblGrid>
      <w:tr>
        <w:tc>
          <w:tcPr>
            <w:tcW w:type="dxa" w:w="216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Tính năng</w:t>
            </w:r>
          </w:p>
        </w:tc>
        <w:tc>
          <w:tcPr>
            <w:tcW w:type="dxa" w:w="54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Mô tả</w:t>
            </w:r>
          </w:p>
        </w:tc>
        <w:tc>
          <w:tcPr>
            <w:tcW w:type="dxa" w:w="18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Actor liên quan</w:t>
            </w:r>
          </w:p>
        </w:tc>
      </w:tr>
      <w:tr>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Đặt lịch thủ công</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Khách đặt qua điện thoại hoặc Zalo/Facebook. Dễ xảy ra double-booking, bỏ sót, hoặc mất khách khi không có người trực.</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Chủ quán, Khách</w:t>
            </w:r>
          </w:p>
        </w:tc>
      </w:tr>
      <w:tr>
        <w:tc>
          <w:tcPr>
            <w:tcW w:type="dxa" w:w="21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Không có bằng chứng bàn giao</w:t>
            </w:r>
          </w:p>
        </w:tc>
        <w:tc>
          <w:tcPr>
            <w:tcW w:type="dxa" w:w="54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Không có hồ sơ số về tình trạng xe khi bàn giao. Khi xảy ra hư hỏng, cả hai bên đều không có bằng chứng, dẫn đến tranh chấp dai dẳng.</w:t>
            </w:r>
          </w:p>
        </w:tc>
        <w:tc>
          <w:tcPr>
            <w:tcW w:type="dxa" w:w="18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Nhân viên, Khách</w:t>
            </w:r>
          </w:p>
        </w:tc>
      </w:tr>
      <w:tr>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Quản lý đội xe bằng sổ tay</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Tình trạng xe, lịch bảo dưỡng được ghi trên giấy. Nhân viên ca khác không nắm được, dẫn đến xe hỏng vẫn cho thuê.</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Chủ quán, Nhân viên</w:t>
            </w:r>
          </w:p>
        </w:tc>
      </w:tr>
      <w:tr>
        <w:tc>
          <w:tcPr>
            <w:tcW w:type="dxa" w:w="21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Thất thoát doanh thu</w:t>
            </w:r>
          </w:p>
        </w:tc>
        <w:tc>
          <w:tcPr>
            <w:tcW w:type="dxa" w:w="54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Không có hệ thống theo dõi, dễ xảy ra sai sót trong tính tiền, hoàn tiền, và gia hạn giờ chơi.</w:t>
            </w:r>
          </w:p>
        </w:tc>
        <w:tc>
          <w:tcPr>
            <w:tcW w:type="dxa" w:w="18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Chủ quán</w:t>
            </w:r>
          </w:p>
        </w:tc>
      </w:tr>
    </w:tbl>
    <w:p>
      <w:pPr>
        <w:spacing w:after="0" w:before="160"/>
      </w:pPr>
      <w:r>
        <w:t xml:space="preserve"/>
      </w:r>
    </w:p>
    <w:p>
      <w:pPr>
        <w:pStyle w:val="Heading1"/>
        <w:pBdr>
          <w:bottom w:val="single" w:color="2E75B6" w:sz="6" w:space="1"/>
        </w:pBdr>
        <w:spacing w:after="160" w:before="320"/>
      </w:pPr>
      <w:r>
        <w:rPr>
          <w:rFonts w:ascii="Arial" w:cs="Arial" w:eastAsia="Arial" w:hAnsi="Arial"/>
          <w:b/>
          <w:bCs/>
          <w:color w:val="1A3A5C"/>
          <w:sz w:val="28"/>
          <w:szCs w:val="28"/>
        </w:rPr>
        <w:t xml:space="preserve">2. Giải Pháp – RCField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1"/>
              <w:right w:val="single" w:color="2E75B6" w:sz="1"/>
            </w:tcBorders>
            <w:shd w:fill="EBF4FA" w:val="clear"/>
            <w:tcMar>
              <w:top w:type="dxa" w:w="140"/>
              <w:left w:type="dxa" w:w="200"/>
              <w:bottom w:type="dxa" w:w="140"/>
              <w:right w:type="dxa" w:w="200"/>
            </w:tcMar>
          </w:tcPr>
          <w:p>
            <w:pPr>
              <w:spacing w:after="60" w:before="0"/>
            </w:pPr>
            <w:r>
              <w:rPr>
                <w:rFonts w:ascii="Arial" w:cs="Arial" w:eastAsia="Arial" w:hAnsi="Arial"/>
                <w:b/>
                <w:bCs/>
                <w:color w:val="1A3A5C"/>
                <w:sz w:val="22"/>
                <w:szCs w:val="22"/>
              </w:rPr>
              <w:t xml:space="preserve">Tầm nhìn sản phẩm</w:t>
            </w:r>
          </w:p>
          <w:p>
            <w:pPr>
              <w:spacing w:after="0" w:before="0"/>
              <w:jc w:val="both"/>
            </w:pPr>
            <w:r>
              <w:rPr>
                <w:rFonts w:ascii="Arial" w:cs="Arial" w:eastAsia="Arial" w:hAnsi="Arial"/>
                <w:color w:val="555555"/>
                <w:sz w:val="22"/>
                <w:szCs w:val="22"/>
              </w:rPr>
              <w:t xml:space="preserve">RCField là nền tảng SaaS dọc (Vertical SaaS) số hóa toàn bộ vận hành của cafe xe RC, kết nối chủ quán (Provider) với khách hàng thông qua quy trình được chuẩn hóa: đặt lịch, quản lý đội xe, bàn giao tài sản có bằng chứng số, thanh toán tự động, và giải quyết tranh chấp minh bạch.</w:t>
            </w:r>
          </w:p>
        </w:tc>
      </w:tr>
    </w:tbl>
    <w:p>
      <w:pPr>
        <w:spacing w:after="0" w:before="80"/>
      </w:pPr>
      <w:r>
        <w:t xml:space="preserve"/>
      </w:r>
    </w:p>
    <w:p>
      <w:pPr>
        <w:pStyle w:val="Heading2"/>
        <w:spacing w:after="120" w:before="240"/>
      </w:pPr>
      <w:r>
        <w:rPr>
          <w:rFonts w:ascii="Arial" w:cs="Arial" w:eastAsia="Arial" w:hAnsi="Arial"/>
          <w:b/>
          <w:bCs/>
          <w:color w:val="2E75B6"/>
          <w:sz w:val="24"/>
          <w:szCs w:val="24"/>
        </w:rPr>
        <w:t xml:space="preserve">2.1. Các Actor trong hệ thống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Actor</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Tên vai trò</w:t>
            </w:r>
          </w:p>
        </w:tc>
        <w:tc>
          <w:tcPr>
            <w:tcW w:type="dxa" w:w="516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Trách nhiệm chính</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Customer</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Tìm kiếm, đặt lịch, thanh toán, xác nhận check-in/out, đánh giá quán</w:t>
            </w:r>
          </w:p>
        </w:tc>
      </w:tr>
      <w:tr>
        <w:tc>
          <w:tcPr>
            <w:tcW w:type="dxa" w:w="18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2</w:t>
            </w:r>
          </w:p>
        </w:tc>
        <w:tc>
          <w:tcPr>
            <w:tcW w:type="dxa" w:w="24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Provider (Chủ quán)</w:t>
            </w:r>
          </w:p>
        </w:tc>
        <w:tc>
          <w:tcPr>
            <w:tcW w:type="dxa" w:w="51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Quản lý hồ sơ quán, đội xe, theo dõi doanh thu và lịch đặt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Staff (Nhân viên)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Thực hiện check-in/check-out, chụp ảnh kiểm tra, gửi đề xuất gia hạn</w:t>
            </w:r>
          </w:p>
        </w:tc>
      </w:tr>
      <w:tr>
        <w:tc>
          <w:tcPr>
            <w:tcW w:type="dxa" w:w="18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4</w:t>
            </w:r>
          </w:p>
        </w:tc>
        <w:tc>
          <w:tcPr>
            <w:tcW w:type="dxa" w:w="24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Admin (Nền tảng)</w:t>
            </w:r>
          </w:p>
        </w:tc>
        <w:tc>
          <w:tcPr>
            <w:tcW w:type="dxa" w:w="51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Phê duyệt quán, quản lý người dùng, xử lý tranh chấp, giám sát giao dịch</w:t>
            </w:r>
          </w:p>
        </w:tc>
      </w:tr>
    </w:tbl>
    <w:p>
      <w:pPr>
        <w:spacing w:after="0" w:before="160"/>
      </w:pPr>
      <w:r>
        <w:t xml:space="preserve"/>
      </w:r>
    </w:p>
    <w:p>
      <w:pPr>
        <w:pStyle w:val="Heading1"/>
        <w:pBdr>
          <w:bottom w:val="single" w:color="2E75B6" w:sz="6" w:space="1"/>
        </w:pBdr>
        <w:spacing w:after="160" w:before="320"/>
      </w:pPr>
      <w:r>
        <w:rPr>
          <w:rFonts w:ascii="Arial" w:cs="Arial" w:eastAsia="Arial" w:hAnsi="Arial"/>
          <w:b/>
          <w:bCs/>
          <w:color w:val="1A3A5C"/>
          <w:sz w:val="28"/>
          <w:szCs w:val="28"/>
        </w:rPr>
        <w:t xml:space="preserve">3. Các Tính Năng Chính</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3.1. Browse &amp; Book – Tìm kiếm và Đặt lịch</w:t>
      </w:r>
    </w:p>
    <w:p>
      <w:pPr>
        <w:spacing w:after="80" w:before="80"/>
        <w:jc w:val="both"/>
      </w:pPr>
      <w:r>
        <w:rPr>
          <w:rFonts w:ascii="Arial" w:cs="Arial" w:eastAsia="Arial" w:hAnsi="Arial"/>
          <w:color w:val="555555"/>
          <w:sz w:val="22"/>
          <w:szCs w:val="22"/>
        </w:rPr>
        <w:t xml:space="preserve">Khách hàng tìm kiếm quán theo khu vực, loại đường đua (drift, leo dốc, chướng ngại vật) và đặt lịch theo một trong hai chế độ:</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A3A5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Chế độ RENTAL</w:t>
            </w:r>
          </w:p>
        </w:tc>
        <w:tc>
          <w:tcPr>
            <w:tcW w:type="dxa" w:w="4680"/>
            <w:tcBorders>
              <w:top w:val="single" w:color="2E75B6" w:sz="1"/>
              <w:left w:val="single" w:color="2E75B6" w:sz="1"/>
              <w:bottom w:val="single" w:color="2E75B6" w:sz="1"/>
              <w:right w:val="single" w:color="2E75B6" w:sz="1"/>
            </w:tcBorders>
            <w:shd w:fill="1A3A5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Chế độ BYOC</w:t>
            </w:r>
          </w:p>
        </w:tc>
      </w:tr>
      <w:tr>
        <w:tc>
          <w:tcPr>
            <w:tcW w:type="dxa" w:w="4680"/>
            <w:tcBorders>
              <w:top w:val="single" w:color="BBBBBB" w:sz="1"/>
              <w:left w:val="single" w:color="BBBBBB" w:sz="1"/>
              <w:bottom w:val="single" w:color="BBBBBB" w:sz="1"/>
              <w:right w:val="single" w:color="BBBBBB" w:sz="1"/>
            </w:tcBorders>
            <w:shd w:fill="EBF4FA"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555555"/>
                <w:sz w:val="20"/>
                <w:szCs w:val="20"/>
              </w:rPr>
              <w:t xml:space="preserve">Khách thuê xe từ đội xe của quán</w:t>
            </w:r>
          </w:p>
          <w:p>
            <w:pPr>
              <w:pStyle w:val="ListParagraph"/>
              <w:numPr>
                <w:ilvl w:val="0"/>
                <w:numId w:val="2"/>
              </w:numPr>
              <w:spacing w:after="40" w:before="40"/>
            </w:pPr>
            <w:r>
              <w:rPr>
                <w:rFonts w:ascii="Arial" w:cs="Arial" w:eastAsia="Arial" w:hAnsi="Arial"/>
                <w:color w:val="555555"/>
                <w:sz w:val="20"/>
                <w:szCs w:val="20"/>
              </w:rPr>
              <w:t xml:space="preserve">Chọn hạng xe: STANDARD / PREMIUM / RESTRICTED</w:t>
            </w:r>
          </w:p>
          <w:p>
            <w:pPr>
              <w:pStyle w:val="ListParagraph"/>
              <w:numPr>
                <w:ilvl w:val="0"/>
                <w:numId w:val="2"/>
              </w:numPr>
              <w:spacing w:after="40" w:before="40"/>
            </w:pPr>
            <w:r>
              <w:rPr>
                <w:rFonts w:ascii="Arial" w:cs="Arial" w:eastAsia="Arial" w:hAnsi="Arial"/>
                <w:color w:val="555555"/>
                <w:sz w:val="20"/>
                <w:szCs w:val="20"/>
              </w:rPr>
              <w:t xml:space="preserve">Đặt cọc theo hạng xe</w:t>
            </w:r>
          </w:p>
          <w:p>
            <w:pPr>
              <w:pStyle w:val="ListParagraph"/>
              <w:numPr>
                <w:ilvl w:val="0"/>
                <w:numId w:val="2"/>
              </w:numPr>
              <w:spacing w:after="40" w:before="40"/>
            </w:pPr>
            <w:r>
              <w:rPr>
                <w:rFonts w:ascii="Arial" w:cs="Arial" w:eastAsia="Arial" w:hAnsi="Arial"/>
                <w:color w:val="555555"/>
                <w:sz w:val="20"/>
                <w:szCs w:val="20"/>
              </w:rPr>
              <w:t xml:space="preserve">Phù hợp cho khách vãng lai, người mới</w:t>
            </w:r>
          </w:p>
        </w:tc>
        <w:tc>
          <w:tcPr>
            <w:tcW w:type="dxa" w:w="4680"/>
            <w:tcBorders>
              <w:top w:val="single" w:color="BBBBBB" w:sz="1"/>
              <w:left w:val="single" w:color="BBBBBB" w:sz="1"/>
              <w:bottom w:val="single" w:color="BBBBBB" w:sz="1"/>
              <w:right w:val="single" w:color="BBBBBB" w:sz="1"/>
            </w:tcBorders>
            <w:shd w:fill="EBF4FA"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555555"/>
                <w:sz w:val="20"/>
                <w:szCs w:val="20"/>
              </w:rPr>
              <w:t xml:space="preserve">Khách mang xe cá nhân đến</w:t>
            </w:r>
          </w:p>
          <w:p>
            <w:pPr>
              <w:pStyle w:val="ListParagraph"/>
              <w:numPr>
                <w:ilvl w:val="0"/>
                <w:numId w:val="2"/>
              </w:numPr>
              <w:spacing w:after="40" w:before="40"/>
            </w:pPr>
            <w:r>
              <w:rPr>
                <w:rFonts w:ascii="Arial" w:cs="Arial" w:eastAsia="Arial" w:hAnsi="Arial"/>
                <w:color w:val="555555"/>
                <w:sz w:val="20"/>
                <w:szCs w:val="20"/>
              </w:rPr>
              <w:t xml:space="preserve">Khai báo thông tin xe trước</w:t>
            </w:r>
          </w:p>
          <w:p>
            <w:pPr>
              <w:pStyle w:val="ListParagraph"/>
              <w:numPr>
                <w:ilvl w:val="0"/>
                <w:numId w:val="2"/>
              </w:numPr>
              <w:spacing w:after="40" w:before="40"/>
            </w:pPr>
            <w:r>
              <w:rPr>
                <w:rFonts w:ascii="Arial" w:cs="Arial" w:eastAsia="Arial" w:hAnsi="Arial"/>
                <w:color w:val="555555"/>
                <w:sz w:val="20"/>
                <w:szCs w:val="20"/>
              </w:rPr>
              <w:t xml:space="preserve">Nhân viên kiểm tra an toàn khi nhận xe</w:t>
            </w:r>
          </w:p>
          <w:p>
            <w:pPr>
              <w:pStyle w:val="ListParagraph"/>
              <w:numPr>
                <w:ilvl w:val="0"/>
                <w:numId w:val="2"/>
              </w:numPr>
              <w:spacing w:after="40" w:before="40"/>
            </w:pPr>
            <w:r>
              <w:rPr>
                <w:rFonts w:ascii="Arial" w:cs="Arial" w:eastAsia="Arial" w:hAnsi="Arial"/>
                <w:color w:val="555555"/>
                <w:sz w:val="20"/>
                <w:szCs w:val="20"/>
              </w:rPr>
              <w:t xml:space="preserve">Phù hợp cho hobbyist, người chơi lâu năm</w:t>
            </w:r>
          </w:p>
        </w:tc>
      </w:tr>
    </w:tbl>
    <w:p>
      <w:pPr>
        <w:spacing w:after="0" w:before="80"/>
      </w:pPr>
      <w:r>
        <w:t xml:space="preserve"/>
      </w:r>
    </w:p>
    <w:p>
      <w:pPr>
        <w:pStyle w:val="Heading2"/>
        <w:spacing w:after="120" w:before="240"/>
      </w:pPr>
      <w:r>
        <w:rPr>
          <w:rFonts w:ascii="Arial" w:cs="Arial" w:eastAsia="Arial" w:hAnsi="Arial"/>
          <w:b/>
          <w:bCs/>
          <w:color w:val="2E75B6"/>
          <w:sz w:val="24"/>
          <w:szCs w:val="24"/>
        </w:rPr>
        <w:t xml:space="preserve">3.2. Asset Risk Tier – Phân hạng Tài sản</w:t>
      </w:r>
    </w:p>
    <w:p>
      <w:pPr>
        <w:spacing w:after="80" w:before="80"/>
        <w:jc w:val="both"/>
      </w:pPr>
      <w:r>
        <w:rPr>
          <w:rFonts w:ascii="Arial" w:cs="Arial" w:eastAsia="Arial" w:hAnsi="Arial"/>
          <w:color w:val="555555"/>
          <w:sz w:val="22"/>
          <w:szCs w:val="22"/>
        </w:rPr>
        <w:t xml:space="preserve">Mỗi chiếc xe trong đội xe của quán được phân loại theo 3 hạng. Hạng xe ảnh hưởng trực tiếp đến mức đặt cọc, điều kiện khách được thuê, và hệ số tính phí hư hỏng: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Hạng xe</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Mức đặt cọc</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Yêu cầu khách</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Hệ số phí hư hỏng</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STANDARD</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Thấp</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Không yêu cầu</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1x</w:t>
            </w:r>
          </w:p>
        </w:tc>
      </w:tr>
      <w:tr>
        <w:tc>
          <w:tcPr>
            <w:tcW w:type="dxa" w:w="234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pPr>
              <w:jc w:val="center"/>
            </w:pPr>
            <w:r>
              <w:rPr>
                <w:rFonts w:ascii="Arial" w:cs="Arial" w:eastAsia="Arial" w:hAnsi="Arial"/>
                <w:color w:val="555555"/>
                <w:sz w:val="20"/>
                <w:szCs w:val="20"/>
              </w:rPr>
              <w:t xml:space="preserve">PREMIUM</w:t>
            </w:r>
          </w:p>
        </w:tc>
        <w:tc>
          <w:tcPr>
            <w:tcW w:type="dxa" w:w="234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pPr>
              <w:jc w:val="center"/>
            </w:pPr>
            <w:r>
              <w:rPr>
                <w:rFonts w:ascii="Arial" w:cs="Arial" w:eastAsia="Arial" w:hAnsi="Arial"/>
                <w:color w:val="555555"/>
                <w:sz w:val="20"/>
                <w:szCs w:val="20"/>
              </w:rPr>
              <w:t xml:space="preserve">Trung bình</w:t>
            </w:r>
          </w:p>
        </w:tc>
        <w:tc>
          <w:tcPr>
            <w:tcW w:type="dxa" w:w="234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pPr>
              <w:jc w:val="center"/>
            </w:pPr>
            <w:r>
              <w:rPr>
                <w:rFonts w:ascii="Arial" w:cs="Arial" w:eastAsia="Arial" w:hAnsi="Arial"/>
                <w:color w:val="555555"/>
                <w:sz w:val="20"/>
                <w:szCs w:val="20"/>
              </w:rPr>
              <w:t xml:space="preserve">Cần đủ điều kiện</w:t>
            </w:r>
          </w:p>
        </w:tc>
        <w:tc>
          <w:tcPr>
            <w:tcW w:type="dxa" w:w="234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pPr>
              <w:jc w:val="center"/>
            </w:pPr>
            <w:r>
              <w:rPr>
                <w:rFonts w:ascii="Arial" w:cs="Arial" w:eastAsia="Arial" w:hAnsi="Arial"/>
                <w:color w:val="555555"/>
                <w:sz w:val="20"/>
                <w:szCs w:val="20"/>
              </w:rPr>
              <w:t xml:space="preserve">1.5x</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RESTRICTED</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Cao</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Hạn chế, xét duyệt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2x</w:t>
            </w:r>
          </w:p>
        </w:tc>
      </w:tr>
    </w:tbl>
    <w:p>
      <w:pPr>
        <w:spacing w:after="0" w:before="80"/>
      </w:pPr>
      <w:r>
        <w:t xml:space="preserve"/>
      </w:r>
    </w:p>
    <w:p>
      <w:pPr>
        <w:pStyle w:val="Heading2"/>
        <w:spacing w:after="120" w:before="240"/>
      </w:pPr>
      <w:r>
        <w:rPr>
          <w:rFonts w:ascii="Arial" w:cs="Arial" w:eastAsia="Arial" w:hAnsi="Arial"/>
          <w:b/>
          <w:bCs/>
          <w:color w:val="2E75B6"/>
          <w:sz w:val="24"/>
          <w:szCs w:val="24"/>
        </w:rPr>
        <w:t xml:space="preserve">3.3. Check-in / Check-out – Kiểm tra Tài sản có Bằng chứng</w:t>
      </w:r>
    </w:p>
    <w:p>
      <w:pPr>
        <w:spacing w:after="80" w:before="80"/>
        <w:jc w:val="both"/>
      </w:pPr>
      <w:r>
        <w:rPr>
          <w:rFonts w:ascii="Arial" w:cs="Arial" w:eastAsia="Arial" w:hAnsi="Arial"/>
          <w:color w:val="555555"/>
          <w:sz w:val="22"/>
          <w:szCs w:val="22"/>
        </w:rPr>
        <w:t xml:space="preserve">Đây là tính năng cốt lõi giải quyết bài toán tranh chấp tài sản. Quy trình được chuẩn hóa hoàn toàn:</w:t>
      </w:r>
    </w:p>
    <w:p>
      <w:pPr>
        <w:spacing w:after="0" w:before="80"/>
      </w:pPr>
      <w:r>
        <w:t xml:space="preserve"/>
      </w:r>
    </w:p>
    <w:p>
      <w:pPr>
        <w:pStyle w:val="ListParagraph"/>
        <w:numPr>
          <w:ilvl w:val="0"/>
          <w:numId w:val="2"/>
        </w:numPr>
        <w:spacing w:after="60" w:before="60"/>
      </w:pPr>
      <w:r>
        <w:rPr>
          <w:rFonts w:ascii="Arial" w:cs="Arial" w:eastAsia="Arial" w:hAnsi="Arial"/>
          <w:color w:val="555555"/>
          <w:sz w:val="22"/>
          <w:szCs w:val="22"/>
        </w:rPr>
        <w:t xml:space="preserve">Nhân viên chụp ảnh 4 góc của xe (hoặc cơ sở vật chất với BYOC) trước khi bàn giao.</w:t>
      </w:r>
    </w:p>
    <w:p>
      <w:pPr>
        <w:pStyle w:val="ListParagraph"/>
        <w:numPr>
          <w:ilvl w:val="0"/>
          <w:numId w:val="2"/>
        </w:numPr>
        <w:spacing w:after="60" w:before="60"/>
      </w:pPr>
      <w:r>
        <w:rPr>
          <w:rFonts w:ascii="Arial" w:cs="Arial" w:eastAsia="Arial" w:hAnsi="Arial"/>
          <w:color w:val="555555"/>
          <w:sz w:val="22"/>
          <w:szCs w:val="22"/>
        </w:rPr>
        <w:t xml:space="preserve">Hoàn thành checklist tình trạng: liệt kê vết trầy, hư hỏng có sẵn.</w:t>
      </w:r>
    </w:p>
    <w:p>
      <w:pPr>
        <w:pStyle w:val="ListParagraph"/>
        <w:numPr>
          <w:ilvl w:val="0"/>
          <w:numId w:val="2"/>
        </w:numPr>
        <w:spacing w:after="60" w:before="60"/>
      </w:pPr>
      <w:r>
        <w:rPr>
          <w:rFonts w:ascii="Arial" w:cs="Arial" w:eastAsia="Arial" w:hAnsi="Arial"/>
          <w:color w:val="555555"/>
          <w:sz w:val="22"/>
          <w:szCs w:val="22"/>
        </w:rPr>
        <w:t xml:space="preserve">Khách xem và xác nhận trên app — tạo bằng chứng số không thể chối cãi.</w:t>
      </w:r>
    </w:p>
    <w:p>
      <w:pPr>
        <w:pStyle w:val="ListParagraph"/>
        <w:numPr>
          <w:ilvl w:val="0"/>
          <w:numId w:val="2"/>
        </w:numPr>
        <w:spacing w:after="60" w:before="60"/>
      </w:pPr>
      <w:r>
        <w:rPr>
          <w:rFonts w:ascii="Arial" w:cs="Arial" w:eastAsia="Arial" w:hAnsi="Arial"/>
          <w:color w:val="555555"/>
          <w:sz w:val="22"/>
          <w:szCs w:val="22"/>
        </w:rPr>
        <w:t xml:space="preserve">Khi trả xe, nhân viên chụp lại 4 góc. Hệ thống so sánh tự động để phát hiện hư hỏng mới.</w:t>
      </w:r>
    </w:p>
    <w:p>
      <w:pPr>
        <w:pStyle w:val="ListParagraph"/>
        <w:numPr>
          <w:ilvl w:val="0"/>
          <w:numId w:val="2"/>
        </w:numPr>
        <w:spacing w:after="60" w:before="60"/>
      </w:pPr>
      <w:r>
        <w:rPr>
          <w:rFonts w:ascii="Arial" w:cs="Arial" w:eastAsia="Arial" w:hAnsi="Arial"/>
          <w:color w:val="555555"/>
          <w:sz w:val="22"/>
          <w:szCs w:val="22"/>
        </w:rPr>
        <w:t xml:space="preserve">Khách xác nhận hoặc phản đối kết quả trong thời gian cho phép.</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3.4. Slot Extension – Gia hạn Giờ chơi</w:t>
      </w:r>
    </w:p>
    <w:p>
      <w:pPr>
        <w:spacing w:after="80" w:before="80"/>
        <w:jc w:val="both"/>
      </w:pPr>
      <w:r>
        <w:rPr>
          <w:rFonts w:ascii="Arial" w:cs="Arial" w:eastAsia="Arial" w:hAnsi="Arial"/>
          <w:color w:val="555555"/>
          <w:sz w:val="22"/>
          <w:szCs w:val="22"/>
        </w:rPr>
        <w:t xml:space="preserve">Khi khách muốn chơi thêm, nhân viên gửi đề xuất gia hạn trực tiếp qua app. Khách nhận thông báo, bấm Đồng ý hoặc Từ chối. Phí gia hạn được tính như một component riêng, trừ vào tiền cọc (tối đa 50% tiền cọc), hệ thống tự động cập nhật thời gian kết thúc và thông báo các bên.</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3.5. Component-based Payment Engine</w:t>
      </w:r>
    </w:p>
    <w:p>
      <w:pPr>
        <w:spacing w:after="80" w:before="80"/>
        <w:jc w:val="both"/>
      </w:pPr>
      <w:r>
        <w:rPr>
          <w:rFonts w:ascii="Arial" w:cs="Arial" w:eastAsia="Arial" w:hAnsi="Arial"/>
          <w:color w:val="555555"/>
          <w:sz w:val="22"/>
          <w:szCs w:val="22"/>
        </w:rPr>
        <w:t xml:space="preserve">Đây là module phức tạp nhất của hệ thống. Mỗi khoản thanh toán được tách thành các component độc lập, mỗi component có vòng đời riêng (hold → disburse / refund):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400"/>
        <w:gridCol w:w="1800"/>
      </w:tblGrid>
      <w:tr>
        <w:tc>
          <w:tcPr>
            <w:tcW w:type="dxa" w:w="216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Tính năng</w:t>
            </w:r>
          </w:p>
        </w:tc>
        <w:tc>
          <w:tcPr>
            <w:tcW w:type="dxa" w:w="54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Mô tả</w:t>
            </w:r>
          </w:p>
        </w:tc>
        <w:tc>
          <w:tcPr>
            <w:tcW w:type="dxa" w:w="18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Actor liên quan</w:t>
            </w:r>
          </w:p>
        </w:tc>
      </w:tr>
      <w:tr>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slot_fee</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Phí thuê giờ chơi cơ bản. Thanh toán trước khi vào chơi.</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Customer, Provider</w:t>
            </w:r>
          </w:p>
        </w:tc>
      </w:tr>
      <w:tr>
        <w:tc>
          <w:tcPr>
            <w:tcW w:type="dxa" w:w="21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rental_fee</w:t>
            </w:r>
          </w:p>
        </w:tc>
        <w:tc>
          <w:tcPr>
            <w:tcW w:type="dxa" w:w="54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Phí thuê xe (chỉ áp dụng RENTAL). Tính theo hạng xe.</w:t>
            </w:r>
          </w:p>
        </w:tc>
        <w:tc>
          <w:tcPr>
            <w:tcW w:type="dxa" w:w="18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Customer, Provider</w:t>
            </w:r>
          </w:p>
        </w:tc>
      </w:tr>
      <w:tr>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security_deposit</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Tiền đặt cọc. Hoàn trả hoặc khấu trừ sau check-out.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Customer</w:t>
            </w:r>
          </w:p>
        </w:tc>
      </w:tr>
      <w:tr>
        <w:tc>
          <w:tcPr>
            <w:tcW w:type="dxa" w:w="21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extension_fee</w:t>
            </w:r>
          </w:p>
        </w:tc>
        <w:tc>
          <w:tcPr>
            <w:tcW w:type="dxa" w:w="54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Phí gia hạn nếu có. Trừ vào cọc, tối đa 50%.</w:t>
            </w:r>
          </w:p>
        </w:tc>
        <w:tc>
          <w:tcPr>
            <w:tcW w:type="dxa" w:w="18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Customer, Provider</w:t>
            </w:r>
          </w:p>
        </w:tc>
      </w:tr>
      <w:tr>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damage_charge</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Phí bồi thường hư hỏng (nếu có). Được audit độc lập.</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Customer, Provider, Admin</w:t>
            </w:r>
          </w:p>
        </w:tc>
      </w:tr>
    </w:tbl>
    <w:p>
      <w:pPr>
        <w:spacing w:after="0" w:before="80"/>
      </w:pPr>
      <w:r>
        <w:t xml:space="preserve"/>
      </w:r>
    </w:p>
    <w:p>
      <w:pPr>
        <w:pStyle w:val="Heading2"/>
        <w:spacing w:after="120" w:before="240"/>
      </w:pPr>
      <w:r>
        <w:rPr>
          <w:rFonts w:ascii="Arial" w:cs="Arial" w:eastAsia="Arial" w:hAnsi="Arial"/>
          <w:b/>
          <w:bCs/>
          <w:color w:val="2E75B6"/>
          <w:sz w:val="24"/>
          <w:szCs w:val="24"/>
        </w:rPr>
        <w:t xml:space="preserve">3.6. Dispute Resolution – Giải quyết Tranh chấp</w:t>
      </w:r>
    </w:p>
    <w:p>
      <w:pPr>
        <w:spacing w:after="80" w:before="80"/>
        <w:jc w:val="both"/>
      </w:pPr>
      <w:r>
        <w:rPr>
          <w:rFonts w:ascii="Arial" w:cs="Arial" w:eastAsia="Arial" w:hAnsi="Arial"/>
          <w:color w:val="555555"/>
          <w:sz w:val="22"/>
          <w:szCs w:val="22"/>
        </w:rPr>
        <w:t xml:space="preserve">Khi khách hoặc chủ quán không đồng ý với kết quả check-out, họ có thể mở dispute kèm bằng chứng. Admin xem xét toàn bộ hồ sơ số: ảnh check-in/out, checklist, lịch sử điểm trust của khách, và đưa ra phán quyết. Cơ chế pre-existing flag điều chỉnh trách nhiệm chứng minh khi có hư hỏng đã được ghi nhận từ trước.</w:t>
      </w:r>
    </w:p>
    <w:p>
      <w:pPr>
        <w:spacing w:after="0" w:before="160"/>
      </w:pPr>
      <w:r>
        <w:t xml:space="preserve"/>
      </w:r>
    </w:p>
    <w:p>
      <w:pPr>
        <w:pStyle w:val="Heading1"/>
        <w:pBdr>
          <w:bottom w:val="single" w:color="2E75B6" w:sz="6" w:space="1"/>
        </w:pBdr>
        <w:spacing w:after="160" w:before="320"/>
      </w:pPr>
      <w:r>
        <w:rPr>
          <w:rFonts w:ascii="Arial" w:cs="Arial" w:eastAsia="Arial" w:hAnsi="Arial"/>
          <w:b/>
          <w:bCs/>
          <w:color w:val="1A3A5C"/>
          <w:sz w:val="28"/>
          <w:szCs w:val="28"/>
        </w:rPr>
        <w:t xml:space="preserve">4. Kiến Trúc Kỹ Thuật</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60"/>
        <w:gridCol w:w="3600"/>
      </w:tblGrid>
      <w:tr>
        <w:tc>
          <w:tcPr>
            <w:tcW w:type="dxa" w:w="27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6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Công nghệ</w:t>
            </w:r>
          </w:p>
        </w:tc>
        <w:tc>
          <w:tcPr>
            <w:tcW w:type="dxa" w:w="36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Ghi chú</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Backend API</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NestJS (Node.js)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RESTful API, kiến trúc module, State Machine</w:t>
            </w:r>
          </w:p>
        </w:tc>
      </w:tr>
      <w:tr>
        <w:tc>
          <w:tcPr>
            <w:tcW w:type="dxa" w:w="27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Frontend</w:t>
            </w:r>
          </w:p>
        </w:tc>
        <w:tc>
          <w:tcPr>
            <w:tcW w:type="dxa" w:w="30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Web App (React/Next.js)</w:t>
            </w:r>
          </w:p>
        </w:tc>
        <w:tc>
          <w:tcPr>
            <w:tcW w:type="dxa" w:w="36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Responsive, hỗ trợ mobile &amp; desktop, tiếng Việt</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Thanh toán</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VNPay (Sandbox)</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Tích hợp cổng thanh toán nội địa</w:t>
            </w:r>
          </w:p>
        </w:tc>
      </w:tr>
      <w:tr>
        <w:tc>
          <w:tcPr>
            <w:tcW w:type="dxa" w:w="27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Database</w:t>
            </w:r>
          </w:p>
        </w:tc>
        <w:tc>
          <w:tcPr>
            <w:tcW w:type="dxa" w:w="30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PostgreSQL</w:t>
            </w:r>
          </w:p>
        </w:tc>
        <w:tc>
          <w:tcPr>
            <w:tcW w:type="dxa" w:w="36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Lưu trữ toàn bộ dữ liệu nghiệp vụ</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Storage</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Cloud Storage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Lưu ảnh check-in/check-out 4 góc</w:t>
            </w:r>
          </w:p>
        </w:tc>
      </w:tr>
      <w:tr>
        <w:tc>
          <w:tcPr>
            <w:tcW w:type="dxa" w:w="27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Auth</w:t>
            </w:r>
          </w:p>
        </w:tc>
        <w:tc>
          <w:tcPr>
            <w:tcW w:type="dxa" w:w="30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JWT + RBAC</w:t>
            </w:r>
          </w:p>
        </w:tc>
        <w:tc>
          <w:tcPr>
            <w:tcW w:type="dxa" w:w="36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5 nhóm actor với phân quyền riêng biệt</w:t>
            </w:r>
          </w:p>
        </w:tc>
      </w:tr>
    </w:tbl>
    <w:p>
      <w:pPr>
        <w:spacing w:after="0" w:before="80"/>
      </w:pPr>
      <w:r>
        <w:t xml:space="preserve"/>
      </w:r>
    </w:p>
    <w:p>
      <w:pPr>
        <w:pStyle w:val="Heading2"/>
        <w:spacing w:after="120" w:before="240"/>
      </w:pPr>
      <w:r>
        <w:rPr>
          <w:rFonts w:ascii="Arial" w:cs="Arial" w:eastAsia="Arial" w:hAnsi="Arial"/>
          <w:b/>
          <w:bCs/>
          <w:color w:val="2E75B6"/>
          <w:sz w:val="24"/>
          <w:szCs w:val="24"/>
        </w:rPr>
        <w:t xml:space="preserve">4.2. Yêu cầu phi chức năng (NFR)</w:t>
      </w:r>
    </w:p>
    <w:p>
      <w:pPr>
        <w:pStyle w:val="ListParagraph"/>
        <w:numPr>
          <w:ilvl w:val="0"/>
          <w:numId w:val="2"/>
        </w:numPr>
        <w:spacing w:after="60" w:before="60"/>
      </w:pPr>
      <w:r>
        <w:rPr>
          <w:rFonts w:ascii="Arial" w:cs="Arial" w:eastAsia="Arial" w:hAnsi="Arial"/>
          <w:color w:val="555555"/>
          <w:sz w:val="22"/>
          <w:szCs w:val="22"/>
        </w:rPr>
        <w:t xml:space="preserve">Hiệu năng: hỗ trợ tối thiểu 500 booking đồng thời; API response &lt; 2 giây dưới tải bình thường.</w:t>
      </w:r>
    </w:p>
    <w:p>
      <w:pPr>
        <w:pStyle w:val="ListParagraph"/>
        <w:numPr>
          <w:ilvl w:val="0"/>
          <w:numId w:val="2"/>
        </w:numPr>
        <w:spacing w:after="60" w:before="60"/>
      </w:pPr>
      <w:r>
        <w:rPr>
          <w:rFonts w:ascii="Arial" w:cs="Arial" w:eastAsia="Arial" w:hAnsi="Arial"/>
          <w:color w:val="555555"/>
          <w:sz w:val="22"/>
          <w:szCs w:val="22"/>
        </w:rPr>
        <w:t xml:space="preserve">Độ tin cậy: uptime tối thiểu 99% cho môi trường demo; State Machine đảm bảo tính nhất quán vòng đời booking.</w:t>
      </w:r>
    </w:p>
    <w:p>
      <w:pPr>
        <w:pStyle w:val="ListParagraph"/>
        <w:numPr>
          <w:ilvl w:val="0"/>
          <w:numId w:val="2"/>
        </w:numPr>
        <w:spacing w:after="60" w:before="60"/>
      </w:pPr>
      <w:r>
        <w:rPr>
          <w:rFonts w:ascii="Arial" w:cs="Arial" w:eastAsia="Arial" w:hAnsi="Arial"/>
          <w:color w:val="555555"/>
          <w:sz w:val="22"/>
          <w:szCs w:val="22"/>
        </w:rPr>
        <w:t xml:space="preserve">Bảo mật: RBAC cho 5 nhóm actor; mã hóa dữ liệu cá nhân và thanh toán; tích hợp VNPay theo chuẩn bảo mật.</w:t>
      </w:r>
    </w:p>
    <w:p>
      <w:pPr>
        <w:pStyle w:val="ListParagraph"/>
        <w:numPr>
          <w:ilvl w:val="0"/>
          <w:numId w:val="2"/>
        </w:numPr>
        <w:spacing w:after="60" w:before="60"/>
      </w:pPr>
      <w:r>
        <w:rPr>
          <w:rFonts w:ascii="Arial" w:cs="Arial" w:eastAsia="Arial" w:hAnsi="Arial"/>
          <w:color w:val="555555"/>
          <w:sz w:val="22"/>
          <w:szCs w:val="22"/>
        </w:rPr>
        <w:t xml:space="preserve">Khả năng mở rộng: kiến trúc module NestJS thiết kế sẵn cho Phase 2 (tournament, marketplace, loyalty, dynamic pricing).</w:t>
      </w:r>
    </w:p>
    <w:p>
      <w:pPr>
        <w:spacing w:after="0" w:before="160"/>
      </w:pPr>
      <w:r>
        <w:t xml:space="preserve"/>
      </w:r>
    </w:p>
    <w:p>
      <w:pPr>
        <w:pStyle w:val="Heading1"/>
        <w:pBdr>
          <w:bottom w:val="single" w:color="2E75B6" w:sz="6" w:space="1"/>
        </w:pBdr>
        <w:spacing w:after="160" w:before="320"/>
      </w:pPr>
      <w:r>
        <w:rPr>
          <w:rFonts w:ascii="Arial" w:cs="Arial" w:eastAsia="Arial" w:hAnsi="Arial"/>
          <w:b/>
          <w:bCs/>
          <w:color w:val="1A3A5C"/>
          <w:sz w:val="28"/>
          <w:szCs w:val="28"/>
        </w:rPr>
        <w:t xml:space="preserve">5. Kế Hoạch Thực Hiện</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5.1. Phân chia Task Package</w:t>
      </w:r>
    </w:p>
    <w:p>
      <w:pPr>
        <w:spacing w:after="80" w:before="80"/>
        <w:jc w:val="both"/>
      </w:pPr>
      <w:r>
        <w:rPr>
          <w:rFonts w:ascii="Arial" w:cs="Arial" w:eastAsia="Arial" w:hAnsi="Arial"/>
          <w:color w:val="555555"/>
          <w:sz w:val="22"/>
          <w:szCs w:val="22"/>
        </w:rPr>
        <w:t xml:space="preserve">Đề tài được chia thành 3 gói công việc có thể phân công song song: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5400"/>
      </w:tblGrid>
      <w:tr>
        <w:tc>
          <w:tcPr>
            <w:tcW w:type="dxa" w:w="144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Gói</w:t>
            </w:r>
          </w:p>
        </w:tc>
        <w:tc>
          <w:tcPr>
            <w:tcW w:type="dxa" w:w="252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Tên</w:t>
            </w:r>
          </w:p>
        </w:tc>
        <w:tc>
          <w:tcPr>
            <w:tcW w:type="dxa" w:w="54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Phạm vi</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TP-1</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Core Platform &amp; Booking</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User management, RBAC, Provider onboarding, café listing, Browse &amp; Book (RENTAL/BYOC), Asset Risk Tier, State Machine lifecycle.</w:t>
            </w:r>
          </w:p>
        </w:tc>
      </w:tr>
      <w:tr>
        <w:tc>
          <w:tcPr>
            <w:tcW w:type="dxa" w:w="144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TP-2</w:t>
            </w:r>
          </w:p>
        </w:tc>
        <w:tc>
          <w:tcPr>
            <w:tcW w:type="dxa" w:w="252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Inspection, Payment &amp; Evidence</w:t>
            </w:r>
          </w:p>
        </w:tc>
        <w:tc>
          <w:tcPr>
            <w:tcW w:type="dxa" w:w="54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Check-in/check-out module, photo capture, condition checklist, pre-existing flag, slot extension, Component-based Payment Engine, damage scoring, dispute resolution, Customer trust score.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TP-3</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Analytics, Testing &amp; Deployment</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Provider analytics dashboard, full system testing (Unit/Integration/System/UAT), deployment môi trường demo, hoàn thiện tài liệu kỹ thuật.</w:t>
            </w:r>
          </w:p>
        </w:tc>
      </w:tr>
    </w:tbl>
    <w:p>
      <w:pPr>
        <w:spacing w:after="0" w:before="80"/>
      </w:pPr>
      <w:r>
        <w:t xml:space="preserve"/>
      </w:r>
    </w:p>
    <w:p>
      <w:pPr>
        <w:pStyle w:val="Heading2"/>
        <w:spacing w:after="120" w:before="240"/>
      </w:pPr>
      <w:r>
        <w:rPr>
          <w:rFonts w:ascii="Arial" w:cs="Arial" w:eastAsia="Arial" w:hAnsi="Arial"/>
          <w:b/>
          <w:bCs/>
          <w:color w:val="2E75B6"/>
          <w:sz w:val="24"/>
          <w:szCs w:val="24"/>
        </w:rPr>
        <w:t xml:space="preserve">5.2. Tài liệu cần nộp</w:t>
      </w:r>
    </w:p>
    <w:p>
      <w:pPr>
        <w:pStyle w:val="ListParagraph"/>
        <w:numPr>
          <w:ilvl w:val="0"/>
          <w:numId w:val="2"/>
        </w:numPr>
        <w:spacing w:after="60" w:before="60"/>
      </w:pPr>
      <w:r>
        <w:rPr>
          <w:rFonts w:ascii="Arial" w:cs="Arial" w:eastAsia="Arial" w:hAnsi="Arial"/>
          <w:color w:val="555555"/>
          <w:sz w:val="22"/>
          <w:szCs w:val="22"/>
        </w:rPr>
        <w:t xml:space="preserve">User Requirement Specification (URS)</w:t>
      </w:r>
    </w:p>
    <w:p>
      <w:pPr>
        <w:pStyle w:val="ListParagraph"/>
        <w:numPr>
          <w:ilvl w:val="0"/>
          <w:numId w:val="2"/>
        </w:numPr>
        <w:spacing w:after="60" w:before="60"/>
      </w:pPr>
      <w:r>
        <w:rPr>
          <w:rFonts w:ascii="Arial" w:cs="Arial" w:eastAsia="Arial" w:hAnsi="Arial"/>
          <w:color w:val="555555"/>
          <w:sz w:val="22"/>
          <w:szCs w:val="22"/>
        </w:rPr>
        <w:t xml:space="preserve">Software Requirement Specification (SRS)</w:t>
      </w:r>
    </w:p>
    <w:p>
      <w:pPr>
        <w:pStyle w:val="ListParagraph"/>
        <w:numPr>
          <w:ilvl w:val="0"/>
          <w:numId w:val="2"/>
        </w:numPr>
        <w:spacing w:after="60" w:before="60"/>
      </w:pPr>
      <w:r>
        <w:rPr>
          <w:rFonts w:ascii="Arial" w:cs="Arial" w:eastAsia="Arial" w:hAnsi="Arial"/>
          <w:color w:val="555555"/>
          <w:sz w:val="22"/>
          <w:szCs w:val="22"/>
        </w:rPr>
        <w:t xml:space="preserve">Architecture Design Document (ADD)</w:t>
      </w:r>
    </w:p>
    <w:p>
      <w:pPr>
        <w:pStyle w:val="ListParagraph"/>
        <w:numPr>
          <w:ilvl w:val="0"/>
          <w:numId w:val="2"/>
        </w:numPr>
        <w:spacing w:after="60" w:before="60"/>
      </w:pPr>
      <w:r>
        <w:rPr>
          <w:rFonts w:ascii="Arial" w:cs="Arial" w:eastAsia="Arial" w:hAnsi="Arial"/>
          <w:color w:val="555555"/>
          <w:sz w:val="22"/>
          <w:szCs w:val="22"/>
        </w:rPr>
        <w:t xml:space="preserve">Detailed Design Document (DDD) – bao gồm State Machine, damage scoring, payment flow</w:t>
      </w:r>
    </w:p>
    <w:p>
      <w:pPr>
        <w:pStyle w:val="ListParagraph"/>
        <w:numPr>
          <w:ilvl w:val="0"/>
          <w:numId w:val="2"/>
        </w:numPr>
        <w:spacing w:after="60" w:before="60"/>
      </w:pPr>
      <w:r>
        <w:rPr>
          <w:rFonts w:ascii="Arial" w:cs="Arial" w:eastAsia="Arial" w:hAnsi="Arial"/>
          <w:color w:val="555555"/>
          <w:sz w:val="22"/>
          <w:szCs w:val="22"/>
        </w:rPr>
        <w:t xml:space="preserve">System Implementation Document</w:t>
      </w:r>
    </w:p>
    <w:p>
      <w:pPr>
        <w:pStyle w:val="ListParagraph"/>
        <w:numPr>
          <w:ilvl w:val="0"/>
          <w:numId w:val="2"/>
        </w:numPr>
        <w:spacing w:after="60" w:before="60"/>
      </w:pPr>
      <w:r>
        <w:rPr>
          <w:rFonts w:ascii="Arial" w:cs="Arial" w:eastAsia="Arial" w:hAnsi="Arial"/>
          <w:color w:val="555555"/>
          <w:sz w:val="22"/>
          <w:szCs w:val="22"/>
        </w:rPr>
        <w:t xml:space="preserve">Testing Document (Unit, Integration, System, UAT)</w:t>
      </w:r>
    </w:p>
    <w:p>
      <w:pPr>
        <w:pStyle w:val="ListParagraph"/>
        <w:numPr>
          <w:ilvl w:val="0"/>
          <w:numId w:val="2"/>
        </w:numPr>
        <w:spacing w:after="60" w:before="60"/>
      </w:pPr>
      <w:r>
        <w:rPr>
          <w:rFonts w:ascii="Arial" w:cs="Arial" w:eastAsia="Arial" w:hAnsi="Arial"/>
          <w:color w:val="555555"/>
          <w:sz w:val="22"/>
          <w:szCs w:val="22"/>
        </w:rPr>
        <w:t xml:space="preserve">Deployment &amp; Installation Guide</w:t>
      </w:r>
    </w:p>
    <w:p>
      <w:pPr>
        <w:pStyle w:val="ListParagraph"/>
        <w:numPr>
          <w:ilvl w:val="0"/>
          <w:numId w:val="2"/>
        </w:numPr>
        <w:spacing w:after="60" w:before="60"/>
      </w:pPr>
      <w:r>
        <w:rPr>
          <w:rFonts w:ascii="Arial" w:cs="Arial" w:eastAsia="Arial" w:hAnsi="Arial"/>
          <w:color w:val="555555"/>
          <w:sz w:val="22"/>
          <w:szCs w:val="22"/>
        </w:rPr>
        <w:t xml:space="preserve">Source code và gói phần mềm có thể triển khai</w:t>
      </w:r>
    </w:p>
    <w:p>
      <w:pPr>
        <w:spacing w:after="0" w:before="160"/>
      </w:pPr>
      <w:r>
        <w:t xml:space="preserve"/>
      </w:r>
    </w:p>
    <w:p>
      <w:pPr>
        <w:pStyle w:val="Heading1"/>
        <w:pBdr>
          <w:bottom w:val="single" w:color="2E75B6" w:sz="6" w:space="1"/>
        </w:pBdr>
        <w:spacing w:after="160" w:before="320"/>
      </w:pPr>
      <w:r>
        <w:rPr>
          <w:rFonts w:ascii="Arial" w:cs="Arial" w:eastAsia="Arial" w:hAnsi="Arial"/>
          <w:b/>
          <w:bCs/>
          <w:color w:val="1A3A5C"/>
          <w:sz w:val="28"/>
          <w:szCs w:val="28"/>
        </w:rPr>
        <w:t xml:space="preserve">6. Sản Phẩm Dự Kiến</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6.1. Web API (Backend)</w:t>
      </w:r>
    </w:p>
    <w:p>
      <w:pPr>
        <w:spacing w:after="80" w:before="80"/>
        <w:jc w:val="both"/>
      </w:pPr>
      <w:r>
        <w:rPr>
          <w:rFonts w:ascii="Arial" w:cs="Arial" w:eastAsia="Arial" w:hAnsi="Arial"/>
          <w:color w:val="555555"/>
          <w:sz w:val="22"/>
          <w:szCs w:val="22"/>
        </w:rPr>
        <w:t xml:space="preserve">Bộ RESTful API đầy đủ phục vụ toàn bộ quy trình nghiệp vụ: browse &amp; book, fleet management, check-in/check-out, slot extension, thanh toán, damage assessment, dispute handling, state machine lifecycle, và analytics.</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6.2. Web App – Customer</w:t>
      </w:r>
    </w:p>
    <w:p>
      <w:pPr>
        <w:pStyle w:val="ListParagraph"/>
        <w:numPr>
          <w:ilvl w:val="0"/>
          <w:numId w:val="2"/>
        </w:numPr>
        <w:spacing w:after="60" w:before="60"/>
      </w:pPr>
      <w:r>
        <w:rPr>
          <w:rFonts w:ascii="Arial" w:cs="Arial" w:eastAsia="Arial" w:hAnsi="Arial"/>
          <w:color w:val="555555"/>
          <w:sz w:val="22"/>
          <w:szCs w:val="22"/>
        </w:rPr>
        <w:t xml:space="preserve">Tìm kiếm và khám phá quán RC theo khu vực, loại đường đua.</w:t>
      </w:r>
    </w:p>
    <w:p>
      <w:pPr>
        <w:pStyle w:val="ListParagraph"/>
        <w:numPr>
          <w:ilvl w:val="0"/>
          <w:numId w:val="2"/>
        </w:numPr>
        <w:spacing w:after="60" w:before="60"/>
      </w:pPr>
      <w:r>
        <w:rPr>
          <w:rFonts w:ascii="Arial" w:cs="Arial" w:eastAsia="Arial" w:hAnsi="Arial"/>
          <w:color w:val="555555"/>
          <w:sz w:val="22"/>
          <w:szCs w:val="22"/>
        </w:rPr>
        <w:t xml:space="preserve">Đặt lịch theo chế độ RENTAL hoặc BYOC; khai báo xe cho BYOC.</w:t>
      </w:r>
    </w:p>
    <w:p>
      <w:pPr>
        <w:pStyle w:val="ListParagraph"/>
        <w:numPr>
          <w:ilvl w:val="0"/>
          <w:numId w:val="2"/>
        </w:numPr>
        <w:spacing w:after="60" w:before="60"/>
      </w:pPr>
      <w:r>
        <w:rPr>
          <w:rFonts w:ascii="Arial" w:cs="Arial" w:eastAsia="Arial" w:hAnsi="Arial"/>
          <w:color w:val="555555"/>
          <w:sz w:val="22"/>
          <w:szCs w:val="22"/>
        </w:rPr>
        <w:t xml:space="preserve">Thanh toán qua VNPay; xem chi tiết từng component thanh toán.</w:t>
      </w:r>
    </w:p>
    <w:p>
      <w:pPr>
        <w:pStyle w:val="ListParagraph"/>
        <w:numPr>
          <w:ilvl w:val="0"/>
          <w:numId w:val="2"/>
        </w:numPr>
        <w:spacing w:after="60" w:before="60"/>
      </w:pPr>
      <w:r>
        <w:rPr>
          <w:rFonts w:ascii="Arial" w:cs="Arial" w:eastAsia="Arial" w:hAnsi="Arial"/>
          <w:color w:val="555555"/>
          <w:sz w:val="22"/>
          <w:szCs w:val="22"/>
        </w:rPr>
        <w:t xml:space="preserve">Xác nhận kết quả check-in/check-out; phê duyệt/từ chối đề xuất gia hạn.</w:t>
      </w:r>
    </w:p>
    <w:p>
      <w:pPr>
        <w:pStyle w:val="ListParagraph"/>
        <w:numPr>
          <w:ilvl w:val="0"/>
          <w:numId w:val="2"/>
        </w:numPr>
        <w:spacing w:after="60" w:before="60"/>
      </w:pPr>
      <w:r>
        <w:rPr>
          <w:rFonts w:ascii="Arial" w:cs="Arial" w:eastAsia="Arial" w:hAnsi="Arial"/>
          <w:color w:val="555555"/>
          <w:sz w:val="22"/>
          <w:szCs w:val="22"/>
        </w:rPr>
        <w:t xml:space="preserve">Mở dispute kèm bằng chứng; đánh giá quán sau khi kết thúc phiên.</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6.3. Web App – Provider &amp; Staff</w:t>
      </w:r>
    </w:p>
    <w:p>
      <w:pPr>
        <w:pStyle w:val="ListParagraph"/>
        <w:numPr>
          <w:ilvl w:val="0"/>
          <w:numId w:val="2"/>
        </w:numPr>
        <w:spacing w:after="60" w:before="60"/>
      </w:pPr>
      <w:r>
        <w:rPr>
          <w:rFonts w:ascii="Arial" w:cs="Arial" w:eastAsia="Arial" w:hAnsi="Arial"/>
          <w:color w:val="555555"/>
          <w:sz w:val="22"/>
          <w:szCs w:val="22"/>
        </w:rPr>
        <w:t xml:space="preserve">Quản lý hồ sơ quán, giá cả, mô tả đường đua, giờ mở cửa.</w:t>
      </w:r>
    </w:p>
    <w:p>
      <w:pPr>
        <w:pStyle w:val="ListParagraph"/>
        <w:numPr>
          <w:ilvl w:val="0"/>
          <w:numId w:val="2"/>
        </w:numPr>
        <w:spacing w:after="60" w:before="60"/>
      </w:pPr>
      <w:r>
        <w:rPr>
          <w:rFonts w:ascii="Arial" w:cs="Arial" w:eastAsia="Arial" w:hAnsi="Arial"/>
          <w:color w:val="555555"/>
          <w:sz w:val="22"/>
          <w:szCs w:val="22"/>
        </w:rPr>
        <w:t xml:space="preserve">Quản lý đội xe: thêm/sửa xe, phân hạng, theo dõi lịch bảo dưỡng.</w:t>
      </w:r>
    </w:p>
    <w:p>
      <w:pPr>
        <w:pStyle w:val="ListParagraph"/>
        <w:numPr>
          <w:ilvl w:val="0"/>
          <w:numId w:val="2"/>
        </w:numPr>
        <w:spacing w:after="60" w:before="60"/>
      </w:pPr>
      <w:r>
        <w:rPr>
          <w:rFonts w:ascii="Arial" w:cs="Arial" w:eastAsia="Arial" w:hAnsi="Arial"/>
          <w:color w:val="555555"/>
          <w:sz w:val="22"/>
          <w:szCs w:val="22"/>
        </w:rPr>
        <w:t xml:space="preserve">Thực hiện check-in/check-out với chụp ảnh cấu trúc và checklist.</w:t>
      </w:r>
    </w:p>
    <w:p>
      <w:pPr>
        <w:pStyle w:val="ListParagraph"/>
        <w:numPr>
          <w:ilvl w:val="0"/>
          <w:numId w:val="2"/>
        </w:numPr>
        <w:spacing w:after="60" w:before="60"/>
      </w:pPr>
      <w:r>
        <w:rPr>
          <w:rFonts w:ascii="Arial" w:cs="Arial" w:eastAsia="Arial" w:hAnsi="Arial"/>
          <w:color w:val="555555"/>
          <w:sz w:val="22"/>
          <w:szCs w:val="22"/>
        </w:rPr>
        <w:t xml:space="preserve">Gửi đề xuất gia hạn giờ chơi; theo dõi lịch đặt trong ngày.</w:t>
      </w:r>
    </w:p>
    <w:p>
      <w:pPr>
        <w:pStyle w:val="ListParagraph"/>
        <w:numPr>
          <w:ilvl w:val="0"/>
          <w:numId w:val="2"/>
        </w:numPr>
        <w:spacing w:after="60" w:before="60"/>
      </w:pPr>
      <w:r>
        <w:rPr>
          <w:rFonts w:ascii="Arial" w:cs="Arial" w:eastAsia="Arial" w:hAnsi="Arial"/>
          <w:color w:val="555555"/>
          <w:sz w:val="22"/>
          <w:szCs w:val="22"/>
        </w:rPr>
        <w:t xml:space="preserve">Dashboard: phân tích doanh thu, tỷ lệ sử dụng đội xe, doanh thu theo xe.</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6.4. Web App – Admin</w:t>
      </w:r>
    </w:p>
    <w:p>
      <w:pPr>
        <w:pStyle w:val="ListParagraph"/>
        <w:numPr>
          <w:ilvl w:val="0"/>
          <w:numId w:val="2"/>
        </w:numPr>
        <w:spacing w:after="60" w:before="60"/>
      </w:pPr>
      <w:r>
        <w:rPr>
          <w:rFonts w:ascii="Arial" w:cs="Arial" w:eastAsia="Arial" w:hAnsi="Arial"/>
          <w:color w:val="555555"/>
          <w:sz w:val="22"/>
          <w:szCs w:val="22"/>
        </w:rPr>
        <w:t xml:space="preserve">Xem xét và phê duyệt đăng ký của Provider trước khi kích hoạt.</w:t>
      </w:r>
    </w:p>
    <w:p>
      <w:pPr>
        <w:pStyle w:val="ListParagraph"/>
        <w:numPr>
          <w:ilvl w:val="0"/>
          <w:numId w:val="2"/>
        </w:numPr>
        <w:spacing w:after="60" w:before="60"/>
      </w:pPr>
      <w:r>
        <w:rPr>
          <w:rFonts w:ascii="Arial" w:cs="Arial" w:eastAsia="Arial" w:hAnsi="Arial"/>
          <w:color w:val="555555"/>
          <w:sz w:val="22"/>
          <w:szCs w:val="22"/>
        </w:rPr>
        <w:t xml:space="preserve">Quản lý toàn bộ người dùng: Customer, Provider, Staff.</w:t>
      </w:r>
    </w:p>
    <w:p>
      <w:pPr>
        <w:pStyle w:val="ListParagraph"/>
        <w:numPr>
          <w:ilvl w:val="0"/>
          <w:numId w:val="2"/>
        </w:numPr>
        <w:spacing w:after="60" w:before="60"/>
      </w:pPr>
      <w:r>
        <w:rPr>
          <w:rFonts w:ascii="Arial" w:cs="Arial" w:eastAsia="Arial" w:hAnsi="Arial"/>
          <w:color w:val="555555"/>
          <w:sz w:val="22"/>
          <w:szCs w:val="22"/>
        </w:rPr>
        <w:t xml:space="preserve">Xử lý dispute: xem xét bằng chứng số và ra quyết định giải quyết.</w:t>
      </w:r>
    </w:p>
    <w:p>
      <w:pPr>
        <w:pStyle w:val="ListParagraph"/>
        <w:numPr>
          <w:ilvl w:val="0"/>
          <w:numId w:val="2"/>
        </w:numPr>
        <w:spacing w:after="60" w:before="60"/>
      </w:pPr>
      <w:r>
        <w:rPr>
          <w:rFonts w:ascii="Arial" w:cs="Arial" w:eastAsia="Arial" w:hAnsi="Arial"/>
          <w:color w:val="555555"/>
          <w:sz w:val="22"/>
          <w:szCs w:val="22"/>
        </w:rPr>
        <w:t xml:space="preserve">Giám sát giao dịch, thanh toán, và doanh thu toàn nền tảng.</w:t>
      </w:r>
    </w:p>
    <w:p>
      <w:pPr>
        <w:spacing w:after="0" w:before="160"/>
      </w:pPr>
      <w:r>
        <w:t xml:space="preserve"/>
      </w:r>
    </w:p>
    <w:p>
      <w:r>
        <w:br w:type="pag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single" w:color="E67E22" w:sz="1"/>
              <w:right w:val="single" w:color="E67E22" w:sz="1"/>
            </w:tcBorders>
            <w:shd w:fill="FFF3CD" w:val="clear"/>
            <w:tcMar>
              <w:top w:type="dxa" w:w="140"/>
              <w:left w:type="dxa" w:w="200"/>
              <w:bottom w:type="dxa" w:w="140"/>
              <w:right w:type="dxa" w:w="200"/>
            </w:tcMar>
          </w:tcPr>
          <w:p>
            <w:pPr>
              <w:spacing w:after="60" w:before="0"/>
            </w:pPr>
            <w:r>
              <w:rPr>
                <w:rFonts w:ascii="Arial" w:cs="Arial" w:eastAsia="Arial" w:hAnsi="Arial"/>
                <w:b/>
                <w:bCs/>
                <w:color w:val="1A3A5C"/>
                <w:sz w:val="22"/>
                <w:szCs w:val="22"/>
              </w:rPr>
              <w:t xml:space="preserve">Lưu ý cho nhóm phát triển</w:t>
            </w:r>
          </w:p>
          <w:p>
            <w:pPr>
              <w:spacing w:after="0" w:before="0"/>
              <w:jc w:val="both"/>
            </w:pPr>
            <w:r>
              <w:rPr>
                <w:rFonts w:ascii="Arial" w:cs="Arial" w:eastAsia="Arial" w:hAnsi="Arial"/>
                <w:color w:val="555555"/>
                <w:sz w:val="22"/>
                <w:szCs w:val="22"/>
              </w:rPr>
              <w:t xml:space="preserve">Component-based Payment Engine là phần phức tạp và rủi ro nhất của hệ thống. Cần thiết kế kỹ state diagram và viết unit test đầy đủ cho module này trước khi lập trình. State Machine của vòng đời booking cũng cần được document chi tiết để tránh edge case. Cơ chế so sánh ảnh check-in/check-out nên làm rõ ngay từ đầu: hệ thống hỗ trợ staff review thủ công hay tự động bằng AI.</w:t>
            </w:r>
          </w:p>
        </w:tc>
      </w:tr>
    </w:tbl>
    <w:p>
      <w:pPr>
        <w:spacing w:after="0" w:before="1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20"/>
    </w:pPr>
    <w:r>
      <w:rPr>
        <w:rFonts w:ascii="Arial" w:cs="Arial" w:eastAsia="Arial" w:hAnsi="Arial"/>
        <w:color w:val="555555"/>
        <w:sz w:val="18"/>
        <w:szCs w:val="18"/>
      </w:rPr>
      <w:t xml:space="preserve">Capstone Project 2026 – FPT University</w:t>
    </w:r>
    <w:r>
      <w:rPr>
        <w:rFonts w:ascii="Arial" w:cs="Arial" w:eastAsia="Arial" w:hAnsi="Arial"/>
        <w:color w:val="555555"/>
        <w:sz w:val="18"/>
        <w:szCs w:val="18"/>
      </w:rPr>
      <w:t xml:space="preserve">	Trang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b/>
        <w:bCs/>
        <w:color w:val="2E75B6"/>
        <w:sz w:val="18"/>
        <w:szCs w:val="18"/>
      </w:rPr>
      <w:t xml:space="preserve">RCField – Tài liệu Tổng quan Đề tài</w:t>
    </w:r>
    <w:r>
      <w:rPr>
        <w:rFonts w:ascii="Arial" w:cs="Arial" w:eastAsia="Arial" w:hAnsi="Arial"/>
        <w:color w:val="555555"/>
        <w:sz w:val="18"/>
        <w:szCs w:val="18"/>
      </w:rPr>
      <w:t xml:space="preserve">   |   SU26SE098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2026-05-05T04:19:50.256Z</dcterms:created>
  <dcterms:modified xsi:type="dcterms:W3CDTF">2026-05-05T04:19:50.256Z</dcterms:modified>
</cp:coreProperties>
</file>

<file path=docProps/custom.xml><?xml version="1.0" encoding="utf-8"?>
<Properties xmlns="http://schemas.openxmlformats.org/officeDocument/2006/custom-properties" xmlns:vt="http://schemas.openxmlformats.org/officeDocument/2006/docPropsVTypes"/>
</file>