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82.png" ContentType="image/png"/>
  <Override PartName="/word/media/rId26.png" ContentType="image/png"/>
  <Override PartName="/word/media/rId29.png" ContentType="image/png"/>
  <Override PartName="/word/media/rId23.png" ContentType="image/png"/>
  <Override PartName="/word/media/rId85.png" ContentType="image/png"/>
  <Override PartName="/word/media/rId49.png" ContentType="image/png"/>
  <Override PartName="/word/media/rId55.png" ContentType="image/png"/>
  <Override PartName="/word/media/rId58.png" ContentType="image/png"/>
  <Override PartName="/word/media/rId64.png" ContentType="image/png"/>
  <Override PartName="/word/media/rId76.png" ContentType="image/png"/>
  <Override PartName="/word/media/rId73.png" ContentType="image/png"/>
  <Override PartName="/word/media/rId88.png" ContentType="image/png"/>
  <Override PartName="/word/media/rId7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AiScientist: A Privacy-First Multi-Agent Research Console for Single-Cell and Ocular Genomics</w:t>
      </w:r>
    </w:p>
    <w:p>
      <w:pPr>
        <w:pStyle w:val="Subtitle"/>
      </w:pPr>
      <w:r>
        <w:t xml:space="preserve">System implementation, capability evaluation, and model hosting requirements</w:t>
      </w:r>
    </w:p>
    <w:p>
      <w:pPr>
        <w:pStyle w:val="Author"/>
      </w:pPr>
      <w:r>
        <w:t xml:space="preserve">UCI RUIC20 Lab　·　Version 0.2.0 “DAG”　·　2026-09-05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rPr>
          <w:rStyle w:val="SectionNumber"/>
        </w:rPr>
        <w:t xml:space="preserve">1</w:t>
      </w:r>
      <w:r>
        <w:tab/>
      </w:r>
      <w:r>
        <w:t xml:space="preserve">Abstract</w:t>
      </w:r>
    </w:p>
    <w:p>
      <w:pPr>
        <w:pStyle w:val="FirstParagraph"/>
      </w:pPr>
      <w:r>
        <w:t xml:space="preserve">Single-cell and spatial transcriptomic analysis is a long chain of judgement calls: QC thresholds, clustering resolution, the choice of differential-expression test, the choice of enrichment library, marker interpretation, and the alignment of conclusions with the literature. That chain is currently walked by hand across several tools, and the parameter choices are rarely recorded.</w:t>
      </w:r>
    </w:p>
    <w:p>
      <w:pPr>
        <w:pStyle w:val="BodyText"/>
      </w:pPr>
      <w:r>
        <w:t xml:space="preserve">We built</w:t>
      </w:r>
      <w:r>
        <w:t xml:space="preserve"> </w:t>
      </w:r>
      <w:r>
        <w:rPr>
          <w:b/>
          <w:bCs/>
        </w:rPr>
        <w:t xml:space="preserve">AiScientist</w:t>
      </w:r>
      <w:r>
        <w:t xml:space="preserve">, a privacy-first multi-agent bioinformatics research console deployed on the UCI campus network (</w:t>
      </w:r>
      <w:r>
        <w:rPr>
          <w:rStyle w:val="VerbatimChar"/>
        </w:rPr>
        <w:t xml:space="preserve">aiscientist.eye.som.uci.edu</w:t>
      </w:r>
      <w:r>
        <w:t xml:space="preserve">). A researcher asks a scientific question in plain language in the browser and points at a dataset; the system connects to UCI HPC3 over SSH, serves an open-weights LLM on a Slurm GPU via vLLM, drives a PI → Scientist → Critic role loop that calls real analysis tools, and returns a citable PDF/DOCX manuscript with figures and tables plus a downloadable results bundle. Raw data never leaves the campus network, and all heavy compute runs on the cluster as Singularity-contained Slurm jobs.</w:t>
      </w:r>
    </w:p>
    <w:p>
      <w:pPr>
        <w:pStyle w:val="BodyText"/>
      </w:pPr>
      <w:r>
        <w:t xml:space="preserve">The system comprises 39,916 lines of Python across 8 packages, 1,611 offline tests, 30+ named tools, 15 rewritable atomic skills and 7 preset pipelines, covering nine classes of research scenario including condition-contrast differential expression, cell-type annotation, variant interpretation and phenotype-driven differential diagnosis. We illustrate the output with one real run (15,307 cells × 33,696 genes, producing a 12-page manuscript, 26 figures and 80+ tables).</w:t>
      </w:r>
    </w:p>
    <w:p>
      <w:pPr>
        <w:pStyle w:val="BodyText"/>
      </w:pPr>
      <w:r>
        <w:t xml:space="preserve">We further built a model-substitutability evaluation framework that compares ten model configurations across planning, execution and writing</w:t>
      </w:r>
      <w:r>
        <w:t xml:space="preserve"> </w:t>
      </w:r>
      <w:r>
        <w:rPr>
          <w:b/>
          <w:bCs/>
        </w:rPr>
        <w:t xml:space="preserve">while holding the scaffolding constant and swapping only the model</w:t>
      </w:r>
      <w:r>
        <w:t xml:space="preserve">, and from it derive both a role-split model recommendation and an estimate of the GPU device counts required for self-hosting across five commercially available Blackwell devices (RTX PRO 4500/5000/6000, B200, B300). Four key mechanisms were independently validated against known answers or the real served model.</w:t>
      </w:r>
    </w:p>
    <w:bookmarkEnd w:id="9"/>
    <w:bookmarkStart w:id="13" w:name="introduction"/>
    <w:p>
      <w:pPr>
        <w:pStyle w:val="Heading1"/>
      </w:pPr>
      <w:r>
        <w:rPr>
          <w:rStyle w:val="SectionNumber"/>
        </w:rPr>
        <w:t xml:space="preserve">2</w:t>
      </w:r>
      <w:r>
        <w:tab/>
      </w:r>
      <w:r>
        <w:t xml:space="preserve">Introduction</w:t>
      </w:r>
    </w:p>
    <w:bookmarkStart w:id="10" w:name="the-problem"/>
    <w:p>
      <w:pPr>
        <w:pStyle w:val="Heading2"/>
      </w:pPr>
      <w:r>
        <w:rPr>
          <w:rStyle w:val="SectionNumber"/>
        </w:rPr>
        <w:t xml:space="preserve">2.1</w:t>
      </w:r>
      <w:r>
        <w:tab/>
      </w:r>
      <w:r>
        <w:t xml:space="preserve">The problem</w:t>
      </w:r>
    </w:p>
    <w:p>
      <w:pPr>
        <w:pStyle w:val="FirstParagraph"/>
      </w:pPr>
      <w:r>
        <w:t xml:space="preserve">Every step of a single-cell analysis involves a defensible but non-unique choice. Whether the mitochondrial QC threshold is 5% or 10% depends on whether the sample is cells or nuclei; the clustering resolution determines every downstream cell-type label; whether a condition contrast belongs at the cell level or aggregated to samples depends on the number of biological replicates; and a sequencing-depth imbalance between arms will disguise a technical effect as biology. These judgements are scattered across different tools and different people’s habits, and are seldom recorded in full.</w:t>
      </w:r>
    </w:p>
    <w:bookmarkEnd w:id="10"/>
    <w:bookmarkStart w:id="11" w:name="the-approach"/>
    <w:p>
      <w:pPr>
        <w:pStyle w:val="Heading2"/>
      </w:pPr>
      <w:r>
        <w:rPr>
          <w:rStyle w:val="SectionNumber"/>
        </w:rPr>
        <w:t xml:space="preserve">2.2</w:t>
      </w:r>
      <w:r>
        <w:tab/>
      </w:r>
      <w:r>
        <w:t xml:space="preserve">The approach</w:t>
      </w:r>
    </w:p>
    <w:p>
      <w:pPr>
        <w:pStyle w:val="FirstParagraph"/>
      </w:pPr>
      <w:r>
        <w:t xml:space="preserve">AiScientist implements that chain as a</w:t>
      </w:r>
      <w:r>
        <w:t xml:space="preserve"> </w:t>
      </w:r>
      <w:r>
        <w:rPr>
          <w:b/>
          <w:bCs/>
        </w:rPr>
        <w:t xml:space="preserve">supervised</w:t>
      </w:r>
      <w:r>
        <w:t xml:space="preserve"> </w:t>
      </w:r>
      <w:r>
        <w:t xml:space="preserve">agent team, under three design principles.</w:t>
      </w:r>
    </w:p>
    <w:p>
      <w:pPr>
        <w:pStyle w:val="BodyText"/>
      </w:pPr>
      <w:r>
        <w:rPr>
          <w:b/>
          <w:bCs/>
        </w:rPr>
        <w:t xml:space="preserve">Privacy first.</w:t>
      </w:r>
      <w:r>
        <w:t xml:space="preserve"> </w:t>
      </w:r>
      <w:r>
        <w:t xml:space="preserve">The model runs on a UCI HPC3 GPU; weights and inference never leave the campus network. Raw datasets exist only server-side and on HPC3, and the gateway keeps no copy.</w:t>
      </w:r>
      <w:r>
        <w:t xml:space="preserve"> </w:t>
      </w:r>
      <w:r>
        <w:rPr>
          <w:rStyle w:val="VerbatimChar"/>
        </w:rPr>
        <w:t xml:space="preserve">DataBoundaryGuard</w:t>
      </w:r>
      <w:r>
        <w:t xml:space="preserve"> </w:t>
      </w:r>
      <w:r>
        <w:t xml:space="preserve">inspects the prompt before any model call and blocks raw data rows and secrets. Outbound literature queries are sanitized to a bare filename and the research question; deep literature retrieval uses the session’s local model endpoint and a local embedding model, so corpus chunks stay on campus.</w:t>
      </w:r>
    </w:p>
    <w:p>
      <w:pPr>
        <w:pStyle w:val="BodyText"/>
      </w:pPr>
      <w:r>
        <w:rPr>
          <w:b/>
          <w:bCs/>
        </w:rPr>
        <w:t xml:space="preserve">Heavy compute stays on the cluster.</w:t>
      </w:r>
      <w:r>
        <w:t xml:space="preserve"> </w:t>
      </w:r>
      <w:r>
        <w:t xml:space="preserve">GPU inference, the code sandbox, scanpy analysis, report rendering, scGPT annotation and visual review all run as Singularity-contained Slurm jobs on HPC3. File transfers use a dedicated transfer host, in line with RCIC’s rules on login-node use.</w:t>
      </w:r>
    </w:p>
    <w:p>
      <w:pPr>
        <w:pStyle w:val="BodyText"/>
      </w:pPr>
      <w:r>
        <w:rPr>
          <w:b/>
          <w:bCs/>
        </w:rPr>
        <w:t xml:space="preserve">Results are checkable.</w:t>
      </w:r>
      <w:r>
        <w:t xml:space="preserve"> </w:t>
      </w:r>
      <w:r>
        <w:t xml:space="preserve">Tools report their real status, returning</w:t>
      </w:r>
      <w:r>
        <w:t xml:space="preserve"> </w:t>
      </w:r>
      <w:r>
        <w:rPr>
          <w:rStyle w:val="VerbatimChar"/>
        </w:rPr>
        <w:t xml:space="preserve">dependency_missing</w:t>
      </w:r>
      <w:r>
        <w:t xml:space="preserve"> </w:t>
      </w:r>
      <w:r>
        <w:t xml:space="preserve">rather than pretending to have run. A</w:t>
      </w:r>
      <w:r>
        <w:t xml:space="preserve"> </w:t>
      </w:r>
      <w:r>
        <w:rPr>
          <w:b/>
          <w:bCs/>
        </w:rPr>
        <w:t xml:space="preserve">deterministic guard</w:t>
      </w:r>
      <w:r>
        <w:t xml:space="preserve"> </w:t>
      </w:r>
      <w:r>
        <w:t xml:space="preserve">— code, not a prompt — constrains what the reviewing role may accept. Report assembly involves no model, and figures and tables are embedded exactly as the tools wrote them.</w:t>
      </w:r>
    </w:p>
    <w:bookmarkEnd w:id="11"/>
    <w:bookmarkStart w:id="12" w:name="naming"/>
    <w:p>
      <w:pPr>
        <w:pStyle w:val="Heading2"/>
      </w:pPr>
      <w:r>
        <w:rPr>
          <w:rStyle w:val="SectionNumber"/>
        </w:rPr>
        <w:t xml:space="preserve">2.3</w:t>
      </w:r>
      <w:r>
        <w:tab/>
      </w:r>
      <w:r>
        <w:t xml:space="preserve">Naming</w:t>
      </w:r>
    </w:p>
    <w:p>
      <w:pPr>
        <w:pStyle w:val="FirstParagraph"/>
      </w:pPr>
      <w:r>
        <w:t xml:space="preserve">The product is</w:t>
      </w:r>
      <w:r>
        <w:t xml:space="preserve"> </w:t>
      </w:r>
      <w:r>
        <w:rPr>
          <w:b/>
          <w:bCs/>
        </w:rPr>
        <w:t xml:space="preserve">AiScientist</w:t>
      </w:r>
      <w:r>
        <w:t xml:space="preserve"> </w:t>
      </w:r>
      <w:r>
        <w:t xml:space="preserve">(formerly BioAgent) in all user-facing text. The code namespace stays</w:t>
      </w:r>
      <w:r>
        <w:t xml:space="preserve"> </w:t>
      </w:r>
      <w:r>
        <w:rPr>
          <w:rStyle w:val="VerbatimChar"/>
        </w:rPr>
        <w:t xml:space="preserve">bioagent</w:t>
      </w:r>
      <w:r>
        <w:t xml:space="preserve">: the package</w:t>
      </w:r>
      <w:r>
        <w:t xml:space="preserve"> </w:t>
      </w:r>
      <w:r>
        <w:rPr>
          <w:rStyle w:val="VerbatimChar"/>
        </w:rPr>
        <w:t xml:space="preserve">src/bioagent/</w:t>
      </w:r>
      <w:r>
        <w:t xml:space="preserve">, the</w:t>
      </w:r>
      <w:r>
        <w:t xml:space="preserve"> </w:t>
      </w:r>
      <w:r>
        <w:rPr>
          <w:rStyle w:val="VerbatimChar"/>
        </w:rPr>
        <w:t xml:space="preserve">BIOAGENT_*</w:t>
      </w:r>
      <w:r>
        <w:t xml:space="preserve"> </w:t>
      </w:r>
      <w:r>
        <w:t xml:space="preserve">environment variables, the production data directory</w:t>
      </w:r>
      <w:r>
        <w:t xml:space="preserve"> </w:t>
      </w:r>
      <w:r>
        <w:rPr>
          <w:rStyle w:val="VerbatimChar"/>
        </w:rPr>
        <w:t xml:space="preserve">/data/BioAgent</w:t>
      </w:r>
      <w:r>
        <w:t xml:space="preserve">, and the systemd unit and SSH service account</w:t>
      </w:r>
      <w:r>
        <w:t xml:space="preserve"> </w:t>
      </w:r>
      <w:r>
        <w:rPr>
          <w:rStyle w:val="VerbatimChar"/>
        </w:rPr>
        <w:t xml:space="preserve">bioagent</w:t>
      </w:r>
      <w:r>
        <w:t xml:space="preserve">.</w:t>
      </w:r>
      <w:r>
        <w:t xml:space="preserve"> </w:t>
      </w:r>
      <w:r>
        <w:rPr>
          <w:rStyle w:val="VerbatimChar"/>
        </w:rPr>
        <w:t xml:space="preserve">core.config.apply_brand_env_aliases()</w:t>
      </w:r>
      <w:r>
        <w:t xml:space="preserve"> </w:t>
      </w:r>
      <w:r>
        <w:t xml:space="preserve">mirrors</w:t>
      </w:r>
      <w:r>
        <w:t xml:space="preserve"> </w:t>
      </w:r>
      <w:r>
        <w:rPr>
          <w:rStyle w:val="VerbatimChar"/>
        </w:rPr>
        <w:t xml:space="preserve">BIOAGENT_*</w:t>
      </w:r>
      <w:r>
        <w:t xml:space="preserve"> </w:t>
      </w:r>
      <w:r>
        <w:t xml:space="preserve">and</w:t>
      </w:r>
      <w:r>
        <w:t xml:space="preserve"> </w:t>
      </w:r>
      <w:r>
        <w:rPr>
          <w:rStyle w:val="VerbatimChar"/>
        </w:rPr>
        <w:t xml:space="preserve">AISCIENTIST_*</w:t>
      </w:r>
      <w:r>
        <w:t xml:space="preserve"> </w:t>
      </w:r>
      <w:r>
        <w:t xml:space="preserve">when</w:t>
      </w:r>
      <w:r>
        <w:t xml:space="preserve"> </w:t>
      </w:r>
      <w:r>
        <w:rPr>
          <w:rStyle w:val="VerbatimChar"/>
        </w:rPr>
        <w:t xml:space="preserve">.env</w:t>
      </w:r>
      <w:r>
        <w:t xml:space="preserve"> </w:t>
      </w:r>
      <w:r>
        <w:t xml:space="preserve">is loaded, so either prefix resolves.</w:t>
      </w:r>
    </w:p>
    <w:bookmarkEnd w:id="12"/>
    <w:bookmarkEnd w:id="13"/>
    <w:bookmarkStart w:id="20" w:name="methods"/>
    <w:p>
      <w:pPr>
        <w:pStyle w:val="Heading1"/>
      </w:pPr>
      <w:r>
        <w:rPr>
          <w:rStyle w:val="SectionNumber"/>
        </w:rPr>
        <w:t xml:space="preserve">3</w:t>
      </w:r>
      <w:r>
        <w:tab/>
      </w:r>
      <w:r>
        <w:t xml:space="preserve">Methods</w:t>
      </w:r>
    </w:p>
    <w:bookmarkStart w:id="14" w:name="system-architecture"/>
    <w:p>
      <w:pPr>
        <w:pStyle w:val="Heading2"/>
      </w:pPr>
      <w:r>
        <w:rPr>
          <w:rStyle w:val="SectionNumber"/>
        </w:rPr>
        <w:t xml:space="preserve">3.1</w:t>
      </w:r>
      <w:r>
        <w:tab/>
      </w:r>
      <w:r>
        <w:t xml:space="preserve">System architecture</w:t>
      </w:r>
    </w:p>
    <w:p>
      <w:pPr>
        <w:pStyle w:val="FirstParagraph"/>
      </w:pPr>
      <w:r>
        <w:t xml:space="preserve">The system is two tiers, decoupled by per-session SSH tunnels and Slurm job submission. The web tier holds no GPU and no persistent copy of any dataset.</w:t>
      </w:r>
    </w:p>
    <w:p>
      <w:pPr>
        <w:pStyle w:val="SourceCode"/>
      </w:pPr>
      <w:r>
        <w:rPr>
          <w:rStyle w:val="VerbatimChar"/>
        </w:rPr>
        <w:t xml:space="preserve">Browser --HTTPS--&gt; Envoy Gateway (aiscientist.eye.som.uci.edu)</w:t>
      </w:r>
      <w:r>
        <w:br/>
      </w:r>
      <w:r>
        <w:rPr>
          <w:rStyle w:val="VerbatimChar"/>
        </w:rPr>
        <w:t xml:space="preserve">                        |</w:t>
      </w:r>
      <w:r>
        <w:br/>
      </w:r>
      <w:r>
        <w:rPr>
          <w:rStyle w:val="VerbatimChar"/>
        </w:rPr>
        <w:t xml:space="preserve">                        v</w:t>
      </w:r>
      <w:r>
        <w:br/>
      </w:r>
      <w:r>
        <w:rPr>
          <w:rStyle w:val="VerbatimChar"/>
        </w:rPr>
        <w:t xml:space="preserve">   Tier 1 - eyeserver: FastAPI + WebSocket console</w:t>
      </w:r>
      <w:r>
        <w:br/>
      </w:r>
      <w:r>
        <w:rPr>
          <w:rStyle w:val="VerbatimChar"/>
        </w:rPr>
        <w:t xml:space="preserve">   (systemd service bioagent, PostgreSQL)</w:t>
      </w:r>
      <w:r>
        <w:br/>
      </w:r>
      <w:r>
        <w:rPr>
          <w:rStyle w:val="VerbatimChar"/>
        </w:rPr>
        <w:t xml:space="preserve">   accounts, chat history, uploads, orchestration, report assembly</w:t>
      </w:r>
      <w:r>
        <w:br/>
      </w:r>
      <w:r>
        <w:rPr>
          <w:rStyle w:val="VerbatimChar"/>
        </w:rPr>
        <w:t xml:space="preserve">                        |  SSH + Duo, per-session tunnel</w:t>
      </w:r>
      <w:r>
        <w:br/>
      </w:r>
      <w:r>
        <w:rPr>
          <w:rStyle w:val="VerbatimChar"/>
        </w:rPr>
        <w:t xml:space="preserve">                        v</w:t>
      </w:r>
      <w:r>
        <w:br/>
      </w:r>
      <w:r>
        <w:rPr>
          <w:rStyle w:val="VerbatimChar"/>
        </w:rPr>
        <w:t xml:space="preserve">   Tier 2 - UCI HPC3 (Slurm):</w:t>
      </w:r>
      <w:r>
        <w:br/>
      </w:r>
      <w:r>
        <w:rPr>
          <w:rStyle w:val="VerbatimChar"/>
        </w:rPr>
        <w:t xml:space="preserve">   vLLM GPU inference - code sandbox - scanpy analysis -</w:t>
      </w:r>
      <w:r>
        <w:br/>
      </w:r>
      <w:r>
        <w:rPr>
          <w:rStyle w:val="VerbatimChar"/>
        </w:rPr>
        <w:t xml:space="preserve">   pandoc/XeLaTeX report rendering - scGPT - visual review</w:t>
      </w:r>
      <w:r>
        <w:br/>
      </w:r>
      <w:r>
        <w:rPr>
          <w:rStyle w:val="VerbatimChar"/>
        </w:rPr>
        <w:t xml:space="preserve">   -- all Singularity-contained</w:t>
      </w:r>
    </w:p>
    <w:p>
      <w:pPr>
        <w:pStyle w:val="FirstParagraph"/>
      </w:pPr>
      <w:r>
        <w:t xml:space="preserve">The code is organised as follows.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Package</w:t>
            </w:r>
          </w:p>
        </w:tc>
        <w:tc>
          <w:tcPr/>
          <w:p>
            <w:pPr>
              <w:pStyle w:val="Compact"/>
            </w:pPr>
            <w:r>
              <w:t xml:space="preserve">Responsibility</w:t>
            </w:r>
          </w:p>
        </w:tc>
        <w:tc>
          <w:tcPr/>
          <w:p>
            <w:pPr>
              <w:pStyle w:val="Compact"/>
              <w:jc w:val="right"/>
            </w:pPr>
            <w:r>
              <w:t xml:space="preserve">Files</w:t>
            </w:r>
          </w:p>
        </w:tc>
        <w:tc>
          <w:tcPr/>
          <w:p>
            <w:pPr>
              <w:pStyle w:val="Compact"/>
              <w:jc w:val="right"/>
            </w:pPr>
            <w:r>
              <w:t xml:space="preserve">Lines</w:t>
            </w:r>
          </w:p>
        </w:tc>
      </w:tr>
      <w:tr>
        <w:tc>
          <w:tcPr/>
          <w:p>
            <w:pPr>
              <w:pStyle w:val="Compact"/>
            </w:pPr>
            <w:r>
              <w:rPr>
                <w:rStyle w:val="VerbatimChar"/>
              </w:rPr>
              <w:t xml:space="preserve">agents/</w:t>
            </w:r>
          </w:p>
        </w:tc>
        <w:tc>
          <w:tcPr/>
          <w:p>
            <w:pPr>
              <w:pStyle w:val="Compact"/>
            </w:pPr>
            <w:r>
              <w:t xml:space="preserve">The research lab (PI/Scientist/Critic), DAG planner, agent memory, tool registry, code sandbox, provenance</w:t>
            </w:r>
          </w:p>
        </w:tc>
        <w:tc>
          <w:tcPr/>
          <w:p>
            <w:pPr>
              <w:pStyle w:val="Compact"/>
              <w:jc w:val="right"/>
            </w:pPr>
            <w:r>
              <w:t xml:space="preserve">20</w:t>
            </w:r>
          </w:p>
        </w:tc>
        <w:tc>
          <w:tcPr/>
          <w:p>
            <w:pPr>
              <w:pStyle w:val="Compact"/>
              <w:jc w:val="right"/>
            </w:pPr>
            <w:r>
              <w:t xml:space="preserve">10,701</w:t>
            </w:r>
          </w:p>
        </w:tc>
      </w:tr>
      <w:tr>
        <w:tc>
          <w:tcPr/>
          <w:p>
            <w:pPr>
              <w:pStyle w:val="Compact"/>
            </w:pPr>
            <w:r>
              <w:rPr>
                <w:rStyle w:val="VerbatimChar"/>
              </w:rPr>
              <w:t xml:space="preserve">gateway/</w:t>
            </w:r>
          </w:p>
        </w:tc>
        <w:tc>
          <w:tcPr/>
          <w:p>
            <w:pPr>
              <w:pStyle w:val="Compact"/>
            </w:pPr>
            <w:r>
              <w:t xml:space="preserve">Web console: SSH+Duo, Slurm vLLM serve and tunnel, accounts, chat history, uploads, report assembly, HPC3 offload</w:t>
            </w:r>
          </w:p>
        </w:tc>
        <w:tc>
          <w:tcPr/>
          <w:p>
            <w:pPr>
              <w:pStyle w:val="Compact"/>
              <w:jc w:val="right"/>
            </w:pPr>
            <w:r>
              <w:t xml:space="preserve">33</w:t>
            </w:r>
          </w:p>
        </w:tc>
        <w:tc>
          <w:tcPr/>
          <w:p>
            <w:pPr>
              <w:pStyle w:val="Compact"/>
              <w:jc w:val="right"/>
            </w:pPr>
            <w:r>
              <w:t xml:space="preserve">15,383</w:t>
            </w:r>
          </w:p>
        </w:tc>
      </w:tr>
      <w:tr>
        <w:tc>
          <w:tcPr/>
          <w:p>
            <w:pPr>
              <w:pStyle w:val="Compact"/>
            </w:pPr>
            <w:r>
              <w:rPr>
                <w:rStyle w:val="VerbatimChar"/>
              </w:rPr>
              <w:t xml:space="preserve">tools/</w:t>
            </w:r>
          </w:p>
        </w:tc>
        <w:tc>
          <w:tcPr/>
          <w:p>
            <w:pPr>
              <w:pStyle w:val="Compact"/>
            </w:pPr>
            <w:r>
              <w:t xml:space="preserve">Real analysis (scanpy/gseapy), literature (Europe PMC + PaperQA2), report (pandoc), scGPT, visual review, schematics, variants, phenotype</w:t>
            </w:r>
          </w:p>
        </w:tc>
        <w:tc>
          <w:tcPr/>
          <w:p>
            <w:pPr>
              <w:pStyle w:val="Compact"/>
              <w:jc w:val="right"/>
            </w:pPr>
            <w:r>
              <w:t xml:space="preserve">30</w:t>
            </w:r>
          </w:p>
        </w:tc>
        <w:tc>
          <w:tcPr/>
          <w:p>
            <w:pPr>
              <w:pStyle w:val="Compact"/>
              <w:jc w:val="right"/>
            </w:pPr>
            <w:r>
              <w:t xml:space="preserve">11,990</w:t>
            </w:r>
          </w:p>
        </w:tc>
      </w:tr>
      <w:tr>
        <w:tc>
          <w:tcPr/>
          <w:p>
            <w:pPr>
              <w:pStyle w:val="Compact"/>
            </w:pPr>
            <w:r>
              <w:rPr>
                <w:rStyle w:val="VerbatimChar"/>
              </w:rPr>
              <w:t xml:space="preserve">integrations/</w:t>
            </w:r>
          </w:p>
        </w:tc>
        <w:tc>
          <w:tcPr/>
          <w:p>
            <w:pPr>
              <w:pStyle w:val="Compact"/>
            </w:pPr>
            <w:r>
              <w:t xml:space="preserve">The</w:t>
            </w:r>
            <w:r>
              <w:t xml:space="preserve"> </w:t>
            </w:r>
            <w:r>
              <w:rPr>
                <w:rStyle w:val="VerbatimChar"/>
              </w:rPr>
              <w:t xml:space="preserve">DataBoundaryGuard</w:t>
            </w:r>
            <w:r>
              <w:t xml:space="preserve"> </w:t>
            </w:r>
            <w:r>
              <w:t xml:space="preserve">safety layer</w:t>
            </w:r>
          </w:p>
        </w:tc>
        <w:tc>
          <w:tcPr/>
          <w:p>
            <w:pPr>
              <w:pStyle w:val="Compact"/>
              <w:jc w:val="right"/>
            </w:pPr>
            <w:r>
              <w:t xml:space="preserve">5</w:t>
            </w:r>
          </w:p>
        </w:tc>
        <w:tc>
          <w:tcPr/>
          <w:p>
            <w:pPr>
              <w:pStyle w:val="Compact"/>
              <w:jc w:val="right"/>
            </w:pPr>
            <w:r>
              <w:t xml:space="preserve">761</w:t>
            </w:r>
          </w:p>
        </w:tc>
      </w:tr>
      <w:tr>
        <w:tc>
          <w:tcPr/>
          <w:p>
            <w:pPr>
              <w:pStyle w:val="Compact"/>
            </w:pPr>
            <w:r>
              <w:rPr>
                <w:rStyle w:val="VerbatimChar"/>
              </w:rPr>
              <w:t xml:space="preserve">lab/</w:t>
            </w:r>
          </w:p>
        </w:tc>
        <w:tc>
          <w:tcPr/>
          <w:p>
            <w:pPr>
              <w:pStyle w:val="Compact"/>
            </w:pPr>
            <w:r>
              <w:t xml:space="preserve">Research-lab support</w:t>
            </w:r>
          </w:p>
        </w:tc>
        <w:tc>
          <w:tcPr/>
          <w:p>
            <w:pPr>
              <w:pStyle w:val="Compact"/>
              <w:jc w:val="right"/>
            </w:pPr>
            <w:r>
              <w:t xml:space="preserve">3</w:t>
            </w:r>
          </w:p>
        </w:tc>
        <w:tc>
          <w:tcPr/>
          <w:p>
            <w:pPr>
              <w:pStyle w:val="Compact"/>
              <w:jc w:val="right"/>
            </w:pPr>
            <w:r>
              <w:t xml:space="preserve">468</w:t>
            </w:r>
          </w:p>
        </w:tc>
      </w:tr>
      <w:tr>
        <w:tc>
          <w:tcPr/>
          <w:p>
            <w:pPr>
              <w:pStyle w:val="Compact"/>
            </w:pPr>
            <w:r>
              <w:rPr>
                <w:rStyle w:val="VerbatimChar"/>
              </w:rPr>
              <w:t xml:space="preserve">providers/</w:t>
            </w:r>
          </w:p>
        </w:tc>
        <w:tc>
          <w:tcPr/>
          <w:p>
            <w:pPr>
              <w:pStyle w:val="Compact"/>
            </w:pPr>
            <w:r>
              <w:t xml:space="preserve">OpenAI-compatible LLM client (with fallback)</w:t>
            </w:r>
          </w:p>
        </w:tc>
        <w:tc>
          <w:tcPr/>
          <w:p>
            <w:pPr>
              <w:pStyle w:val="Compact"/>
              <w:jc w:val="right"/>
            </w:pPr>
            <w:r>
              <w:t xml:space="preserve">2</w:t>
            </w:r>
          </w:p>
        </w:tc>
        <w:tc>
          <w:tcPr/>
          <w:p>
            <w:pPr>
              <w:pStyle w:val="Compact"/>
              <w:jc w:val="right"/>
            </w:pPr>
            <w:r>
              <w:t xml:space="preserve">266</w:t>
            </w:r>
          </w:p>
        </w:tc>
      </w:tr>
      <w:tr>
        <w:tc>
          <w:tcPr/>
          <w:p>
            <w:pPr>
              <w:pStyle w:val="Compact"/>
            </w:pPr>
            <w:r>
              <w:rPr>
                <w:rStyle w:val="VerbatimChar"/>
              </w:rPr>
              <w:t xml:space="preserve">hpc/</w:t>
            </w:r>
          </w:p>
        </w:tc>
        <w:tc>
          <w:tcPr/>
          <w:p>
            <w:pPr>
              <w:pStyle w:val="Compact"/>
            </w:pPr>
            <w:r>
              <w:t xml:space="preserve">Slurm boundaries</w:t>
            </w:r>
          </w:p>
        </w:tc>
        <w:tc>
          <w:tcPr/>
          <w:p>
            <w:pPr>
              <w:pStyle w:val="Compact"/>
              <w:jc w:val="right"/>
            </w:pPr>
            <w:r>
              <w:t xml:space="preserve">2</w:t>
            </w:r>
          </w:p>
        </w:tc>
        <w:tc>
          <w:tcPr/>
          <w:p>
            <w:pPr>
              <w:pStyle w:val="Compact"/>
              <w:jc w:val="right"/>
            </w:pPr>
            <w:r>
              <w:t xml:space="preserve">226</w:t>
            </w:r>
          </w:p>
        </w:tc>
      </w:tr>
      <w:tr>
        <w:tc>
          <w:tcPr/>
          <w:p>
            <w:pPr>
              <w:pStyle w:val="Compact"/>
            </w:pPr>
            <w:r>
              <w:rPr>
                <w:rStyle w:val="VerbatimChar"/>
              </w:rPr>
              <w:t xml:space="preserve">core/</w:t>
            </w:r>
          </w:p>
        </w:tc>
        <w:tc>
          <w:tcPr/>
          <w:p>
            <w:pPr>
              <w:pStyle w:val="Compact"/>
            </w:pPr>
            <w:r>
              <w:t xml:space="preserve">Shared config, brand env aliases</w:t>
            </w:r>
          </w:p>
        </w:tc>
        <w:tc>
          <w:tcPr/>
          <w:p>
            <w:pPr>
              <w:pStyle w:val="Compact"/>
              <w:jc w:val="right"/>
            </w:pPr>
            <w:r>
              <w:t xml:space="preserve">2</w:t>
            </w:r>
          </w:p>
        </w:tc>
        <w:tc>
          <w:tcPr/>
          <w:p>
            <w:pPr>
              <w:pStyle w:val="Compact"/>
              <w:jc w:val="right"/>
            </w:pPr>
            <w:r>
              <w:t xml:space="preserve">113</w:t>
            </w:r>
          </w:p>
        </w:tc>
      </w:tr>
      <w:tr>
        <w:tc>
          <w:tcPr/>
          <w:p>
            <w:pPr>
              <w:pStyle w:val="Compact"/>
            </w:pPr>
            <w:r>
              <w:rPr>
                <w:b/>
                <w:bCs/>
              </w:rPr>
              <w:t xml:space="preserve">Total</w:t>
            </w:r>
          </w:p>
        </w:tc>
        <w:tc>
          <w:tcPr/>
          <w:p>
            <w:pPr>
              <w:pStyle w:val="Compact"/>
            </w:pPr>
          </w:p>
        </w:tc>
        <w:tc>
          <w:tcPr/>
          <w:p>
            <w:pPr>
              <w:pStyle w:val="Compact"/>
              <w:jc w:val="right"/>
            </w:pPr>
            <w:r>
              <w:rPr>
                <w:b/>
                <w:bCs/>
              </w:rPr>
              <w:t xml:space="preserve">97</w:t>
            </w:r>
          </w:p>
        </w:tc>
        <w:tc>
          <w:tcPr/>
          <w:p>
            <w:pPr>
              <w:pStyle w:val="Compact"/>
              <w:jc w:val="right"/>
            </w:pPr>
            <w:r>
              <w:rPr>
                <w:b/>
                <w:bCs/>
              </w:rPr>
              <w:t xml:space="preserve">39,916</w:t>
            </w:r>
          </w:p>
        </w:tc>
      </w:tr>
    </w:tbl>
    <w:p>
      <w:pPr>
        <w:pStyle w:val="BodyText"/>
      </w:pPr>
      <w:r>
        <w:t xml:space="preserve">The frontend is 5,244 lines of vanilla JavaScript (no framework, served from disk per request), with Cytoscape for the DAG view and Mermaid for inline diagrams.</w:t>
      </w:r>
    </w:p>
    <w:p>
      <w:pPr>
        <w:pStyle w:val="BodyText"/>
      </w:pPr>
      <w:r>
        <w:rPr>
          <w:b/>
          <w:bCs/>
        </w:rPr>
        <w:t xml:space="preserve">Data boundaries.</w:t>
      </w:r>
      <w:r>
        <w:t xml:space="preserve"> </w:t>
      </w:r>
      <w:r>
        <w:t xml:space="preserve">Data crosses three boundaries during a 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Where the data is</w:t>
            </w:r>
          </w:p>
        </w:tc>
        <w:tc>
          <w:tcPr/>
          <w:p>
            <w:pPr>
              <w:pStyle w:val="Compact"/>
            </w:pPr>
            <w:r>
              <w:t xml:space="preserve">Boundary</w:t>
            </w:r>
          </w:p>
        </w:tc>
      </w:tr>
      <w:tr>
        <w:tc>
          <w:tcPr/>
          <w:p>
            <w:pPr>
              <w:pStyle w:val="Compact"/>
            </w:pPr>
            <w:r>
              <w:t xml:space="preserve">Upload</w:t>
            </w:r>
          </w:p>
        </w:tc>
        <w:tc>
          <w:tcPr/>
          <w:p>
            <w:pPr>
              <w:pStyle w:val="Compact"/>
            </w:pPr>
            <w:r>
              <w:t xml:space="preserve">Browser → gateway (chunked) → the user’s HPC3 area</w:t>
            </w:r>
          </w:p>
        </w:tc>
        <w:tc>
          <w:tcPr/>
          <w:p>
            <w:pPr>
              <w:pStyle w:val="Compact"/>
            </w:pPr>
            <w:r>
              <w:t xml:space="preserve">The gateway keeps no copy</w:t>
            </w:r>
          </w:p>
        </w:tc>
      </w:tr>
      <w:tr>
        <w:tc>
          <w:tcPr/>
          <w:p>
            <w:pPr>
              <w:pStyle w:val="Compact"/>
            </w:pPr>
            <w:r>
              <w:t xml:space="preserve">Analysis</w:t>
            </w:r>
          </w:p>
        </w:tc>
        <w:tc>
          <w:tcPr/>
          <w:p>
            <w:pPr>
              <w:pStyle w:val="Compact"/>
            </w:pPr>
            <w:r>
              <w:t xml:space="preserve">HPC3 compute node, read and written inside the container</w:t>
            </w:r>
          </w:p>
        </w:tc>
        <w:tc>
          <w:tcPr/>
          <w:p>
            <w:pPr>
              <w:pStyle w:val="Compact"/>
            </w:pPr>
            <w:r>
              <w:t xml:space="preserve">The raw matrix never enters a prompt</w:t>
            </w:r>
          </w:p>
        </w:tc>
      </w:tr>
      <w:tr>
        <w:tc>
          <w:tcPr/>
          <w:p>
            <w:pPr>
              <w:pStyle w:val="Compact"/>
            </w:pPr>
            <w:r>
              <w:t xml:space="preserve">Model call</w:t>
            </w:r>
          </w:p>
        </w:tc>
        <w:tc>
          <w:tcPr/>
          <w:p>
            <w:pPr>
              <w:pStyle w:val="Compact"/>
            </w:pPr>
            <w:r>
              <w:t xml:space="preserve">The prompt passes</w:t>
            </w:r>
            <w:r>
              <w:t xml:space="preserve"> </w:t>
            </w:r>
            <w:r>
              <w:rPr>
                <w:rStyle w:val="VerbatimChar"/>
              </w:rPr>
              <w:t xml:space="preserve">DataBoundaryGuard</w:t>
            </w:r>
            <w:r>
              <w:t xml:space="preserve">, then the local vLLM</w:t>
            </w:r>
          </w:p>
        </w:tc>
        <w:tc>
          <w:tcPr/>
          <w:p>
            <w:pPr>
              <w:pStyle w:val="Compact"/>
            </w:pPr>
            <w:r>
              <w:t xml:space="preserve">First: blocks raw rows and secrets</w:t>
            </w:r>
          </w:p>
        </w:tc>
      </w:tr>
      <w:tr>
        <w:tc>
          <w:tcPr/>
          <w:p>
            <w:pPr>
              <w:pStyle w:val="Compact"/>
            </w:pPr>
            <w:r>
              <w:t xml:space="preserve">Literature</w:t>
            </w:r>
          </w:p>
        </w:tc>
        <w:tc>
          <w:tcPr/>
          <w:p>
            <w:pPr>
              <w:pStyle w:val="Compact"/>
            </w:pPr>
            <w:r>
              <w:t xml:space="preserve">Only keyword search leaves campus</w:t>
            </w:r>
          </w:p>
        </w:tc>
        <w:tc>
          <w:tcPr/>
          <w:p>
            <w:pPr>
              <w:pStyle w:val="Compact"/>
            </w:pPr>
            <w:r>
              <w:t xml:space="preserve">Second: a bare filename and the question</w:t>
            </w:r>
          </w:p>
        </w:tc>
      </w:tr>
      <w:tr>
        <w:tc>
          <w:tcPr/>
          <w:p>
            <w:pPr>
              <w:pStyle w:val="Compact"/>
            </w:pPr>
            <w:r>
              <w:t xml:space="preserve">Deep literature</w:t>
            </w:r>
          </w:p>
        </w:tc>
        <w:tc>
          <w:tcPr/>
          <w:p>
            <w:pPr>
              <w:pStyle w:val="Compact"/>
            </w:pPr>
            <w:r>
              <w:t xml:space="preserve">PaperQA2 runs entirely on HPC3</w:t>
            </w:r>
          </w:p>
        </w:tc>
        <w:tc>
          <w:tcPr/>
          <w:p>
            <w:pPr>
              <w:pStyle w:val="Compact"/>
            </w:pPr>
            <w:r>
              <w:t xml:space="preserve">Third: the corpus stays on campus</w:t>
            </w:r>
          </w:p>
        </w:tc>
      </w:tr>
      <w:tr>
        <w:tc>
          <w:tcPr/>
          <w:p>
            <w:pPr>
              <w:pStyle w:val="Compact"/>
            </w:pPr>
            <w:r>
              <w:t xml:space="preserve">Results</w:t>
            </w:r>
          </w:p>
        </w:tc>
        <w:tc>
          <w:tcPr/>
          <w:p>
            <w:pPr>
              <w:pStyle w:val="Compact"/>
            </w:pPr>
            <w:r>
              <w:t xml:space="preserve">HPC3 → gateway → browser</w:t>
            </w:r>
          </w:p>
        </w:tc>
        <w:tc>
          <w:tcPr/>
          <w:p>
            <w:pPr>
              <w:pStyle w:val="Compact"/>
            </w:pPr>
            <w:r>
              <w:t xml:space="preserve">Derived results only</w:t>
            </w:r>
          </w:p>
        </w:tc>
      </w:tr>
    </w:tbl>
    <w:p>
      <w:pPr>
        <w:pStyle w:val="BodyText"/>
      </w:pPr>
      <w:r>
        <w:t xml:space="preserve">The uniform tool contract: take a dataset</w:t>
      </w:r>
      <w:r>
        <w:t xml:space="preserve"> </w:t>
      </w:r>
      <w:r>
        <w:rPr>
          <w:b/>
          <w:bCs/>
        </w:rPr>
        <w:t xml:space="preserve">path</w:t>
      </w:r>
      <w:r>
        <w:t xml:space="preserve">, return</w:t>
      </w:r>
      <w:r>
        <w:t xml:space="preserve"> </w:t>
      </w:r>
      <w:r>
        <w:rPr>
          <w:b/>
          <w:bCs/>
        </w:rPr>
        <w:t xml:space="preserve">derived metrics, figure paths or gene lists</w:t>
      </w:r>
      <w:r>
        <w:t xml:space="preserve"> </w:t>
      </w:r>
      <w:r>
        <w:t xml:space="preserve">— never the raw expression matrix.</w:t>
      </w:r>
    </w:p>
    <w:p>
      <w:pPr>
        <w:pStyle w:val="BodyText"/>
      </w:pPr>
      <w:r>
        <w:rPr>
          <w:b/>
          <w:bCs/>
        </w:rPr>
        <w:t xml:space="preserve">Deployment.</w:t>
      </w:r>
      <w:r>
        <w:t xml:space="preserve"> </w:t>
      </w:r>
      <w:r>
        <w:t xml:space="preserve">Production is the systemd unit</w:t>
      </w:r>
      <w:r>
        <w:t xml:space="preserve"> </w:t>
      </w:r>
      <w:r>
        <w:rPr>
          <w:rStyle w:val="VerbatimChar"/>
        </w:rPr>
        <w:t xml:space="preserve">bioagent.service</w:t>
      </w:r>
      <w:r>
        <w:t xml:space="preserve"> </w:t>
      </w:r>
      <w:r>
        <w:t xml:space="preserve">on eyeserver, bound to the node IP on</w:t>
      </w:r>
      <w:r>
        <w:t xml:space="preserve"> </w:t>
      </w:r>
      <w:r>
        <w:rPr>
          <w:rStyle w:val="VerbatimChar"/>
        </w:rPr>
        <w:t xml:space="preserve">:8800</w:t>
      </w:r>
      <w:r>
        <w:t xml:space="preserve">, behind a selector-less Kubernetes Service and Envoy Gateway. Because each session’s SSH tunnel and connection state live in one process’s memory, the deployment uses</w:t>
      </w:r>
      <w:r>
        <w:t xml:space="preserve"> </w:t>
      </w:r>
      <w:r>
        <w:rPr>
          <w:rStyle w:val="VerbatimChar"/>
        </w:rPr>
        <w:t xml:space="preserve">replicas: 1</w:t>
      </w:r>
      <w:r>
        <w:t xml:space="preserve"> </w:t>
      </w:r>
      <w:r>
        <w:t xml:space="preserve">with a</w:t>
      </w:r>
      <w:r>
        <w:t xml:space="preserve"> </w:t>
      </w:r>
      <w:r>
        <w:rPr>
          <w:rStyle w:val="VerbatimChar"/>
        </w:rPr>
        <w:t xml:space="preserve">Recreate</w:t>
      </w:r>
      <w:r>
        <w:t xml:space="preserve"> </w:t>
      </w:r>
      <w:r>
        <w:t xml:space="preserve">strategy; the production database is PostgreSQL 17 (SQLite is for development and CI only); run artifacts are written to a persistent volume; the session-cookie signing key has no default, and the admin is seeded from a bcrypt hash.</w:t>
      </w:r>
    </w:p>
    <w:bookmarkEnd w:id="14"/>
    <w:bookmarkStart w:id="15" w:name="the-agent-research-lab"/>
    <w:p>
      <w:pPr>
        <w:pStyle w:val="Heading2"/>
      </w:pPr>
      <w:r>
        <w:rPr>
          <w:rStyle w:val="SectionNumber"/>
        </w:rPr>
        <w:t xml:space="preserve">3.2</w:t>
      </w:r>
      <w:r>
        <w:tab/>
      </w:r>
      <w:r>
        <w:t xml:space="preserve">The agent research lab</w:t>
      </w:r>
    </w:p>
    <w:p>
      <w:pPr>
        <w:pStyle w:val="FirstParagraph"/>
      </w:pPr>
      <w:r>
        <w:t xml:space="preserve">The live agent system is a role loop in</w:t>
      </w:r>
      <w:r>
        <w:t xml:space="preserve"> </w:t>
      </w:r>
      <w:r>
        <w:rPr>
          <w:rStyle w:val="VerbatimChar"/>
        </w:rPr>
        <w:t xml:space="preserve">src/bioagent/agents/</w:t>
      </w:r>
      <w:r>
        <w:t xml:space="preserve">.</w:t>
      </w:r>
      <w:r>
        <w:t xml:space="preserve"> </w:t>
      </w:r>
      <w:r>
        <w:rPr>
          <w:b/>
          <w:bCs/>
        </w:rPr>
        <w:t xml:space="preserve">The three roles share one set of model weights</w:t>
      </w:r>
      <w:r>
        <w:t xml:space="preserve">; what separates them is scaffolding — prompts, execution contracts and deterministic guards.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Input</w:t>
            </w:r>
          </w:p>
        </w:tc>
        <w:tc>
          <w:tcPr/>
          <w:p>
            <w:pPr>
              <w:pStyle w:val="Compact"/>
            </w:pPr>
            <w:r>
              <w:t xml:space="preserve">Output</w:t>
            </w:r>
          </w:p>
        </w:tc>
      </w:tr>
      <w:tr>
        <w:tc>
          <w:tcPr/>
          <w:p>
            <w:pPr>
              <w:pStyle w:val="Compact"/>
            </w:pPr>
            <w:r>
              <w:t xml:space="preserve">PI</w:t>
            </w:r>
          </w:p>
        </w:tc>
        <w:tc>
          <w:tcPr/>
          <w:p>
            <w:pPr>
              <w:pStyle w:val="Compact"/>
            </w:pPr>
            <w:r>
              <w:t xml:space="preserve">Question + dataset profile + tool roster</w:t>
            </w:r>
          </w:p>
        </w:tc>
        <w:tc>
          <w:tcPr/>
          <w:p>
            <w:pPr>
              <w:pStyle w:val="Compact"/>
            </w:pPr>
            <w:r>
              <w:t xml:space="preserve">An ordered agenda</w:t>
            </w:r>
          </w:p>
        </w:tc>
      </w:tr>
      <w:tr>
        <w:tc>
          <w:tcPr/>
          <w:p>
            <w:pPr>
              <w:pStyle w:val="Compact"/>
            </w:pPr>
            <w:r>
              <w:t xml:space="preserve">Scientist</w:t>
            </w:r>
          </w:p>
        </w:tc>
        <w:tc>
          <w:tcPr/>
          <w:p>
            <w:pPr>
              <w:pStyle w:val="Compact"/>
            </w:pPr>
            <w:r>
              <w:t xml:space="preserve">One step’s brief</w:t>
            </w:r>
          </w:p>
        </w:tc>
        <w:tc>
          <w:tcPr/>
          <w:p>
            <w:pPr>
              <w:pStyle w:val="Compact"/>
            </w:pPr>
            <w:r>
              <w:t xml:space="preserve">A sequence of tool calls and a final answer</w:t>
            </w:r>
          </w:p>
        </w:tc>
      </w:tr>
      <w:tr>
        <w:tc>
          <w:tcPr/>
          <w:p>
            <w:pPr>
              <w:pStyle w:val="Compact"/>
            </w:pPr>
            <w:r>
              <w:t xml:space="preserve">Critic</w:t>
            </w:r>
          </w:p>
        </w:tc>
        <w:tc>
          <w:tcPr/>
          <w:p>
            <w:pPr>
              <w:pStyle w:val="Compact"/>
            </w:pPr>
            <w:r>
              <w:t xml:space="preserve">Step description + tool artifacts</w:t>
            </w:r>
          </w:p>
        </w:tc>
        <w:tc>
          <w:tcPr/>
          <w:p>
            <w:pPr>
              <w:pStyle w:val="Compact"/>
            </w:pPr>
            <w:r>
              <w:rPr>
                <w:rStyle w:val="VerbatimChar"/>
              </w:rPr>
              <w:t xml:space="preserve">accept</w:t>
            </w:r>
            <w:r>
              <w:t xml:space="preserve"> </w:t>
            </w:r>
            <w:r>
              <w:t xml:space="preserve">/</w:t>
            </w:r>
            <w:r>
              <w:t xml:space="preserve"> </w:t>
            </w:r>
            <w:r>
              <w:rPr>
                <w:rStyle w:val="VerbatimChar"/>
              </w:rPr>
              <w:t xml:space="preserve">revise</w:t>
            </w:r>
            <w:r>
              <w:t xml:space="preserve">, a score, a specific critique</w:t>
            </w:r>
          </w:p>
        </w:tc>
      </w:tr>
      <w:tr>
        <w:tc>
          <w:tcPr/>
          <w:p>
            <w:pPr>
              <w:pStyle w:val="Compact"/>
            </w:pPr>
            <w:r>
              <w:t xml:space="preserve">Coordinator</w:t>
            </w:r>
          </w:p>
        </w:tc>
        <w:tc>
          <w:tcPr/>
          <w:p>
            <w:pPr>
              <w:pStyle w:val="Compact"/>
            </w:pPr>
            <w:r>
              <w:t xml:space="preserve">The ready set</w:t>
            </w:r>
          </w:p>
        </w:tc>
        <w:tc>
          <w:tcPr/>
          <w:p>
            <w:pPr>
              <w:pStyle w:val="Compact"/>
            </w:pPr>
            <w:r>
              <w:t xml:space="preserve">The next task to run (DAG mode)</w:t>
            </w:r>
          </w:p>
        </w:tc>
      </w:tr>
      <w:tr>
        <w:tc>
          <w:tcPr/>
          <w:p>
            <w:pPr>
              <w:pStyle w:val="Compact"/>
            </w:pPr>
            <w:r>
              <w:t xml:space="preserve">Specialists</w:t>
            </w:r>
          </w:p>
        </w:tc>
        <w:tc>
          <w:tcPr/>
          <w:p>
            <w:pPr>
              <w:pStyle w:val="Compact"/>
            </w:pPr>
            <w:r>
              <w:t xml:space="preserve">A task description</w:t>
            </w:r>
          </w:p>
        </w:tc>
        <w:tc>
          <w:tcPr/>
          <w:p>
            <w:pPr>
              <w:pStyle w:val="Compact"/>
            </w:pPr>
            <w:r>
              <w:t xml:space="preserve">Claim by expertise fit and execute (DAG mode)</w:t>
            </w:r>
          </w:p>
        </w:tc>
      </w:tr>
    </w:tbl>
    <w:p>
      <w:pPr>
        <w:pStyle w:val="BodyText"/>
      </w:pPr>
      <w:r>
        <w:t xml:space="preserve">The</w:t>
      </w:r>
      <w:r>
        <w:t xml:space="preserve"> </w:t>
      </w:r>
      <w:r>
        <w:rPr>
          <w:b/>
          <w:bCs/>
        </w:rPr>
        <w:t xml:space="preserve">dataset profile</w:t>
      </w:r>
      <w:r>
        <w:t xml:space="preserve"> </w:t>
      </w:r>
      <w:r>
        <w:t xml:space="preserve">is computed deterministically before the run and carries cells per arm, cells per cell type per arm, median sequencing depth with a depth-imbalance marker, replication status, and single-cell versus single-nucleus protocol inference. With the tool roster it forms the PI’s planning input.</w:t>
      </w:r>
    </w:p>
    <w:p>
      <w:pPr>
        <w:pStyle w:val="BodyText"/>
      </w:pPr>
      <w:r>
        <w:rPr>
          <w:b/>
          <w:bCs/>
        </w:rPr>
        <w:t xml:space="preserve">The per-step contract.</w:t>
      </w:r>
      <w:r>
        <w:t xml:space="preserve"> </w:t>
      </w:r>
      <w:r>
        <w:t xml:space="preserve">At most 8 tool calls per step; each result must be read before continuing; the step ends by returning its final answer through</w:t>
      </w:r>
      <w:r>
        <w:t xml:space="preserve"> </w:t>
      </w:r>
      <w:r>
        <w:rPr>
          <w:rStyle w:val="VerbatimChar"/>
        </w:rPr>
        <w:t xml:space="preserve">finish</w:t>
      </w:r>
      <w:r>
        <w:t xml:space="preserve">. Tool results are truncated per entry before entering context, bounding a step’s prompt size.</w:t>
      </w:r>
    </w:p>
    <w:p>
      <w:pPr>
        <w:pStyle w:val="BodyText"/>
      </w:pPr>
      <w:r>
        <w:rPr>
          <w:b/>
          <w:bCs/>
        </w:rPr>
        <w:t xml:space="preserve">The deterministic accept guard.</w:t>
      </w:r>
      <w:r>
        <w:t xml:space="preserve"> </w:t>
      </w:r>
      <w:r>
        <w:t xml:space="preserve">The reviewing role is a model, so a guard outside the model sits alongside it: if a step’s tool call errored or returned nothing, the Critic may not</w:t>
      </w:r>
      <w:r>
        <w:t xml:space="preserve"> </w:t>
      </w:r>
      <w:r>
        <w:rPr>
          <w:rStyle w:val="VerbatimChar"/>
        </w:rPr>
        <w:t xml:space="preserve">accept</w:t>
      </w:r>
      <w:r>
        <w:t xml:space="preserve"> </w:t>
      </w:r>
      <w:r>
        <w:t xml:space="preserve">it. The guard is code rather than a prompt, so the model cannot route around it, making the chain</w:t>
      </w:r>
      <w:r>
        <w:t xml:space="preserve"> </w:t>
      </w:r>
      <w:r>
        <w:t xml:space="preserve">“tool fails → review passes → report narrates an analysis that never happened”</w:t>
      </w:r>
      <w:r>
        <w:t xml:space="preserve"> </w:t>
      </w:r>
      <w:r>
        <w:t xml:space="preserve">structurally impossible. Plan review carries four further written rules: is every specified operation computable; is every promised output produced by some step; does a step’s description match what its named tool actually does; and does a literature step ask rather than assert.</w:t>
      </w:r>
    </w:p>
    <w:p>
      <w:pPr>
        <w:pStyle w:val="BodyText"/>
      </w:pPr>
      <w:r>
        <w:rPr>
          <w:b/>
          <w:bCs/>
        </w:rPr>
        <w:t xml:space="preserve">Report assembly involves no model.</w:t>
      </w:r>
      <w:r>
        <w:t xml:space="preserve"> </w:t>
      </w:r>
      <w:r>
        <w:t xml:space="preserve">On convergence: the accepted findings and the figures and tables the tools wrote are collected;</w:t>
      </w:r>
      <w:r>
        <w:t xml:space="preserve"> </w:t>
      </w:r>
      <w:r>
        <w:rPr>
          <w:rStyle w:val="VerbatimChar"/>
        </w:rPr>
        <w:t xml:space="preserve">_synthesize</w:t>
      </w:r>
      <w:r>
        <w:t xml:space="preserve"> </w:t>
      </w:r>
      <w:r>
        <w:t xml:space="preserve">writes the narrative prose (the only model-authored writing step);</w:t>
      </w:r>
      <w:r>
        <w:t xml:space="preserve"> </w:t>
      </w:r>
      <w:r>
        <w:rPr>
          <w:rStyle w:val="VerbatimChar"/>
        </w:rPr>
        <w:t xml:space="preserve">tools/report.py</w:t>
      </w:r>
      <w:r>
        <w:t xml:space="preserve"> </w:t>
      </w:r>
      <w:r>
        <w:t xml:space="preserve">renders the PDF via pandoc → XeLaTeX and the DOCX via pandoc; figures and tables are embedded exactly as produced, with no model redrawing a data figure; the reference section is generated deterministically from the accepted citations; and process detail and any degradations go to a separate technical report, leaving the manuscript clean. Four anti-fabrication layers apply in order: correct data, closed-set grounding, number-format and wording rules, and caption-truth checking. A report can be regenerated without re-running the analysis, and a single analysis step can be re-run on its own.</w:t>
      </w:r>
    </w:p>
    <w:p>
      <w:pPr>
        <w:pStyle w:val="BodyText"/>
      </w:pPr>
      <w:r>
        <w:rPr>
          <w:b/>
          <w:bCs/>
        </w:rPr>
        <w:t xml:space="preserve">Plan revision patches rather than redrafts.</w:t>
      </w:r>
      <w:r>
        <w:t xml:space="preserve"> </w:t>
      </w:r>
      <w:r>
        <w:t xml:space="preserve">The user gives feedback in natural language in plan mode; the model returns only</w:t>
      </w:r>
      <w:r>
        <w:t xml:space="preserve"> </w:t>
      </w:r>
      <w:r>
        <w:rPr>
          <w:rStyle w:val="VerbatimChar"/>
        </w:rPr>
        <w:t xml:space="preserve">{"step": n, "new_text": …}</w:t>
      </w:r>
      <w:r>
        <w:t xml:space="preserve"> </w:t>
      </w:r>
      <w:r>
        <w:t xml:space="preserve">and code applies the change, so steps the user never mentioned cannot change because they are never regenerated. Only a request that a one-step edit cannot express falls back to a full redraft.</w:t>
      </w:r>
    </w:p>
    <w:p>
      <w:pPr>
        <w:pStyle w:val="BodyText"/>
      </w:pPr>
      <w:r>
        <w:rPr>
          <w:b/>
          <w:bCs/>
        </w:rPr>
        <w:t xml:space="preserve">DAG planning, multi-agent and agent memory</w:t>
      </w:r>
      <w:r>
        <w:t xml:space="preserve"> </w:t>
      </w:r>
      <w:r>
        <w:t xml:space="preserve">(added in 0.2.0, feature-flagged and additive): a structure pass turns the agenda into a</w:t>
      </w:r>
      <w:r>
        <w:t xml:space="preserve"> </w:t>
      </w:r>
      <w:r>
        <w:rPr>
          <w:rStyle w:val="VerbatimChar"/>
        </w:rPr>
        <w:t xml:space="preserve">LabPlan</w:t>
      </w:r>
      <w:r>
        <w:t xml:space="preserve"> </w:t>
      </w:r>
      <w:r>
        <w:t xml:space="preserve">with explicit dependencies and a ready-set scheduler starts nodes as prerequisites complete, each node receiving a scoped brief; a Coordinator picks the next ready task and specialists claim by expertise fit; branches with disjoint mutable footprints run in parallel; and each specialist keeps a private, disk-backed memory (</w:t>
      </w:r>
      <w:r>
        <w:rPr>
          <w:rStyle w:val="VerbatimChar"/>
        </w:rPr>
        <w:t xml:space="preserve">episodes.jsonl</w:t>
      </w:r>
      <w:r>
        <w:t xml:space="preserve"> </w:t>
      </w:r>
      <w:r>
        <w:t xml:space="preserve">plus a distilled</w:t>
      </w:r>
      <w:r>
        <w:t xml:space="preserve"> </w:t>
      </w:r>
      <w:r>
        <w:rPr>
          <w:rStyle w:val="VerbatimChar"/>
        </w:rPr>
        <w:t xml:space="preserve">lessons.md</w:t>
      </w:r>
      <w:r>
        <w:t xml:space="preserve">) recalled into its brief and updated by reflection after a run — in-context learning on frozen weights.</w:t>
      </w:r>
    </w:p>
    <w:bookmarkEnd w:id="15"/>
    <w:bookmarkStart w:id="16" w:name="analysis-tool-implementation"/>
    <w:p>
      <w:pPr>
        <w:pStyle w:val="Heading2"/>
      </w:pPr>
      <w:r>
        <w:rPr>
          <w:rStyle w:val="SectionNumber"/>
        </w:rPr>
        <w:t xml:space="preserve">3.3</w:t>
      </w:r>
      <w:r>
        <w:tab/>
      </w:r>
      <w:r>
        <w:t xml:space="preserve">Analysis tool implementation</w:t>
      </w:r>
    </w:p>
    <w:p>
      <w:pPr>
        <w:pStyle w:val="FirstParagraph"/>
      </w:pPr>
      <w:r>
        <w:t xml:space="preserve">The tool roster is assembled dynamically by</w:t>
      </w:r>
      <w:r>
        <w:t xml:space="preserve"> </w:t>
      </w:r>
      <w:r>
        <w:rPr>
          <w:rStyle w:val="VerbatimChar"/>
        </w:rPr>
        <w:t xml:space="preserve">agents/registry.py</w:t>
      </w:r>
      <w:r>
        <w:t xml:space="preserve">: when scanpy is available the lightweight smoke tools give way to the real analysis line; when the corresponding executors are injected the tools submit HPC3 jobs while keeping an in-process fallback; and with no HPC session bound the filesystem tools are absent rather than present-but-broken. The roster spans five groups — the single-cell analysis line, the variant and phenotype lines, the literature line, code and files, and meta tools — totalling 30+ named tools; the full catalog is in Supplementary S2.</w:t>
      </w:r>
    </w:p>
    <w:p>
      <w:pPr>
        <w:pStyle w:val="BodyText"/>
      </w:pPr>
      <w:r>
        <w:t xml:space="preserve">Key implementation points:</w:t>
      </w:r>
      <w:r>
        <w:t xml:space="preserve"> </w:t>
      </w:r>
      <w:r>
        <w:rPr>
          <w:rStyle w:val="VerbatimChar"/>
        </w:rPr>
        <w:t xml:space="preserve">run_clustering</w:t>
      </w:r>
      <w:r>
        <w:t xml:space="preserve"> </w:t>
      </w:r>
      <w:r>
        <w:t xml:space="preserve">can select the Leiden resolution by bootstrap resampling scored with the adjusted Rand index, keeping the finest resolution that still clears the stability threshold;</w:t>
      </w:r>
      <w:r>
        <w:t xml:space="preserve"> </w:t>
      </w:r>
      <w:r>
        <w:rPr>
          <w:rStyle w:val="VerbatimChar"/>
        </w:rPr>
        <w:t xml:space="preserve">run_de</w:t>
      </w:r>
      <w:r>
        <w:t xml:space="preserve"> </w:t>
      </w:r>
      <w:r>
        <w:t xml:space="preserve">fixes its output columns at</w:t>
      </w:r>
      <w:r>
        <w:t xml:space="preserve"> </w:t>
      </w:r>
      <w:r>
        <w:rPr>
          <w:rStyle w:val="VerbatimChar"/>
        </w:rPr>
        <w:t xml:space="preserve">group,gene,log2fc,pval,pval_adj,score</w:t>
      </w:r>
      <w:r>
        <w:t xml:space="preserve"> </w:t>
      </w:r>
      <w:r>
        <w:t xml:space="preserve">and supports condition contrasts stratified by cell type;</w:t>
      </w:r>
      <w:r>
        <w:t xml:space="preserve"> </w:t>
      </w:r>
      <w:r>
        <w:rPr>
          <w:rStyle w:val="VerbatimChar"/>
        </w:rPr>
        <w:t xml:space="preserve">run_pseudobulk_de</w:t>
      </w:r>
      <w:r>
        <w:t xml:space="preserve"> </w:t>
      </w:r>
      <w:r>
        <w:t xml:space="preserve">aggregates to the sample level and applies pydeseq2’s negative-binomial Wald test;</w:t>
      </w:r>
      <w:r>
        <w:t xml:space="preserve"> </w:t>
      </w:r>
      <w:r>
        <w:rPr>
          <w:rStyle w:val="VerbatimChar"/>
        </w:rPr>
        <w:t xml:space="preserve">run_depth_matched_de</w:t>
      </w:r>
      <w:r>
        <w:t xml:space="preserve"> </w:t>
      </w:r>
      <w:r>
        <w:t xml:space="preserve">quantile-matches the deeper arm onto the shallower arm’s per-cell UMI distribution, re-runs the same test and Spearman-correlates per direction; enrichment and GSEA are offline against local</w:t>
      </w:r>
      <w:r>
        <w:t xml:space="preserve"> </w:t>
      </w:r>
      <w:r>
        <w:rPr>
          <w:rStyle w:val="VerbatimChar"/>
        </w:rPr>
        <w:t xml:space="preserve">.gmt</w:t>
      </w:r>
      <w:r>
        <w:t xml:space="preserve"> </w:t>
      </w:r>
      <w:r>
        <w:t xml:space="preserve">gene sets; and in</w:t>
      </w:r>
      <w:r>
        <w:t xml:space="preserve"> </w:t>
      </w:r>
      <w:r>
        <w:rPr>
          <w:rStyle w:val="VerbatimChar"/>
        </w:rPr>
        <w:t xml:space="preserve">map_phenotype_to_hpo</w:t>
      </w:r>
      <w:r>
        <w:t xml:space="preserve"> </w:t>
      </w:r>
      <w:r>
        <w:t xml:space="preserve">the model extracts phrases and detects negation while the ontology owns the term IDs — the model can only select a candidate number, so a non-existent HPO term is impossible.</w:t>
      </w:r>
    </w:p>
    <w:bookmarkEnd w:id="16"/>
    <w:bookmarkStart w:id="17" w:name="model-evaluation-design"/>
    <w:p>
      <w:pPr>
        <w:pStyle w:val="Heading2"/>
      </w:pPr>
      <w:r>
        <w:rPr>
          <w:rStyle w:val="SectionNumber"/>
        </w:rPr>
        <w:t xml:space="preserve">3.4</w:t>
      </w:r>
      <w:r>
        <w:tab/>
      </w:r>
      <w:r>
        <w:t xml:space="preserve">Model evaluation design</w:t>
      </w:r>
    </w:p>
    <w:p>
      <w:pPr>
        <w:pStyle w:val="FirstParagraph"/>
      </w:pPr>
      <w:r>
        <w:t xml:space="preserve">The core of the design is to</w:t>
      </w:r>
      <w:r>
        <w:t xml:space="preserve"> </w:t>
      </w:r>
      <w:r>
        <w:rPr>
          <w:b/>
          <w:bCs/>
        </w:rPr>
        <w:t xml:space="preserve">hold the scaffolding constant and swap only the model</w:t>
      </w:r>
      <w:r>
        <w:t xml:space="preserve">: every arm runs the real production code paths (calling the</w:t>
      </w:r>
      <w:r>
        <w:t xml:space="preserve"> </w:t>
      </w:r>
      <w:r>
        <w:rPr>
          <w:rStyle w:val="VerbatimChar"/>
        </w:rPr>
        <w:t xml:space="preserve">ResearchLab</w:t>
      </w:r>
      <w:r>
        <w:t xml:space="preserve"> </w:t>
      </w:r>
      <w:r>
        <w:t xml:space="preserve">methods directly rather than re-implementing them), on a real dataset (</w:t>
      </w:r>
      <w:r>
        <w:rPr>
          <w:rStyle w:val="VerbatimChar"/>
        </w:rPr>
        <w:t xml:space="preserve">Ddx41_DEG.h5ad</w:t>
      </w:r>
      <w:r>
        <w:t xml:space="preserve">, 15,307 cells), calling real tools. Differences between arms are therefore attributable to the model, and behaviour shared by all arms to the scaffolding.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runs</w:t>
            </w:r>
          </w:p>
        </w:tc>
        <w:tc>
          <w:tcPr/>
          <w:p>
            <w:pPr>
              <w:pStyle w:val="Compact"/>
            </w:pPr>
            <w:r>
              <w:t xml:space="preserve">Held constant</w:t>
            </w:r>
          </w:p>
        </w:tc>
        <w:tc>
          <w:tcPr/>
          <w:p>
            <w:pPr>
              <w:pStyle w:val="Compact"/>
            </w:pPr>
            <w:r>
              <w:t xml:space="preserve">Scoring</w:t>
            </w:r>
          </w:p>
        </w:tc>
      </w:tr>
      <w:tr>
        <w:tc>
          <w:tcPr/>
          <w:p>
            <w:pPr>
              <w:pStyle w:val="Compact"/>
            </w:pPr>
            <w:r>
              <w:t xml:space="preserve">A · Plan</w:t>
            </w:r>
          </w:p>
        </w:tc>
        <w:tc>
          <w:tcPr/>
          <w:p>
            <w:pPr>
              <w:pStyle w:val="Compact"/>
            </w:pPr>
            <w:r>
              <w:rPr>
                <w:rStyle w:val="VerbatimChar"/>
              </w:rPr>
              <w:t xml:space="preserve">ResearchLab._pi_plan</w:t>
            </w:r>
          </w:p>
        </w:tc>
        <w:tc>
          <w:tcPr/>
          <w:p>
            <w:pPr>
              <w:pStyle w:val="Compact"/>
            </w:pPr>
            <w:r>
              <w:t xml:space="preserve">System prompt, protocol guidance, dataset profile, tool roster</w:t>
            </w:r>
          </w:p>
        </w:tc>
        <w:tc>
          <w:tcPr/>
          <w:p>
            <w:pPr>
              <w:pStyle w:val="Compact"/>
            </w:pPr>
            <w:r>
              <w:t xml:space="preserve">A 14-check deterministic rubric plus two blind judges</w:t>
            </w:r>
          </w:p>
        </w:tc>
      </w:tr>
      <w:tr>
        <w:tc>
          <w:tcPr/>
          <w:p>
            <w:pPr>
              <w:pStyle w:val="Compact"/>
            </w:pPr>
            <w:r>
              <w:t xml:space="preserve">B · Execute</w:t>
            </w:r>
          </w:p>
        </w:tc>
        <w:tc>
          <w:tcPr/>
          <w:p>
            <w:pPr>
              <w:pStyle w:val="Compact"/>
            </w:pPr>
            <w:r>
              <w:rPr>
                <w:rStyle w:val="VerbatimChar"/>
              </w:rPr>
              <w:t xml:space="preserve">_scientist</w:t>
            </w:r>
            <w:r>
              <w:t xml:space="preserve"> </w:t>
            </w:r>
            <w:r>
              <w:t xml:space="preserve">→</w:t>
            </w:r>
            <w:r>
              <w:t xml:space="preserve"> </w:t>
            </w:r>
            <w:r>
              <w:rPr>
                <w:rStyle w:val="VerbatimChar"/>
              </w:rPr>
              <w:t xml:space="preserve">ResearchHarness</w:t>
            </w:r>
            <w:r>
              <w:t xml:space="preserve"> </w:t>
            </w:r>
            <w:r>
              <w:t xml:space="preserve">→</w:t>
            </w:r>
            <w:r>
              <w:t xml:space="preserve"> </w:t>
            </w:r>
            <w:r>
              <w:rPr>
                <w:rStyle w:val="VerbatimChar"/>
              </w:rPr>
              <w:t xml:space="preserve">_critic</w:t>
            </w:r>
            <w:r>
              <w:t xml:space="preserve">, per step</w:t>
            </w:r>
          </w:p>
        </w:tc>
        <w:tc>
          <w:tcPr/>
          <w:p>
            <w:pPr>
              <w:pStyle w:val="Compact"/>
            </w:pPr>
            <w:r>
              <w:t xml:space="preserve">One fixed 7-step plan; the workspace seeded with earlier steps’ outputs; the same persona</w:t>
            </w:r>
          </w:p>
        </w:tc>
        <w:tc>
          <w:tcPr/>
          <w:p>
            <w:pPr>
              <w:pStyle w:val="Compact"/>
            </w:pPr>
            <w:r>
              <w:t xml:space="preserve">Tool-call correctness, argument match, call counts, how the step ends, review acceptance, plus a blind judge</w:t>
            </w:r>
          </w:p>
        </w:tc>
      </w:tr>
      <w:tr>
        <w:tc>
          <w:tcPr/>
          <w:p>
            <w:pPr>
              <w:pStyle w:val="Compact"/>
            </w:pPr>
            <w:r>
              <w:t xml:space="preserve">C · Write</w:t>
            </w:r>
          </w:p>
        </w:tc>
        <w:tc>
          <w:tcPr/>
          <w:p>
            <w:pPr>
              <w:pStyle w:val="Compact"/>
            </w:pPr>
            <w:r>
              <w:rPr>
                <w:rStyle w:val="VerbatimChar"/>
              </w:rPr>
              <w:t xml:space="preserve">_synthesize</w:t>
            </w:r>
            <w:r>
              <w:t xml:space="preserve"> </w:t>
            </w:r>
            <w:r>
              <w:t xml:space="preserve">→</w:t>
            </w:r>
            <w:r>
              <w:t xml:space="preserve"> </w:t>
            </w:r>
            <w:r>
              <w:rPr>
                <w:rStyle w:val="VerbatimChar"/>
              </w:rPr>
              <w:t xml:space="preserve">_build_report</w:t>
            </w:r>
            <w:r>
              <w:t xml:space="preserve"> </w:t>
            </w:r>
            <w:r>
              <w:t xml:space="preserve">→</w:t>
            </w:r>
            <w:r>
              <w:t xml:space="preserve"> </w:t>
            </w:r>
            <w:r>
              <w:rPr>
                <w:rStyle w:val="VerbatimChar"/>
              </w:rPr>
              <w:t xml:space="preserve">_review_report</w:t>
            </w:r>
          </w:p>
        </w:tc>
        <w:tc>
          <w:tcPr/>
          <w:p>
            <w:pPr>
              <w:pStyle w:val="Compact"/>
            </w:pPr>
            <w:r>
              <w:t xml:space="preserve">The same accepted findings, figures and tables</w:t>
            </w:r>
          </w:p>
        </w:tc>
        <w:tc>
          <w:tcPr/>
          <w:p>
            <w:pPr>
              <w:pStyle w:val="Compact"/>
            </w:pPr>
            <w:r>
              <w:t xml:space="preserve">Number format, wording consistency, figure embedding, factuality, plus a blind judge</w:t>
            </w:r>
          </w:p>
        </w:tc>
      </w:tr>
    </w:tbl>
    <w:p>
      <w:pPr>
        <w:pStyle w:val="BodyText"/>
      </w:pPr>
      <w:r>
        <w:t xml:space="preserve">The blind judges are</w:t>
      </w:r>
      <w:r>
        <w:t xml:space="preserve"> </w:t>
      </w:r>
      <w:r>
        <w:rPr>
          <w:rStyle w:val="VerbatimChar"/>
        </w:rPr>
        <w:t xml:space="preserve">claude-opus-5</w:t>
      </w:r>
      <w:r>
        <w:t xml:space="preserve"> </w:t>
      </w:r>
      <w:r>
        <w:t xml:space="preserve">and</w:t>
      </w:r>
      <w:r>
        <w:t xml:space="preserve"> </w:t>
      </w:r>
      <w:r>
        <w:rPr>
          <w:rStyle w:val="VerbatimChar"/>
        </w:rPr>
        <w:t xml:space="preserve">gemini-3.1-pro-preview</w:t>
      </w:r>
      <w:r>
        <w:t xml:space="preserve">. The harness is</w:t>
      </w:r>
      <w:r>
        <w:t xml:space="preserve"> </w:t>
      </w:r>
      <w:r>
        <w:rPr>
          <w:rStyle w:val="VerbatimChar"/>
        </w:rPr>
        <w:t xml:space="preserve">experiments/plan_vs_exec_ab/run_ab.py</w:t>
      </w:r>
      <w:r>
        <w:t xml:space="preserve">, run in six stages (</w:t>
      </w:r>
      <w:r>
        <w:rPr>
          <w:rStyle w:val="VerbatimChar"/>
        </w:rPr>
        <w:t xml:space="preserve">prep / A / B / C / judge / report</w:t>
      </w:r>
      <w:r>
        <w:t xml:space="preserve">). The nine arms are listed in the Results.</w:t>
      </w:r>
    </w:p>
    <w:p>
      <w:pPr>
        <w:pStyle w:val="BodyText"/>
      </w:pPr>
      <w:r>
        <w:rPr>
          <w:b/>
          <w:bCs/>
        </w:rPr>
        <w:t xml:space="preserve">Conditions.</w:t>
      </w:r>
      <w:r>
        <w:t xml:space="preserve"> </w:t>
      </w:r>
      <w:r>
        <w:t xml:space="preserve">OpenRouter serves Qwen3.6 as fp8 while production is AWQ 4-bit; tools ran locally with no Slurm queue, so wall-clock is not comparable; stage B’s fixed plan was written by the production model and is identical for every arm; stage A used 2–3 repetitions per arm, stage B 6–14 trials, and stage C 2 per prompt variant, so results give magnitude and ordering rather than precise rates. Trials that could not complete in round 1 because of an API quota limit are excluded from every statistic.</w:t>
      </w:r>
    </w:p>
    <w:bookmarkEnd w:id="17"/>
    <w:bookmarkStart w:id="18" w:name="X707f3af2d7e30505136cfdc0345fc290d4048d0"/>
    <w:p>
      <w:pPr>
        <w:pStyle w:val="Heading2"/>
      </w:pPr>
      <w:r>
        <w:rPr>
          <w:rStyle w:val="SectionNumber"/>
        </w:rPr>
        <w:t xml:space="preserve">3.5</w:t>
      </w:r>
      <w:r>
        <w:tab/>
      </w:r>
      <w:r>
        <w:t xml:space="preserve">Estimating self-hosting capacity and GPU device counts</w:t>
      </w:r>
    </w:p>
    <w:p>
      <w:pPr>
        <w:pStyle w:val="FirstParagraph"/>
      </w:pPr>
      <w:r>
        <w:t xml:space="preserve">To answer</w:t>
      </w:r>
      <w:r>
        <w:t xml:space="preserve"> </w:t>
      </w:r>
      <w:r>
        <w:t xml:space="preserve">“how many of which cards are needed to host a given candidate model”</w:t>
      </w:r>
      <w:r>
        <w:t xml:space="preserve">, we use the following procedure.</w:t>
      </w:r>
    </w:p>
    <w:p>
      <w:pPr>
        <w:pStyle w:val="BodyText"/>
      </w:pPr>
      <w:r>
        <w:rPr>
          <w:b/>
          <w:bCs/>
        </w:rPr>
        <w:t xml:space="preserve">Step 1 — weight size.</w:t>
      </w:r>
      <w:r>
        <w:t xml:space="preserve"> </w:t>
      </w:r>
      <w:r>
        <w:t xml:space="preserve">NVFP4 quantization stores 4 bits per weight plus one FP8 block scale per 16 values, about 4.5 bits per parameter, i.e.</w:t>
      </w:r>
    </w:p>
    <w:p>
      <w:pPr>
        <w:pStyle w:val="BodyText"/>
      </w:pPr>
      <m:oMathPara>
        <m:oMathParaPr>
          <m:jc m:val="center"/>
        </m:oMathParaPr>
        <m:oMath>
          <m:r>
            <m:t>W</m:t>
          </m:r>
          <m:r>
            <m:rPr>
              <m:sty m:val="p"/>
            </m:rPr>
            <m:t>≈</m:t>
          </m:r>
          <m:r>
            <m:t>0.56</m:t>
          </m:r>
          <m:r>
            <m:t> </m:t>
          </m:r>
          <m:r>
            <m:rPr>
              <m:nor/>
              <m:sty m:val="p"/>
            </m:rPr>
            <m:t>GB</m:t>
          </m:r>
          <m:r>
            <m:rPr>
              <m:sty m:val="p"/>
            </m:rPr>
            <m:t>×</m:t>
          </m:r>
          <m:sSub>
            <m:e>
              <m:r>
                <m:t>P</m:t>
              </m:r>
            </m:e>
            <m:sub>
              <m:r>
                <m:rPr>
                  <m:nor/>
                  <m:sty m:val="p"/>
                </m:rPr>
                <m:t>[billions of parameters]</m:t>
              </m:r>
            </m:sub>
          </m:sSub>
        </m:oMath>
      </m:oMathPara>
    </w:p>
    <w:p>
      <w:pPr>
        <w:pStyle w:val="FirstParagraph"/>
      </w:pPr>
      <w:r>
        <w:t xml:space="preserve">This is an upper bound. Our own two NVFP4 checkpoints are smaller (126–127 GB for a 304B model, about 0.42 GB per billion parameters) because the non-expert layers are a small share and some layers stay FP8. Where a checkpoint size was measured, the table uses the measured value.</w:t>
      </w:r>
    </w:p>
    <w:p>
      <w:pPr>
        <w:pStyle w:val="BodyText"/>
      </w:pPr>
      <w:r>
        <w:rPr>
          <w:b/>
          <w:bCs/>
        </w:rPr>
        <w:t xml:space="preserve">Step 2 — aggregate VRAM needed to serve.</w:t>
      </w:r>
      <w:r>
        <w:t xml:space="preserve"> </w:t>
      </w:r>
      <w:r>
        <w:t xml:space="preserve">Beyond the weights, serving must also hold activations, CUDA-graph capture, MoE routing buffers and a working KV pool. We calibrate this factor on our own two measured points:</w:t>
      </w:r>
    </w:p>
    <w:p>
      <w:pPr>
        <w:pStyle w:val="Compact"/>
        <w:numPr>
          <w:ilvl w:val="0"/>
          <w:numId w:val="1001"/>
        </w:numPr>
      </w:pPr>
      <w:r>
        <w:t xml:space="preserve">Qwen3.6-35B-A3B (20 GB of weights) serves on a</w:t>
      </w:r>
      <w:r>
        <w:t xml:space="preserve"> </w:t>
      </w:r>
      <w:r>
        <w:rPr>
          <w:b/>
          <w:bCs/>
        </w:rPr>
        <w:t xml:space="preserve">single</w:t>
      </w:r>
      <w:r>
        <w:t xml:space="preserve"> </w:t>
      </w:r>
      <w:r>
        <w:t xml:space="preserve">96 GB card while leaving a 58.8 GiB KV pool;</w:t>
      </w:r>
    </w:p>
    <w:p>
      <w:pPr>
        <w:pStyle w:val="Compact"/>
        <w:numPr>
          <w:ilvl w:val="0"/>
          <w:numId w:val="1001"/>
        </w:numPr>
      </w:pPr>
      <w:r>
        <w:t xml:space="preserve">DeepSeek-V4-Flash-0731 (127 GB of weights) requires</w:t>
      </w:r>
      <w:r>
        <w:t xml:space="preserve"> </w:t>
      </w:r>
      <w:r>
        <w:rPr>
          <w:b/>
          <w:bCs/>
        </w:rPr>
        <w:t xml:space="preserve">TP=4</w:t>
      </w:r>
      <w:r>
        <w:t xml:space="preserve"> </w:t>
      </w:r>
      <w:r>
        <w:t xml:space="preserve">on 96 GB cards; TP=2 runs out of memory.</w:t>
      </w:r>
    </w:p>
    <w:p>
      <w:pPr>
        <w:pStyle w:val="FirstParagraph"/>
      </w:pPr>
      <w:r>
        <w:t xml:space="preserve">Since TP=2 (192 GB aggregate) is insufficient while TP=4 (384 GB aggregate) works, the required aggregate lies between 1.5× and 3.0× the weight size. We take</w:t>
      </w:r>
    </w:p>
    <w:p>
      <w:pPr>
        <w:pStyle w:val="BodyText"/>
      </w:pPr>
      <m:oMathPara>
        <m:oMathParaPr>
          <m:jc m:val="center"/>
        </m:oMathParaPr>
        <m:oMath>
          <m:sSub>
            <m:e>
              <m:r>
                <m:t>V</m:t>
              </m:r>
            </m:e>
            <m:sub>
              <m:r>
                <m:rPr>
                  <m:nor/>
                  <m:sty m:val="p"/>
                </m:rPr>
                <m:t>required</m:t>
              </m:r>
            </m:sub>
          </m:sSub>
          <m:r>
            <m:rPr>
              <m:sty m:val="p"/>
            </m:rPr>
            <m:t>≈</m:t>
          </m:r>
          <m:r>
            <m:t>1.8</m:t>
          </m:r>
          <m:r>
            <m:rPr>
              <m:sty m:val="p"/>
            </m:rPr>
            <m:t>×</m:t>
          </m:r>
          <m:r>
            <m:t>W</m:t>
          </m:r>
        </m:oMath>
      </m:oMathPara>
    </w:p>
    <w:p>
      <w:pPr>
        <w:pStyle w:val="FirstParagraph"/>
      </w:pPr>
      <w:r>
        <w:t xml:space="preserve">as the working estimate, which is consistent with both measured points (Qwen3.6: 36 GB ≤ 96 GB, one card; DSV4-Flash: 229 GB, three 96 GB cards rounded up to TP=4). Two further measured deployments agree with it: MiniMax-M2.7 at FP8 (220 GB) and MiniMax-M3 at NVFP4 (228 GB) both load at TP=4 on the same 384 GB node, i.e. at 1.75× and 1.68× their weight size, so 1.8× is a safe planning figure and is occasionally conservative by one device tier.</w:t>
      </w:r>
    </w:p>
    <w:p>
      <w:pPr>
        <w:pStyle w:val="BodyText"/>
      </w:pPr>
      <w:r>
        <w:rPr>
          <w:b/>
          <w:bCs/>
        </w:rPr>
        <w:t xml:space="preserve">Step 3 — device count.</w:t>
      </w:r>
    </w:p>
    <w:p>
      <w:pPr>
        <w:pStyle w:val="BodyText"/>
      </w:pPr>
      <m:oMathPara>
        <m:oMathParaPr>
          <m:jc m:val="center"/>
        </m:oMathParaPr>
        <m:oMath>
          <m:r>
            <m:t>N</m:t>
          </m:r>
          <m:r>
            <m:rPr>
              <m:sty m:val="p"/>
            </m:rPr>
            <m:t>=</m:t>
          </m:r>
          <m:r>
            <m:rPr>
              <m:sty m:val="p"/>
            </m:rPr>
            <m:t>⌈</m:t>
          </m:r>
          <m:sSub>
            <m:e>
              <m:r>
                <m:t>V</m:t>
              </m:r>
            </m:e>
            <m:sub>
              <m:r>
                <m:rPr>
                  <m:nor/>
                  <m:sty m:val="p"/>
                </m:rPr>
                <m:t>required</m:t>
              </m:r>
            </m:sub>
          </m:sSub>
          <m:r>
            <m:rPr>
              <m:sty m:val="p"/>
            </m:rPr>
            <m:t>/</m:t>
          </m:r>
          <m:sSub>
            <m:e>
              <m:r>
                <m:t>C</m:t>
              </m:r>
            </m:e>
            <m:sub>
              <m:r>
                <m:rPr>
                  <m:nor/>
                  <m:sty m:val="p"/>
                </m:rPr>
                <m:t>per device</m:t>
              </m:r>
            </m:sub>
          </m:sSub>
          <m:r>
            <m:rPr>
              <m:sty m:val="p"/>
            </m:rPr>
            <m:t>⌉</m:t>
          </m:r>
        </m:oMath>
      </m:oMathPara>
    </w:p>
    <w:p>
      <w:pPr>
        <w:pStyle w:val="FirstParagraph"/>
      </w:pPr>
      <w:r>
        <w:t xml:space="preserve">rounded up to a legal tensor-parallel size. vLLM and SGLang require the tensor-parallel size to divide the attention-head count, which in practice means 1, 2, 4, 8 or 16.</w:t>
      </w:r>
    </w:p>
    <w:p>
      <w:pPr>
        <w:pStyle w:val="BodyText"/>
      </w:pPr>
      <w:r>
        <w:rPr>
          <w:b/>
          <w:bCs/>
        </w:rPr>
        <w:t xml:space="preserve">Step 4 — interconnect.</w:t>
      </w:r>
      <w:r>
        <w:t xml:space="preserve"> </w:t>
      </w:r>
      <w:r>
        <w:t xml:space="preserve">The RTX PRO series connects over PCIe and offers no NVLink, so at equal device counts its tensor-parallel scaling efficiency is lower than an HGX B200/B300 system with NVLink. The device-count table answers whether a model fits, not whether throughput is equal.</w:t>
      </w:r>
    </w:p>
    <w:p>
      <w:pPr>
        <w:pStyle w:val="BodyText"/>
      </w:pPr>
      <w:r>
        <w:t xml:space="preserve">The commercially available Blackwell devices considered, with vendor-published per-device memory (the 96 GB tier is the device we measured on):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Device</w:t>
            </w:r>
          </w:p>
        </w:tc>
        <w:tc>
          <w:tcPr/>
          <w:p>
            <w:pPr>
              <w:pStyle w:val="Compact"/>
            </w:pPr>
            <w:r>
              <w:t xml:space="preserve">Class</w:t>
            </w:r>
          </w:p>
        </w:tc>
        <w:tc>
          <w:tcPr/>
          <w:p>
            <w:pPr>
              <w:pStyle w:val="Compact"/>
              <w:jc w:val="right"/>
            </w:pPr>
            <w:r>
              <w:t xml:space="preserve">Memory per device</w:t>
            </w:r>
          </w:p>
        </w:tc>
        <w:tc>
          <w:tcPr/>
          <w:p>
            <w:pPr>
              <w:pStyle w:val="Compact"/>
            </w:pPr>
            <w:r>
              <w:t xml:space="preserve">Interconnect</w:t>
            </w:r>
          </w:p>
        </w:tc>
      </w:tr>
      <w:tr>
        <w:tc>
          <w:tcPr/>
          <w:p>
            <w:pPr>
              <w:pStyle w:val="Compact"/>
            </w:pPr>
            <w:r>
              <w:t xml:space="preserve">RTX PRO 4500 Blackwell</w:t>
            </w:r>
          </w:p>
        </w:tc>
        <w:tc>
          <w:tcPr/>
          <w:p>
            <w:pPr>
              <w:pStyle w:val="Compact"/>
            </w:pPr>
            <w:r>
              <w:t xml:space="preserve">Workstation</w:t>
            </w:r>
          </w:p>
        </w:tc>
        <w:tc>
          <w:tcPr/>
          <w:p>
            <w:pPr>
              <w:pStyle w:val="Compact"/>
              <w:jc w:val="right"/>
            </w:pPr>
            <w:r>
              <w:t xml:space="preserve">32 GB GDDR7</w:t>
            </w:r>
          </w:p>
        </w:tc>
        <w:tc>
          <w:tcPr/>
          <w:p>
            <w:pPr>
              <w:pStyle w:val="Compact"/>
            </w:pPr>
            <w:r>
              <w:t xml:space="preserve">PCIe</w:t>
            </w:r>
          </w:p>
        </w:tc>
      </w:tr>
      <w:tr>
        <w:tc>
          <w:tcPr/>
          <w:p>
            <w:pPr>
              <w:pStyle w:val="Compact"/>
            </w:pPr>
            <w:r>
              <w:t xml:space="preserve">RTX PRO 5000 Blackwell</w:t>
            </w:r>
          </w:p>
        </w:tc>
        <w:tc>
          <w:tcPr/>
          <w:p>
            <w:pPr>
              <w:pStyle w:val="Compact"/>
            </w:pPr>
            <w:r>
              <w:t xml:space="preserve">Workstation</w:t>
            </w:r>
          </w:p>
        </w:tc>
        <w:tc>
          <w:tcPr/>
          <w:p>
            <w:pPr>
              <w:pStyle w:val="Compact"/>
              <w:jc w:val="right"/>
            </w:pPr>
            <w:r>
              <w:t xml:space="preserve">48 GB GDDR7</w:t>
            </w:r>
          </w:p>
        </w:tc>
        <w:tc>
          <w:tcPr/>
          <w:p>
            <w:pPr>
              <w:pStyle w:val="Compact"/>
            </w:pPr>
            <w:r>
              <w:t xml:space="preserve">PCIe</w:t>
            </w:r>
          </w:p>
        </w:tc>
      </w:tr>
      <w:tr>
        <w:tc>
          <w:tcPr/>
          <w:p>
            <w:pPr>
              <w:pStyle w:val="Compact"/>
            </w:pPr>
            <w:r>
              <w:rPr>
                <w:b/>
                <w:bCs/>
              </w:rPr>
              <w:t xml:space="preserve">RTX PRO 6000 Blackwell</w:t>
            </w:r>
            <w:r>
              <w:t xml:space="preserve"> </w:t>
            </w:r>
            <w:r>
              <w:t xml:space="preserve">(Workstation / Max-Q / Server)</w:t>
            </w:r>
          </w:p>
        </w:tc>
        <w:tc>
          <w:tcPr/>
          <w:p>
            <w:pPr>
              <w:pStyle w:val="Compact"/>
            </w:pPr>
            <w:r>
              <w:t xml:space="preserve">Workstation / server</w:t>
            </w:r>
          </w:p>
        </w:tc>
        <w:tc>
          <w:tcPr/>
          <w:p>
            <w:pPr>
              <w:pStyle w:val="Compact"/>
              <w:jc w:val="right"/>
            </w:pPr>
            <w:r>
              <w:rPr>
                <w:b/>
                <w:bCs/>
              </w:rPr>
              <w:t xml:space="preserve">96 GB GDDR7</w:t>
            </w:r>
          </w:p>
        </w:tc>
        <w:tc>
          <w:tcPr/>
          <w:p>
            <w:pPr>
              <w:pStyle w:val="Compact"/>
            </w:pPr>
            <w:r>
              <w:t xml:space="preserve">PCIe</w:t>
            </w:r>
          </w:p>
        </w:tc>
      </w:tr>
      <w:tr>
        <w:tc>
          <w:tcPr/>
          <w:p>
            <w:pPr>
              <w:pStyle w:val="Compact"/>
            </w:pPr>
            <w:r>
              <w:t xml:space="preserve">NVIDIA B200</w:t>
            </w:r>
          </w:p>
        </w:tc>
        <w:tc>
          <w:tcPr/>
          <w:p>
            <w:pPr>
              <w:pStyle w:val="Compact"/>
            </w:pPr>
            <w:r>
              <w:t xml:space="preserve">Data centre (HGX)</w:t>
            </w:r>
          </w:p>
        </w:tc>
        <w:tc>
          <w:tcPr/>
          <w:p>
            <w:pPr>
              <w:pStyle w:val="Compact"/>
              <w:jc w:val="right"/>
            </w:pPr>
            <w:r>
              <w:t xml:space="preserve">180 GB HBM3e</w:t>
            </w:r>
          </w:p>
        </w:tc>
        <w:tc>
          <w:tcPr/>
          <w:p>
            <w:pPr>
              <w:pStyle w:val="Compact"/>
            </w:pPr>
            <w:r>
              <w:t xml:space="preserve">NVLink 5</w:t>
            </w:r>
          </w:p>
        </w:tc>
      </w:tr>
      <w:tr>
        <w:tc>
          <w:tcPr/>
          <w:p>
            <w:pPr>
              <w:pStyle w:val="Compact"/>
            </w:pPr>
            <w:r>
              <w:t xml:space="preserve">NVIDIA B300 (Blackwell Ultra)</w:t>
            </w:r>
          </w:p>
        </w:tc>
        <w:tc>
          <w:tcPr/>
          <w:p>
            <w:pPr>
              <w:pStyle w:val="Compact"/>
            </w:pPr>
            <w:r>
              <w:t xml:space="preserve">Data centre (HGX)</w:t>
            </w:r>
          </w:p>
        </w:tc>
        <w:tc>
          <w:tcPr/>
          <w:p>
            <w:pPr>
              <w:pStyle w:val="Compact"/>
              <w:jc w:val="right"/>
            </w:pPr>
            <w:r>
              <w:t xml:space="preserve">288 GB HBM3e</w:t>
            </w:r>
          </w:p>
        </w:tc>
        <w:tc>
          <w:tcPr/>
          <w:p>
            <w:pPr>
              <w:pStyle w:val="Compact"/>
            </w:pPr>
            <w:r>
              <w:t xml:space="preserve">NVLink 5</w:t>
            </w:r>
          </w:p>
        </w:tc>
      </w:tr>
    </w:tbl>
    <w:p>
      <w:pPr>
        <w:pStyle w:val="BodyText"/>
      </w:pPr>
      <w:r>
        <w:t xml:space="preserve">Sources differ on the B200, quoting either 180 GB or 192 GB per device; we use the more conservative 180 GB.</w:t>
      </w:r>
    </w:p>
    <w:bookmarkEnd w:id="18"/>
    <w:bookmarkStart w:id="19" w:name="design-of-the-mechanism-validations"/>
    <w:p>
      <w:pPr>
        <w:pStyle w:val="Heading2"/>
      </w:pPr>
      <w:r>
        <w:rPr>
          <w:rStyle w:val="SectionNumber"/>
        </w:rPr>
        <w:t xml:space="preserve">3.6</w:t>
      </w:r>
      <w:r>
        <w:tab/>
      </w:r>
      <w:r>
        <w:t xml:space="preserve">Design of the mechanism validations</w:t>
      </w:r>
    </w:p>
    <w:p>
      <w:pPr>
        <w:pStyle w:val="FirstParagraph"/>
      </w:pPr>
      <w:r>
        <w:t xml:space="preserve">Beyond unit tests, four key mechanisms were validated against a</w:t>
      </w:r>
      <w:r>
        <w:t xml:space="preserve"> </w:t>
      </w:r>
      <w:r>
        <w:rPr>
          <w:b/>
          <w:bCs/>
        </w:rPr>
        <w:t xml:space="preserve">known answer</w:t>
      </w:r>
      <w:r>
        <w:t xml:space="preserve"> </w:t>
      </w:r>
      <w:r>
        <w:t xml:space="preserve">or the</w:t>
      </w:r>
      <w:r>
        <w:t xml:space="preserve"> </w:t>
      </w:r>
      <w:r>
        <w:rPr>
          <w:b/>
          <w:bCs/>
        </w:rPr>
        <w:t xml:space="preserve">real served model</w:t>
      </w:r>
      <w:r>
        <w:t xml:space="preserve">. The designs are below; results are in the Results section.</w:t>
      </w:r>
    </w:p>
    <w:p>
      <w:pPr>
        <w:pStyle w:val="BodyText"/>
      </w:pPr>
      <w:r>
        <w:rPr>
          <w:b/>
          <w:bCs/>
        </w:rPr>
        <w:t xml:space="preserve">Plan-revision fidelity.</w:t>
      </w:r>
      <w:r>
        <w:t xml:space="preserve"> </w:t>
      </w:r>
      <w:r>
        <w:t xml:space="preserve">The same model, the same plan, 4 edit requests × 5 repetitions on the real vLLM-served Qwen3.6, comparing whole-plan redraft against a code-applied patch. Metrics: did the target step change, was the intent satisfied,</w:t>
      </w:r>
      <w:r>
        <w:t xml:space="preserve"> </w:t>
      </w:r>
      <w:r>
        <w:rPr>
          <w:b/>
          <w:bCs/>
        </w:rPr>
        <w:t xml:space="preserve">how many other steps changed</w:t>
      </w:r>
      <w:r>
        <w:t xml:space="preserve">, and did the step count move. The scorer was first self-checked against synthetic perfect / collateral / dropped-step / no-op plans.</w:t>
      </w:r>
    </w:p>
    <w:p>
      <w:pPr>
        <w:pStyle w:val="BodyText"/>
      </w:pPr>
      <w:r>
        <w:rPr>
          <w:b/>
          <w:bCs/>
        </w:rPr>
        <w:t xml:space="preserve">Known-answer validation of the depth-matching tool.</w:t>
      </w:r>
      <w:r>
        <w:t xml:space="preserve"> </w:t>
      </w:r>
      <w:r>
        <w:t xml:space="preserve">Synthetic data with a known answer: 800 cells and 300 genes per cell type, with the</w:t>
      </w:r>
      <w:r>
        <w:t xml:space="preserve"> </w:t>
      </w:r>
      <w:r>
        <w:rPr>
          <w:rStyle w:val="VerbatimChar"/>
        </w:rPr>
        <w:t xml:space="preserve">MUT</w:t>
      </w:r>
      <w:r>
        <w:t xml:space="preserve"> </w:t>
      </w:r>
      <w:r>
        <w:t xml:space="preserve">arm sequenced about 2× deeper per cell than</w:t>
      </w:r>
      <w:r>
        <w:t xml:space="preserve"> </w:t>
      </w:r>
      <w:r>
        <w:rPr>
          <w:rStyle w:val="VerbatimChar"/>
        </w:rPr>
        <w:t xml:space="preserve">WT</w:t>
      </w:r>
      <w:r>
        <w:t xml:space="preserve">. The</w:t>
      </w:r>
      <w:r>
        <w:t xml:space="preserve"> </w:t>
      </w:r>
      <w:r>
        <w:rPr>
          <w:rStyle w:val="VerbatimChar"/>
        </w:rPr>
        <w:t xml:space="preserve">RealBio</w:t>
      </w:r>
      <w:r>
        <w:t xml:space="preserve"> </w:t>
      </w:r>
      <w:r>
        <w:t xml:space="preserve">type contains 30 genes whose expression fraction really is 3× higher (correct verdict: preserved); the</w:t>
      </w:r>
      <w:r>
        <w:t xml:space="preserve"> </w:t>
      </w:r>
      <w:r>
        <w:rPr>
          <w:rStyle w:val="VerbatimChar"/>
        </w:rPr>
        <w:t xml:space="preserve">DepthOnly</w:t>
      </w:r>
      <w:r>
        <w:t xml:space="preserve"> </w:t>
      </w:r>
      <w:r>
        <w:t xml:space="preserve">type has identical fractions in both arms (correct verdict: not preserved). The validation was run twice: first on 2026-08-20, and again on 2026-09-02 after a fix to gene selection, to where the robustness floor is applied, and to how the two directions are treated. The second run is the current result and is the one reported below.</w:t>
      </w:r>
    </w:p>
    <w:p>
      <w:pPr>
        <w:pStyle w:val="BodyText"/>
      </w:pPr>
      <w:r>
        <w:rPr>
          <w:b/>
          <w:bCs/>
        </w:rPr>
        <w:t xml:space="preserve">Evidence distribution in multi-agent meetings.</w:t>
      </w:r>
      <w:r>
        <w:t xml:space="preserve"> </w:t>
      </w:r>
      <w:r>
        <w:t xml:space="preserve">The same meeting, the same six findings, the same three experts and the same synthesis prompt, with the single variable being whether each expert sees all the evidence or its own slice. The six findings deliberately pair a strong per-cell signal with a design fact that limits its interpretation. n=1 per arm, as a mechanism illustration.</w:t>
      </w:r>
    </w:p>
    <w:p>
      <w:pPr>
        <w:pStyle w:val="BodyText"/>
      </w:pPr>
      <w:r>
        <w:rPr>
          <w:b/>
          <w:bCs/>
        </w:rPr>
        <w:t xml:space="preserve">An auditable protocol format.</w:t>
      </w:r>
      <w:r>
        <w:t xml:space="preserve"> </w:t>
      </w:r>
      <w:r>
        <w:t xml:space="preserve">An operon-style</w:t>
      </w:r>
      <w:r>
        <w:t xml:space="preserve"> </w:t>
      </w:r>
      <w:r>
        <w:rPr>
          <w:rStyle w:val="VerbatimChar"/>
        </w:rPr>
        <w:t xml:space="preserve">PROTOCOL.md</w:t>
      </w:r>
      <w:r>
        <w:t xml:space="preserve"> </w:t>
      </w:r>
      <w:r>
        <w:t xml:space="preserve">was written for the variant-annotation pipeline (a summary table with per-step collapsible detail: what, why, the agent-chosen parameters, the real command, a verify checklist), with commands taken from the real source. The old and new document bodies were A/B tested against the same planner prompt, scored deterministically out of 11, plus an LLM judge and a readability rating.</w:t>
      </w:r>
    </w:p>
    <w:bookmarkEnd w:id="19"/>
    <w:bookmarkEnd w:id="20"/>
    <w:bookmarkStart w:id="46" w:name="results"/>
    <w:p>
      <w:pPr>
        <w:pStyle w:val="Heading1"/>
      </w:pPr>
      <w:r>
        <w:rPr>
          <w:rStyle w:val="SectionNumber"/>
        </w:rPr>
        <w:t xml:space="preserve">4</w:t>
      </w:r>
      <w:r>
        <w:tab/>
      </w:r>
      <w:r>
        <w:t xml:space="preserve">Results</w:t>
      </w:r>
    </w:p>
    <w:bookmarkStart w:id="21" w:name="deployed-capabilities"/>
    <w:p>
      <w:pPr>
        <w:pStyle w:val="Heading2"/>
      </w:pPr>
      <w:r>
        <w:rPr>
          <w:rStyle w:val="SectionNumber"/>
        </w:rPr>
        <w:t xml:space="preserve">4.1</w:t>
      </w:r>
      <w:r>
        <w:tab/>
      </w:r>
      <w:r>
        <w:t xml:space="preserve">Deployed capabilities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Capability</w:t>
            </w:r>
          </w:p>
        </w:tc>
        <w:tc>
          <w:tcPr/>
          <w:p>
            <w:pPr>
              <w:pStyle w:val="Compact"/>
              <w:jc w:val="center"/>
            </w:pPr>
            <w:r>
              <w:t xml:space="preserve">Built</w:t>
            </w:r>
          </w:p>
        </w:tc>
        <w:tc>
          <w:tcPr/>
          <w:p>
            <w:pPr>
              <w:pStyle w:val="Compact"/>
              <w:jc w:val="center"/>
            </w:pPr>
            <w:r>
              <w:t xml:space="preserve">Enabled in production</w:t>
            </w:r>
          </w:p>
        </w:tc>
      </w:tr>
      <w:tr>
        <w:tc>
          <w:tcPr/>
          <w:p>
            <w:pPr>
              <w:pStyle w:val="Compact"/>
            </w:pPr>
            <w:r>
              <w:t xml:space="preserve">Web console (accounts, SSH/Duo, Slurm vLLM, tunnels, GPU isolation, mid-run auto-recovery)</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linear PI→Scientist→Critic lab</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real scanpy/gseapy analysis line</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code sandbox (CodeAct)</w:t>
            </w:r>
          </w:p>
        </w:tc>
        <w:tc>
          <w:tcPr/>
          <w:p>
            <w:pPr>
              <w:pStyle w:val="Compact"/>
              <w:jc w:val="center"/>
            </w:pPr>
            <w:r>
              <w:t xml:space="preserve">Yes</w:t>
            </w:r>
          </w:p>
        </w:tc>
        <w:tc>
          <w:tcPr/>
          <w:p>
            <w:pPr>
              <w:pStyle w:val="Compact"/>
              <w:jc w:val="center"/>
            </w:pPr>
            <w:r>
              <w:t xml:space="preserve">Yes</w:t>
            </w:r>
          </w:p>
        </w:tc>
      </w:tr>
      <w:tr>
        <w:tc>
          <w:tcPr/>
          <w:p>
            <w:pPr>
              <w:pStyle w:val="Compact"/>
            </w:pPr>
            <w:r>
              <w:t xml:space="preserve">Deterministic pandoc PDF/DOCX reports, regenerable without re-run</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literature line (Europe PMC + PaperQA2)</w:t>
            </w:r>
          </w:p>
        </w:tc>
        <w:tc>
          <w:tcPr/>
          <w:p>
            <w:pPr>
              <w:pStyle w:val="Compact"/>
              <w:jc w:val="center"/>
            </w:pPr>
            <w:r>
              <w:t xml:space="preserve">Yes</w:t>
            </w:r>
          </w:p>
        </w:tc>
        <w:tc>
          <w:tcPr/>
          <w:p>
            <w:pPr>
              <w:pStyle w:val="Compact"/>
              <w:jc w:val="center"/>
            </w:pPr>
            <w:r>
              <w:t xml:space="preserve">Yes</w:t>
            </w:r>
          </w:p>
        </w:tc>
      </w:tr>
      <w:tr>
        <w:tc>
          <w:tcPr/>
          <w:p>
            <w:pPr>
              <w:pStyle w:val="Compact"/>
            </w:pPr>
            <w:r>
              <w:t xml:space="preserve">Server-side chat history and resumable upload</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phenotype line (HPO mapping + LIRICAL + differential)</w:t>
            </w:r>
          </w:p>
        </w:tc>
        <w:tc>
          <w:tcPr/>
          <w:p>
            <w:pPr>
              <w:pStyle w:val="Compact"/>
              <w:jc w:val="center"/>
            </w:pPr>
            <w:r>
              <w:t xml:space="preserve">Yes</w:t>
            </w:r>
          </w:p>
        </w:tc>
        <w:tc>
          <w:tcPr/>
          <w:p>
            <w:pPr>
              <w:pStyle w:val="Compact"/>
              <w:jc w:val="center"/>
            </w:pPr>
            <w:r>
              <w:t xml:space="preserve">Yes</w:t>
            </w:r>
          </w:p>
        </w:tc>
      </w:tr>
      <w:tr>
        <w:tc>
          <w:tcPr/>
          <w:p>
            <w:pPr>
              <w:pStyle w:val="Compact"/>
            </w:pPr>
            <w:r>
              <w:t xml:space="preserve">Per-agent evolving memory</w:t>
            </w:r>
          </w:p>
        </w:tc>
        <w:tc>
          <w:tcPr/>
          <w:p>
            <w:pPr>
              <w:pStyle w:val="Compact"/>
              <w:jc w:val="center"/>
            </w:pPr>
            <w:r>
              <w:t xml:space="preserve">Yes</w:t>
            </w:r>
          </w:p>
        </w:tc>
        <w:tc>
          <w:tcPr/>
          <w:p>
            <w:pPr>
              <w:pStyle w:val="Compact"/>
              <w:jc w:val="center"/>
            </w:pPr>
            <w:r>
              <w:t xml:space="preserve">Yes</w:t>
            </w:r>
          </w:p>
        </w:tc>
      </w:tr>
      <w:tr>
        <w:tc>
          <w:tcPr/>
          <w:p>
            <w:pPr>
              <w:pStyle w:val="Compact"/>
            </w:pPr>
            <w:r>
              <w:t xml:space="preserve">Bring-your-own LLM API key</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fast Chat path and inline Mermaid</w:t>
            </w:r>
          </w:p>
        </w:tc>
        <w:tc>
          <w:tcPr/>
          <w:p>
            <w:pPr>
              <w:pStyle w:val="Compact"/>
              <w:jc w:val="center"/>
            </w:pPr>
            <w:r>
              <w:t xml:space="preserve">Yes</w:t>
            </w:r>
          </w:p>
        </w:tc>
        <w:tc>
          <w:tcPr/>
          <w:p>
            <w:pPr>
              <w:pStyle w:val="Compact"/>
              <w:jc w:val="center"/>
            </w:pPr>
            <w:r>
              <w:t xml:space="preserve">Yes</w:t>
            </w:r>
          </w:p>
        </w:tc>
      </w:tr>
      <w:tr>
        <w:tc>
          <w:tcPr/>
          <w:p>
            <w:pPr>
              <w:pStyle w:val="Compact"/>
            </w:pPr>
            <w:r>
              <w:t xml:space="preserve">Patch-based plan revision</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depth-matched validation tool</w:t>
            </w:r>
          </w:p>
        </w:tc>
        <w:tc>
          <w:tcPr/>
          <w:p>
            <w:pPr>
              <w:pStyle w:val="Compact"/>
              <w:jc w:val="center"/>
            </w:pPr>
            <w:r>
              <w:t xml:space="preserve">Yes</w:t>
            </w:r>
          </w:p>
        </w:tc>
        <w:tc>
          <w:tcPr/>
          <w:p>
            <w:pPr>
              <w:pStyle w:val="Compact"/>
              <w:jc w:val="center"/>
            </w:pPr>
            <w:r>
              <w:t xml:space="preserve">Yes</w:t>
            </w:r>
          </w:p>
        </w:tc>
      </w:tr>
      <w:tr>
        <w:tc>
          <w:tcPr/>
          <w:p>
            <w:pPr>
              <w:pStyle w:val="Compact"/>
            </w:pPr>
            <w:r>
              <w:t xml:space="preserve">The DAG planner</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Real multi-agent with expert claiming</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Safe concurrency</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The offline VEP variant line</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scGPT per-cell annotation</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Vision-model review of the rendered report</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The LangGraph execution shell</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Hypothesis-driven exploration / multi-cycle loops / skill induction</w:t>
            </w:r>
          </w:p>
        </w:tc>
        <w:tc>
          <w:tcPr/>
          <w:p>
            <w:pPr>
              <w:pStyle w:val="Compact"/>
              <w:jc w:val="center"/>
            </w:pPr>
            <w:r>
              <w:t xml:space="preserve">Yes</w:t>
            </w:r>
          </w:p>
        </w:tc>
        <w:tc>
          <w:tcPr/>
          <w:p>
            <w:pPr>
              <w:pStyle w:val="Compact"/>
              <w:jc w:val="center"/>
            </w:pPr>
            <w:r>
              <w:t xml:space="preserve">Optional</w:t>
            </w:r>
          </w:p>
        </w:tc>
      </w:tr>
      <w:tr>
        <w:tc>
          <w:tcPr/>
          <w:p>
            <w:pPr>
              <w:pStyle w:val="Compact"/>
            </w:pPr>
            <w:r>
              <w:t xml:space="preserve">The model evaluation framework</w:t>
            </w:r>
          </w:p>
        </w:tc>
        <w:tc>
          <w:tcPr/>
          <w:p>
            <w:pPr>
              <w:pStyle w:val="Compact"/>
              <w:jc w:val="center"/>
            </w:pPr>
            <w:r>
              <w:t xml:space="preserve">Yes</w:t>
            </w:r>
          </w:p>
        </w:tc>
        <w:tc>
          <w:tcPr/>
          <w:p>
            <w:pPr>
              <w:pStyle w:val="Compact"/>
              <w:jc w:val="center"/>
            </w:pPr>
            <w:r>
              <w:t xml:space="preserve">—</w:t>
            </w:r>
          </w:p>
        </w:tc>
      </w:tr>
    </w:tbl>
    <w:p>
      <w:pPr>
        <w:pStyle w:val="BodyText"/>
      </w:pPr>
      <w:r>
        <w:t xml:space="preserve">Scale: 39,916 lines of Python (97 files, 8 packages), 1,611 offline tests (no cluster,</w:t>
      </w:r>
      <w:r>
        <w:t xml:space="preserve"> </w:t>
      </w:r>
      <w:r>
        <w:rPr>
          <w:rStyle w:val="VerbatimChar"/>
        </w:rPr>
        <w:t xml:space="preserve">.env</w:t>
      </w:r>
      <w:r>
        <w:t xml:space="preserve"> </w:t>
      </w:r>
      <w:r>
        <w:t xml:space="preserve">or network), 675 commits since 2026-06-08, 5,244 lines of frontend, 15 atomic skills and 7 preset pipelines.</w:t>
      </w:r>
    </w:p>
    <w:bookmarkEnd w:id="21"/>
    <w:bookmarkStart w:id="22" w:name="research-scenarios-covered"/>
    <w:p>
      <w:pPr>
        <w:pStyle w:val="Heading2"/>
      </w:pPr>
      <w:r>
        <w:rPr>
          <w:rStyle w:val="SectionNumber"/>
        </w:rPr>
        <w:t xml:space="preserve">4.2</w:t>
      </w:r>
      <w:r>
        <w:tab/>
      </w:r>
      <w:r>
        <w:t xml:space="preserve">Research scenarios covered</w:t>
      </w:r>
    </w:p>
    <w:p>
      <w:pPr>
        <w:pStyle w:val="FirstParagraph"/>
      </w:pPr>
      <w:r>
        <w:rPr>
          <w:b/>
          <w:bCs/>
        </w:rPr>
        <w:t xml:space="preserve">Scenario 1 — condition-contrast single-cell differential expression</w:t>
      </w:r>
      <w:r>
        <w:t xml:space="preserve"> </w:t>
      </w:r>
      <w:r>
        <w:t xml:space="preserve">(preset pipeline</w:t>
      </w:r>
      <w:r>
        <w:t xml:space="preserve"> </w:t>
      </w:r>
      <w:r>
        <w:rPr>
          <w:rStyle w:val="VerbatimChar"/>
        </w:rPr>
        <w:t xml:space="preserve">differential_expression</w:t>
      </w:r>
      <w:r>
        <w:t xml:space="preserve">). KO-vs-WT, disease-vs-control or treated-vs-untreated snRNA-seq / scRNA-seq datasets. The complete 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Tool</w:t>
            </w:r>
          </w:p>
        </w:tc>
        <w:tc>
          <w:tcPr/>
          <w:p>
            <w:pPr>
              <w:pStyle w:val="Compact"/>
            </w:pPr>
            <w:r>
              <w:t xml:space="preserve">Implementation</w:t>
            </w:r>
          </w:p>
        </w:tc>
      </w:tr>
      <w:tr>
        <w:tc>
          <w:tcPr/>
          <w:p>
            <w:pPr>
              <w:pStyle w:val="Compact"/>
            </w:pPr>
            <w:r>
              <w:t xml:space="preserve">Dataset profile</w:t>
            </w:r>
          </w:p>
        </w:tc>
        <w:tc>
          <w:tcPr/>
          <w:p>
            <w:pPr>
              <w:pStyle w:val="Compact"/>
            </w:pPr>
            <w:r>
              <w:rPr>
                <w:rStyle w:val="VerbatimChar"/>
              </w:rPr>
              <w:t xml:space="preserve">inspect_dataset</w:t>
            </w:r>
          </w:p>
        </w:tc>
        <w:tc>
          <w:tcPr/>
          <w:p>
            <w:pPr>
              <w:pStyle w:val="Compact"/>
            </w:pPr>
            <w:r>
              <w:t xml:space="preserve">Deterministically computes cells per arm, cells per cell type per arm, median depth, replication status, single-cell vs single-nucleus inference</w:t>
            </w:r>
          </w:p>
        </w:tc>
      </w:tr>
      <w:tr>
        <w:tc>
          <w:tcPr/>
          <w:p>
            <w:pPr>
              <w:pStyle w:val="Compact"/>
            </w:pPr>
            <w:r>
              <w:t xml:space="preserve">Quality control</w:t>
            </w:r>
          </w:p>
        </w:tc>
        <w:tc>
          <w:tcPr/>
          <w:p>
            <w:pPr>
              <w:pStyle w:val="Compact"/>
            </w:pPr>
            <w:r>
              <w:rPr>
                <w:rStyle w:val="VerbatimChar"/>
              </w:rPr>
              <w:t xml:space="preserve">run_scanpy_qc</w:t>
            </w:r>
          </w:p>
        </w:tc>
        <w:tc>
          <w:tcPr/>
          <w:p>
            <w:pPr>
              <w:pStyle w:val="Compact"/>
            </w:pPr>
            <w:r>
              <w:t xml:space="preserve">Per-cell metrics, cell and gene filtering, normalisation, log1p, HVG selection; writes QC figures and a checkpoint</w:t>
            </w:r>
          </w:p>
        </w:tc>
      </w:tr>
      <w:tr>
        <w:tc>
          <w:tcPr/>
          <w:p>
            <w:pPr>
              <w:pStyle w:val="Compact"/>
            </w:pPr>
            <w:r>
              <w:t xml:space="preserve">Doublets</w:t>
            </w:r>
          </w:p>
        </w:tc>
        <w:tc>
          <w:tcPr/>
          <w:p>
            <w:pPr>
              <w:pStyle w:val="Compact"/>
            </w:pPr>
            <w:r>
              <w:rPr>
                <w:rStyle w:val="VerbatimChar"/>
              </w:rPr>
              <w:t xml:space="preserve">run_doublet_detection</w:t>
            </w:r>
          </w:p>
        </w:tc>
        <w:tc>
          <w:tcPr/>
          <w:p>
            <w:pPr>
              <w:pStyle w:val="Compact"/>
            </w:pPr>
            <w:r>
              <w:t xml:space="preserve">Scrublet, after QC and before clustering</w:t>
            </w:r>
          </w:p>
        </w:tc>
      </w:tr>
      <w:tr>
        <w:tc>
          <w:tcPr/>
          <w:p>
            <w:pPr>
              <w:pStyle w:val="Compact"/>
            </w:pPr>
            <w:r>
              <w:t xml:space="preserve">Batch integration</w:t>
            </w:r>
          </w:p>
        </w:tc>
        <w:tc>
          <w:tcPr/>
          <w:p>
            <w:pPr>
              <w:pStyle w:val="Compact"/>
            </w:pPr>
            <w:r>
              <w:rPr>
                <w:rStyle w:val="VerbatimChar"/>
              </w:rPr>
              <w:t xml:space="preserve">run_integration</w:t>
            </w:r>
          </w:p>
        </w:tc>
        <w:tc>
          <w:tcPr/>
          <w:p>
            <w:pPr>
              <w:pStyle w:val="Compact"/>
            </w:pPr>
            <w:r>
              <w:t xml:space="preserve">Corrects donor and batch effects when the object holds several samples</w:t>
            </w:r>
          </w:p>
        </w:tc>
      </w:tr>
      <w:tr>
        <w:tc>
          <w:tcPr/>
          <w:p>
            <w:pPr>
              <w:pStyle w:val="Compact"/>
            </w:pPr>
            <w:r>
              <w:t xml:space="preserve">Clustering</w:t>
            </w:r>
          </w:p>
        </w:tc>
        <w:tc>
          <w:tcPr/>
          <w:p>
            <w:pPr>
              <w:pStyle w:val="Compact"/>
            </w:pPr>
            <w:r>
              <w:rPr>
                <w:rStyle w:val="VerbatimChar"/>
              </w:rPr>
              <w:t xml:space="preserve">run_clustering</w:t>
            </w:r>
          </w:p>
        </w:tc>
        <w:tc>
          <w:tcPr/>
          <w:p>
            <w:pPr>
              <w:pStyle w:val="Compact"/>
            </w:pPr>
            <w:r>
              <w:t xml:space="preserve">PCA → neighbours → Leiden → UMAP; optional stability-selected resolution</w:t>
            </w:r>
          </w:p>
        </w:tc>
      </w:tr>
      <w:tr>
        <w:tc>
          <w:tcPr/>
          <w:p>
            <w:pPr>
              <w:pStyle w:val="Compact"/>
            </w:pPr>
            <w:r>
              <w:t xml:space="preserve">Differential expression</w:t>
            </w:r>
          </w:p>
        </w:tc>
        <w:tc>
          <w:tcPr/>
          <w:p>
            <w:pPr>
              <w:pStyle w:val="Compact"/>
            </w:pPr>
            <w:r>
              <w:rPr>
                <w:rStyle w:val="VerbatimChar"/>
              </w:rPr>
              <w:t xml:space="preserve">run_de</w:t>
            </w:r>
          </w:p>
        </w:tc>
        <w:tc>
          <w:tcPr/>
          <w:p>
            <w:pPr>
              <w:pStyle w:val="Compact"/>
            </w:pPr>
            <w:r>
              <w:t xml:space="preserve">Wilcoxon rank-sum; a reference level gives a condition contrast, a cell-type column runs it within each type</w:t>
            </w:r>
          </w:p>
        </w:tc>
      </w:tr>
      <w:tr>
        <w:tc>
          <w:tcPr/>
          <w:p>
            <w:pPr>
              <w:pStyle w:val="Compact"/>
            </w:pPr>
            <w:r>
              <w:t xml:space="preserve">Aggregated test</w:t>
            </w:r>
          </w:p>
        </w:tc>
        <w:tc>
          <w:tcPr/>
          <w:p>
            <w:pPr>
              <w:pStyle w:val="Compact"/>
            </w:pPr>
            <w:r>
              <w:rPr>
                <w:rStyle w:val="VerbatimChar"/>
              </w:rPr>
              <w:t xml:space="preserve">run_pseudobulk_de</w:t>
            </w:r>
          </w:p>
        </w:tc>
        <w:tc>
          <w:tcPr/>
          <w:p>
            <w:pPr>
              <w:pStyle w:val="Compact"/>
            </w:pPr>
            <w:r>
              <w:t xml:space="preserve">One profile per sample, pydeseq2 negative-binomial Wald</w:t>
            </w:r>
          </w:p>
        </w:tc>
      </w:tr>
      <w:tr>
        <w:tc>
          <w:tcPr/>
          <w:p>
            <w:pPr>
              <w:pStyle w:val="Compact"/>
            </w:pPr>
            <w:r>
              <w:t xml:space="preserve">Depth correction</w:t>
            </w:r>
          </w:p>
        </w:tc>
        <w:tc>
          <w:tcPr/>
          <w:p>
            <w:pPr>
              <w:pStyle w:val="Compact"/>
            </w:pPr>
            <w:r>
              <w:rPr>
                <w:rStyle w:val="VerbatimChar"/>
              </w:rPr>
              <w:t xml:space="preserve">run_depth_matched_de</w:t>
            </w:r>
          </w:p>
        </w:tc>
        <w:tc>
          <w:tcPr/>
          <w:p>
            <w:pPr>
              <w:pStyle w:val="Compact"/>
            </w:pPr>
            <w:r>
              <w:t xml:space="preserve">Quantile-matches UMI depth, re-runs the same test, Spearman per direction</w:t>
            </w:r>
          </w:p>
        </w:tc>
      </w:tr>
      <w:tr>
        <w:tc>
          <w:tcPr/>
          <w:p>
            <w:pPr>
              <w:pStyle w:val="Compact"/>
            </w:pPr>
            <w:r>
              <w:t xml:space="preserve">Composition</w:t>
            </w:r>
          </w:p>
        </w:tc>
        <w:tc>
          <w:tcPr/>
          <w:p>
            <w:pPr>
              <w:pStyle w:val="Compact"/>
            </w:pPr>
            <w:r>
              <w:rPr>
                <w:rStyle w:val="VerbatimChar"/>
              </w:rPr>
              <w:t xml:space="preserve">run_composition</w:t>
            </w:r>
          </w:p>
        </w:tc>
        <w:tc>
          <w:tcPr/>
          <w:p>
            <w:pPr>
              <w:pStyle w:val="Compact"/>
            </w:pPr>
            <w:r>
              <w:t xml:space="preserve">Cell-type proportions per sample and their shift between conditions</w:t>
            </w:r>
          </w:p>
        </w:tc>
      </w:tr>
      <w:tr>
        <w:tc>
          <w:tcPr/>
          <w:p>
            <w:pPr>
              <w:pStyle w:val="Compact"/>
            </w:pPr>
            <w:r>
              <w:t xml:space="preserve">Pathways</w:t>
            </w:r>
          </w:p>
        </w:tc>
        <w:tc>
          <w:tcPr/>
          <w:p>
            <w:pPr>
              <w:pStyle w:val="Compact"/>
            </w:pPr>
            <w:r>
              <w:rPr>
                <w:rStyle w:val="VerbatimChar"/>
              </w:rPr>
              <w:t xml:space="preserve">run_enrichment</w:t>
            </w:r>
            <w:r>
              <w:t xml:space="preserve"> </w:t>
            </w:r>
            <w:r>
              <w:t xml:space="preserve">/</w:t>
            </w:r>
            <w:r>
              <w:t xml:space="preserve"> </w:t>
            </w:r>
            <w:r>
              <w:rPr>
                <w:rStyle w:val="VerbatimChar"/>
              </w:rPr>
              <w:t xml:space="preserve">run_gsea_prerank</w:t>
            </w:r>
          </w:p>
        </w:tc>
        <w:tc>
          <w:tcPr/>
          <w:p>
            <w:pPr>
              <w:pStyle w:val="Compact"/>
            </w:pPr>
            <w:r>
              <w:t xml:space="preserve">Offline ORA and preranked GSEA, per group and per direction</w:t>
            </w:r>
          </w:p>
        </w:tc>
      </w:tr>
      <w:tr>
        <w:tc>
          <w:tcPr/>
          <w:p>
            <w:pPr>
              <w:pStyle w:val="Compact"/>
            </w:pPr>
            <w:r>
              <w:t xml:space="preserve">Literature</w:t>
            </w:r>
          </w:p>
        </w:tc>
        <w:tc>
          <w:tcPr/>
          <w:p>
            <w:pPr>
              <w:pStyle w:val="Compact"/>
            </w:pPr>
            <w:r>
              <w:rPr>
                <w:rStyle w:val="VerbatimChar"/>
              </w:rPr>
              <w:t xml:space="preserve">literature_search</w:t>
            </w:r>
            <w:r>
              <w:t xml:space="preserve"> </w:t>
            </w:r>
            <w:r>
              <w:t xml:space="preserve">/</w:t>
            </w:r>
            <w:r>
              <w:t xml:space="preserve"> </w:t>
            </w:r>
            <w:r>
              <w:rPr>
                <w:rStyle w:val="VerbatimChar"/>
              </w:rPr>
              <w:t xml:space="preserve">deep_literature</w:t>
            </w:r>
          </w:p>
        </w:tc>
        <w:tc>
          <w:tcPr/>
          <w:p>
            <w:pPr>
              <w:pStyle w:val="Compact"/>
            </w:pPr>
            <w:r>
              <w:t xml:space="preserve">Queries built from the accepted findings; cited conclusions</w:t>
            </w:r>
          </w:p>
        </w:tc>
      </w:tr>
      <w:tr>
        <w:tc>
          <w:tcPr/>
          <w:p>
            <w:pPr>
              <w:pStyle w:val="Compact"/>
            </w:pPr>
            <w:r>
              <w:t xml:space="preserve">Manuscript</w:t>
            </w:r>
          </w:p>
        </w:tc>
        <w:tc>
          <w:tcPr/>
          <w:p>
            <w:pPr>
              <w:pStyle w:val="Compact"/>
            </w:pPr>
            <w:r>
              <w:t xml:space="preserve">Report assembly</w:t>
            </w:r>
          </w:p>
        </w:tc>
        <w:tc>
          <w:tcPr/>
          <w:p>
            <w:pPr>
              <w:pStyle w:val="Compact"/>
            </w:pPr>
            <w:r>
              <w:t xml:space="preserve">pandoc → XeLaTeX PDF and DOCX, figures embedded as produced</w:t>
            </w:r>
          </w:p>
        </w:tc>
      </w:tr>
    </w:tbl>
    <w:p>
      <w:pPr>
        <w:pStyle w:val="BodyText"/>
      </w:pPr>
      <w:r>
        <w:rPr>
          <w:b/>
          <w:bCs/>
        </w:rPr>
        <w:t xml:space="preserve">Scenario 2 — cell-type annotation for unlabelled datasets</w:t>
      </w:r>
      <w:r>
        <w:t xml:space="preserve"> </w:t>
      </w:r>
      <w:r>
        <w:t xml:space="preserve">(</w:t>
      </w:r>
      <w:r>
        <w:rPr>
          <w:rStyle w:val="VerbatimChar"/>
        </w:rPr>
        <w:t xml:space="preserve">celltype_annotation</w:t>
      </w:r>
      <w:r>
        <w:t xml:space="preserve">,</w:t>
      </w:r>
      <w:r>
        <w:t xml:space="preserve"> </w:t>
      </w:r>
      <w:r>
        <w:rPr>
          <w:rStyle w:val="VerbatimChar"/>
        </w:rPr>
        <w:t xml:space="preserve">scgpt_annotation</w:t>
      </w:r>
      <w:r>
        <w:t xml:space="preserve">). Stability-selected resolution turns</w:t>
      </w:r>
      <w:r>
        <w:t xml:space="preserve"> </w:t>
      </w:r>
      <w:r>
        <w:t xml:space="preserve">“resolution”</w:t>
      </w:r>
      <w:r>
        <w:t xml:space="preserve"> </w:t>
      </w:r>
      <w:r>
        <w:t xml:space="preserve">from an unexamined assumption into a defensible choice;</w:t>
      </w:r>
      <w:r>
        <w:t xml:space="preserve"> </w:t>
      </w:r>
      <w:r>
        <w:rPr>
          <w:rStyle w:val="VerbatimChar"/>
        </w:rPr>
        <w:t xml:space="preserve">run_marker_annotation</w:t>
      </w:r>
      <w:r>
        <w:t xml:space="preserve"> </w:t>
      </w:r>
      <w:r>
        <w:t xml:space="preserve">assigns types from a marker panel with lineage-specific discriminators;</w:t>
      </w:r>
      <w:r>
        <w:t xml:space="preserve"> </w:t>
      </w:r>
      <w:r>
        <w:rPr>
          <w:rStyle w:val="VerbatimChar"/>
        </w:rPr>
        <w:t xml:space="preserve">scgpt_annotate</w:t>
      </w:r>
      <w:r>
        <w:t xml:space="preserve"> </w:t>
      </w:r>
      <w:r>
        <w:t xml:space="preserve">gives every cell a label and confidence from a separate short-lived GPU batch job; a dataset that already carries labels is reused rather than recomputed.</w:t>
      </w:r>
    </w:p>
    <w:p>
      <w:pPr>
        <w:pStyle w:val="BodyText"/>
      </w:pPr>
      <w:r>
        <w:rPr>
          <w:b/>
          <w:bCs/>
        </w:rPr>
        <w:t xml:space="preserve">Scenario 3 — variant interpretation for inherited eye disease and rare disease</w:t>
      </w:r>
      <w:r>
        <w:t xml:space="preserve"> </w:t>
      </w:r>
      <w:r>
        <w:t xml:space="preserve">(</w:t>
      </w:r>
      <w:r>
        <w:rPr>
          <w:rStyle w:val="VerbatimChar"/>
        </w:rPr>
        <w:t xml:space="preserve">variant_annotation</w:t>
      </w:r>
      <w:r>
        <w:t xml:space="preserve">). The production path is offline VEP with a local cache on HPC3, containerised as a Slurm job, handling WGS-scale VCFs; annotation covers consequence, affected gene, predicted impact and ClinVar significance; pathogenicity plugins are CADD, REVEL, AlphaMissense and OpenSpliceAI; the genome assembly is auto-detected from the VCF header; the toolchain container carries bcftools 1.21, samtools, tabix, bedtools and pysam/cyvcf2.</w:t>
      </w:r>
    </w:p>
    <w:p>
      <w:pPr>
        <w:pStyle w:val="BodyText"/>
      </w:pPr>
      <w:r>
        <w:rPr>
          <w:b/>
          <w:bCs/>
        </w:rPr>
        <w:t xml:space="preserve">Scenario 4 — phenotype-driven differential diagnosis</w:t>
      </w:r>
      <w:r>
        <w:t xml:space="preserve"> </w:t>
      </w:r>
      <w:r>
        <w:t xml:space="preserve">(</w:t>
      </w:r>
      <w:r>
        <w:rPr>
          <w:rStyle w:val="VerbatimChar"/>
        </w:rPr>
        <w:t xml:space="preserve">phenotype_variant_diagnosis</w:t>
      </w:r>
      <w:r>
        <w:t xml:space="preserve">).</w:t>
      </w:r>
      <w:r>
        <w:t xml:space="preserve"> </w:t>
      </w:r>
      <w:r>
        <w:rPr>
          <w:rStyle w:val="VerbatimChar"/>
        </w:rPr>
        <w:t xml:space="preserve">map_phenotype_to_hpo</w:t>
      </w:r>
      <w:r>
        <w:t xml:space="preserve"> </w:t>
      </w:r>
      <w:r>
        <w:t xml:space="preserve">converts free text in any language into validated HPO terms;</w:t>
      </w:r>
      <w:r>
        <w:t xml:space="preserve"> </w:t>
      </w:r>
      <w:r>
        <w:rPr>
          <w:rStyle w:val="VerbatimChar"/>
        </w:rPr>
        <w:t xml:space="preserve">run_lirical</w:t>
      </w:r>
      <w:r>
        <w:t xml:space="preserve"> </w:t>
      </w:r>
      <w:r>
        <w:t xml:space="preserve">calls LIRICAL 2.4.1 and ranks candidate diseases by calibrated post-test probability;</w:t>
      </w:r>
      <w:r>
        <w:t xml:space="preserve"> </w:t>
      </w:r>
      <w:r>
        <w:rPr>
          <w:rStyle w:val="VerbatimChar"/>
        </w:rPr>
        <w:t xml:space="preserve">diagnose_disease</w:t>
      </w:r>
      <w:r>
        <w:t xml:space="preserve"> </w:t>
      </w:r>
      <w:r>
        <w:t xml:space="preserve">combines that probability with PaperQA2 literature evidence into an adjudicated differential.</w:t>
      </w:r>
    </w:p>
    <w:p>
      <w:pPr>
        <w:pStyle w:val="BodyText"/>
      </w:pPr>
      <w:r>
        <w:rPr>
          <w:b/>
          <w:bCs/>
        </w:rPr>
        <w:t xml:space="preserve">Scenario 5 — gene signature scoring and perturbation analysis</w:t>
      </w:r>
      <w:r>
        <w:t xml:space="preserve"> </w:t>
      </w:r>
      <w:r>
        <w:t xml:space="preserve">(</w:t>
      </w:r>
      <w:r>
        <w:rPr>
          <w:rStyle w:val="VerbatimChar"/>
        </w:rPr>
        <w:t xml:space="preserve">gene_signature_scoring</w:t>
      </w:r>
      <w:r>
        <w:t xml:space="preserve">,</w:t>
      </w:r>
      <w:r>
        <w:t xml:space="preserve"> </w:t>
      </w:r>
      <w:r>
        <w:rPr>
          <w:rStyle w:val="VerbatimChar"/>
        </w:rPr>
        <w:t xml:space="preserve">perturbation_analysis</w:t>
      </w:r>
      <w:r>
        <w:t xml:space="preserve">), including escape-cell filtering, perturbation-versus-control contrasts, e-distance effect sizes and stratified comparisons.</w:t>
      </w:r>
    </w:p>
    <w:p>
      <w:pPr>
        <w:pStyle w:val="BodyText"/>
      </w:pPr>
      <w:r>
        <w:rPr>
          <w:b/>
          <w:bCs/>
        </w:rPr>
        <w:t xml:space="preserve">Scenario 6 — literature grounding and citable output.</w:t>
      </w:r>
      <w:r>
        <w:t xml:space="preserve"> </w:t>
      </w:r>
      <w:r>
        <w:t xml:space="preserve">Keyword queries are built at run time from the accepted findings rather than templated from the user’s question; deep retrieval runs entirely on HPC3 with a local model and local embeddings; the reference section is generated deterministically from accepted citations.</w:t>
      </w:r>
    </w:p>
    <w:p>
      <w:pPr>
        <w:pStyle w:val="BodyText"/>
      </w:pPr>
      <w:r>
        <w:rPr>
          <w:b/>
          <w:bCs/>
        </w:rPr>
        <w:t xml:space="preserve">Scenario 7 — fast question answering.</w:t>
      </w:r>
      <w:r>
        <w:t xml:space="preserve"> </w:t>
      </w:r>
      <w:r>
        <w:t xml:space="preserve">The Chat path answers in seconds with a hand-picked short list of tools (literature search, HPO mapping, deep literature); the bar for inclusion is in-process execution, a seconds-scale return, and no run workspace or Slurm job. That list is built from the same tool definitions as the research path, so the two cannot drift.</w:t>
      </w:r>
    </w:p>
    <w:p>
      <w:pPr>
        <w:pStyle w:val="BodyText"/>
      </w:pPr>
      <w:r>
        <w:rPr>
          <w:b/>
          <w:bCs/>
        </w:rPr>
        <w:t xml:space="preserve">Scenario 8 — compliant compute and data placement.</w:t>
      </w:r>
      <w:r>
        <w:t xml:space="preserve"> </w:t>
      </w:r>
      <w:r>
        <w:t xml:space="preserve">Uploads stream straight into the user’s own HPC3 area with no gateway copy; transfers use a dedicated transfer host while compute and tunnels stay on the login node; GPU jobs are per-user isolated; per-run process files are collected in a shared scratch directory swept on a 3-day cycle.</w:t>
      </w:r>
    </w:p>
    <w:p>
      <w:pPr>
        <w:pStyle w:val="BodyText"/>
      </w:pPr>
      <w:r>
        <w:rPr>
          <w:b/>
          <w:bCs/>
        </w:rPr>
        <w:t xml:space="preserve">Scenario 9 — bring your own model endpoint.</w:t>
      </w:r>
      <w:r>
        <w:t xml:space="preserve"> </w:t>
      </w:r>
      <w:r>
        <w:t xml:space="preserve">A user may add their own OpenAI-compatible endpoint and key in place of the session model, with keys stored encrypted server-side; an HPC3 account remains required because the analysis jobs run on the cluster.</w:t>
      </w:r>
    </w:p>
    <w:bookmarkEnd w:id="22"/>
    <w:bookmarkStart w:id="38" w:name="example-analysis-output"/>
    <w:p>
      <w:pPr>
        <w:pStyle w:val="Heading2"/>
      </w:pPr>
      <w:r>
        <w:rPr>
          <w:rStyle w:val="SectionNumber"/>
        </w:rPr>
        <w:t xml:space="preserve">4.3</w:t>
      </w:r>
      <w:r>
        <w:tab/>
      </w:r>
      <w:r>
        <w:t xml:space="preserve">Example analysis output</w:t>
      </w:r>
    </w:p>
    <w:p>
      <w:pPr>
        <w:pStyle w:val="FirstParagraph"/>
      </w:pPr>
      <w:r>
        <w:t xml:space="preserve">The following comes from the real run</w:t>
      </w:r>
      <w:r>
        <w:t xml:space="preserve"> </w:t>
      </w:r>
      <w:r>
        <w:rPr>
          <w:rStyle w:val="VerbatimChar"/>
        </w:rPr>
        <w:t xml:space="preserve">c135ae589d96</w:t>
      </w:r>
      <w:r>
        <w:t xml:space="preserve"> </w:t>
      </w:r>
      <w:r>
        <w:t xml:space="preserve">(2026-09-02) on the lab’s own DDX41 retina single-nucleus RNA-seq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Data</w:t>
            </w:r>
          </w:p>
        </w:tc>
        <w:tc>
          <w:tcPr/>
          <w:p>
            <w:pPr>
              <w:pStyle w:val="Compact"/>
            </w:pPr>
            <w:r>
              <w:rPr>
                <w:rStyle w:val="VerbatimChar"/>
              </w:rPr>
              <w:t xml:space="preserve">Ddx41_DEG1.h5ad</w:t>
            </w:r>
            <w:r>
              <w:t xml:space="preserve">, 15,307 cells × 33,696 genes</w:t>
            </w:r>
          </w:p>
        </w:tc>
      </w:tr>
      <w:tr>
        <w:tc>
          <w:tcPr/>
          <w:p>
            <w:pPr>
              <w:pStyle w:val="Compact"/>
            </w:pPr>
            <w:r>
              <w:t xml:space="preserve">Design</w:t>
            </w:r>
          </w:p>
        </w:tc>
        <w:tc>
          <w:tcPr/>
          <w:p>
            <w:pPr>
              <w:pStyle w:val="Compact"/>
            </w:pPr>
            <w:r>
              <w:rPr>
                <w:rStyle w:val="VerbatimChar"/>
              </w:rPr>
              <w:t xml:space="preserve">sampleid</w:t>
            </w:r>
            <w:r>
              <w:t xml:space="preserve"> </w:t>
            </w:r>
            <w:r>
              <w:t xml:space="preserve">with two levels (DDX41 6,260 / WT 9,047)</w:t>
            </w:r>
          </w:p>
        </w:tc>
      </w:tr>
      <w:tr>
        <w:tc>
          <w:tcPr/>
          <w:p>
            <w:pPr>
              <w:pStyle w:val="Compact"/>
            </w:pPr>
            <w:r>
              <w:t xml:space="preserve">Labels</w:t>
            </w:r>
          </w:p>
        </w:tc>
        <w:tc>
          <w:tcPr/>
          <w:p>
            <w:pPr>
              <w:pStyle w:val="Compact"/>
            </w:pPr>
            <w:r>
              <w:t xml:space="preserve">The file carries</w:t>
            </w:r>
            <w:r>
              <w:t xml:space="preserve"> </w:t>
            </w:r>
            <w:r>
              <w:rPr>
                <w:rStyle w:val="VerbatimChar"/>
              </w:rPr>
              <w:t xml:space="preserve">majorclass</w:t>
            </w:r>
            <w:r>
              <w:t xml:space="preserve"> </w:t>
            </w:r>
            <w:r>
              <w:t xml:space="preserve">(11) and</w:t>
            </w:r>
            <w:r>
              <w:t xml:space="preserve"> </w:t>
            </w:r>
            <w:r>
              <w:rPr>
                <w:rStyle w:val="VerbatimChar"/>
              </w:rPr>
              <w:t xml:space="preserve">celltype</w:t>
            </w:r>
            <w:r>
              <w:t xml:space="preserve"> </w:t>
            </w:r>
            <w:r>
              <w:t xml:space="preserve">(87); reused, not recomputed</w:t>
            </w:r>
          </w:p>
        </w:tc>
      </w:tr>
      <w:tr>
        <w:tc>
          <w:tcPr/>
          <w:p>
            <w:pPr>
              <w:pStyle w:val="Compact"/>
            </w:pPr>
            <w:r>
              <w:t xml:space="preserve">Output</w:t>
            </w:r>
          </w:p>
        </w:tc>
        <w:tc>
          <w:tcPr/>
          <w:p>
            <w:pPr>
              <w:pStyle w:val="Compact"/>
            </w:pPr>
            <w:r>
              <w:t xml:space="preserve">A 12-page manuscript PDF, DOCX, a technical report, 26 figures, 80+ tables</w:t>
            </w:r>
          </w:p>
        </w:tc>
      </w:tr>
      <w:tr>
        <w:tc>
          <w:tcPr/>
          <w:p>
            <w:pPr>
              <w:pStyle w:val="Compact"/>
            </w:pPr>
            <w:r>
              <w:t xml:space="preserve">Rendering</w:t>
            </w:r>
          </w:p>
        </w:tc>
        <w:tc>
          <w:tcPr/>
          <w:p>
            <w:pPr>
              <w:pStyle w:val="Compact"/>
            </w:pPr>
            <w:r>
              <w:t xml:space="preserve">pandoc → XeLaTeX</w:t>
            </w:r>
          </w:p>
        </w:tc>
      </w:tr>
    </w:tbl>
    <w:p>
      <w:pPr>
        <w:pStyle w:val="BodyText"/>
      </w:pPr>
      <w:r>
        <w:t xml:space="preserve">The manuscript is structured as abstract, dataset, what was run, study question, results (quality control, clustering, differential expression, pathway enrichment, depth-matched validation and pseudobulk, composition and literature grounding), discussion, limitations, conclusion, methods and references.</w:t>
      </w:r>
    </w:p>
    <w:p>
      <w:pPr>
        <w:pStyle w:val="BodyText"/>
      </w:pPr>
      <w:r>
        <w:t xml:space="preserve">The</w:t>
      </w:r>
      <w:r>
        <w:t xml:space="preserve"> </w:t>
      </w:r>
      <w:r>
        <w:t xml:space="preserve">“what was run”</w:t>
      </w:r>
      <w:r>
        <w:t xml:space="preserve"> </w:t>
      </w:r>
      <w:r>
        <w:t xml:space="preserve">section is the core of its reproducibility: each analysis is attributed to the named tool that performed it, every parameter is listed with an explanation, and any non-default value is marked as chosen for that run. In this run the mitochondrial QC threshold was set to 5% rather than the tissue default of 10%, with the reason recorded: the data was judged to be single-</w:t>
      </w:r>
      <w:r>
        <w:rPr>
          <w:b/>
          <w:bCs/>
        </w:rPr>
        <w:t xml:space="preserve">nucleus</w:t>
      </w:r>
      <w:r>
        <w:t xml:space="preserve"> </w:t>
      </w:r>
      <w:r>
        <w:t xml:space="preserve">(a nuclear-fraction column is present and median mitochondrial content is only 1.5%), and a nucleus should carry almost no mitochondrial signal.</w:t>
      </w:r>
    </w:p>
    <w:p>
      <w:pPr>
        <w:pStyle w:val="CaptionedFigure"/>
      </w:pPr>
      <w:r>
        <w:drawing>
          <wp:inline>
            <wp:extent cx="3733800" cy="4831976"/>
            <wp:effectExtent b="0" l="0" r="0" t="0"/>
            <wp:docPr descr="The sample manuscript’s first page: title, contents and abstract" title="" id="24" name="Picture"/>
            <a:graphic>
              <a:graphicData uri="http://schemas.openxmlformats.org/drawingml/2006/picture">
                <pic:pic>
                  <pic:nvPicPr>
                    <pic:cNvPr descr="shots/report-01.png" id="25" name="Picture"/>
                    <pic:cNvPicPr>
                      <a:picLocks noChangeArrowheads="1" noChangeAspect="1"/>
                    </pic:cNvPicPr>
                  </pic:nvPicPr>
                  <pic:blipFill>
                    <a:blip r:embed="rId23"/>
                    <a:stretch>
                      <a:fillRect/>
                    </a:stretch>
                  </pic:blipFill>
                  <pic:spPr bwMode="auto">
                    <a:xfrm>
                      <a:off x="0" y="0"/>
                      <a:ext cx="3733800" cy="4831976"/>
                    </a:xfrm>
                    <a:prstGeom prst="rect">
                      <a:avLst/>
                    </a:prstGeom>
                    <a:noFill/>
                    <a:ln w="9525">
                      <a:noFill/>
                      <a:headEnd/>
                      <a:tailEnd/>
                    </a:ln>
                  </pic:spPr>
                </pic:pic>
              </a:graphicData>
            </a:graphic>
          </wp:inline>
        </w:drawing>
      </w:r>
    </w:p>
    <w:p>
      <w:pPr>
        <w:pStyle w:val="ImageCaption"/>
      </w:pPr>
      <w:r>
        <w:t xml:space="preserve">The sample manuscript’s first page: title, contents and abstract</w:t>
      </w:r>
    </w:p>
    <w:p>
      <w:pPr>
        <w:pStyle w:val="CaptionedFigure"/>
      </w:pPr>
      <w:r>
        <w:drawing>
          <wp:inline>
            <wp:extent cx="3733800" cy="4831976"/>
            <wp:effectExtent b="0" l="0" r="0" t="0"/>
            <wp:docPr descr="Page 7: the UMAP of 20 Leiden clusters and the per-cell-type differential-expression summary" title="" id="27" name="Picture"/>
            <a:graphic>
              <a:graphicData uri="http://schemas.openxmlformats.org/drawingml/2006/picture">
                <pic:pic>
                  <pic:nvPicPr>
                    <pic:cNvPr descr="shots/rep-07.png" id="28" name="Picture"/>
                    <pic:cNvPicPr>
                      <a:picLocks noChangeArrowheads="1" noChangeAspect="1"/>
                    </pic:cNvPicPr>
                  </pic:nvPicPr>
                  <pic:blipFill>
                    <a:blip r:embed="rId26"/>
                    <a:stretch>
                      <a:fillRect/>
                    </a:stretch>
                  </pic:blipFill>
                  <pic:spPr bwMode="auto">
                    <a:xfrm>
                      <a:off x="0" y="0"/>
                      <a:ext cx="3733800" cy="4831976"/>
                    </a:xfrm>
                    <a:prstGeom prst="rect">
                      <a:avLst/>
                    </a:prstGeom>
                    <a:noFill/>
                    <a:ln w="9525">
                      <a:noFill/>
                      <a:headEnd/>
                      <a:tailEnd/>
                    </a:ln>
                  </pic:spPr>
                </pic:pic>
              </a:graphicData>
            </a:graphic>
          </wp:inline>
        </w:drawing>
      </w:r>
    </w:p>
    <w:p>
      <w:pPr>
        <w:pStyle w:val="ImageCaption"/>
      </w:pPr>
      <w:r>
        <w:t xml:space="preserve">Page 7: the UMAP of 20 Leiden clusters and the per-cell-type differential-expression summary</w:t>
      </w:r>
    </w:p>
    <w:p>
      <w:pPr>
        <w:pStyle w:val="CaptionedFigure"/>
      </w:pPr>
      <w:r>
        <w:drawing>
          <wp:inline>
            <wp:extent cx="3733800" cy="4831976"/>
            <wp:effectExtent b="0" l="0" r="0" t="0"/>
            <wp:docPr descr="Page 9: the Rod volcano, pathway enrichment and depth-matched validation" title="" id="30" name="Picture"/>
            <a:graphic>
              <a:graphicData uri="http://schemas.openxmlformats.org/drawingml/2006/picture">
                <pic:pic>
                  <pic:nvPicPr>
                    <pic:cNvPr descr="shots/rep-09.png" id="31" name="Picture"/>
                    <pic:cNvPicPr>
                      <a:picLocks noChangeArrowheads="1" noChangeAspect="1"/>
                    </pic:cNvPicPr>
                  </pic:nvPicPr>
                  <pic:blipFill>
                    <a:blip r:embed="rId29"/>
                    <a:stretch>
                      <a:fillRect/>
                    </a:stretch>
                  </pic:blipFill>
                  <pic:spPr bwMode="auto">
                    <a:xfrm>
                      <a:off x="0" y="0"/>
                      <a:ext cx="3733800" cy="4831976"/>
                    </a:xfrm>
                    <a:prstGeom prst="rect">
                      <a:avLst/>
                    </a:prstGeom>
                    <a:noFill/>
                    <a:ln w="9525">
                      <a:noFill/>
                      <a:headEnd/>
                      <a:tailEnd/>
                    </a:ln>
                  </pic:spPr>
                </pic:pic>
              </a:graphicData>
            </a:graphic>
          </wp:inline>
        </w:drawing>
      </w:r>
    </w:p>
    <w:p>
      <w:pPr>
        <w:pStyle w:val="ImageCaption"/>
      </w:pPr>
      <w:r>
        <w:t xml:space="preserve">Page 9: the Rod volcano, pathway enrichment and depth-matched validation</w:t>
      </w:r>
    </w:p>
    <w:p>
      <w:pPr>
        <w:pStyle w:val="BodyText"/>
      </w:pPr>
      <w:r>
        <w:t xml:space="preserve">All figures are drawn deterministically by scanpy and matplotlib and embedded as the files they are, with no model involved in drawing. Further examples are in Supplementary S8.</w:t>
      </w:r>
    </w:p>
    <w:p>
      <w:pPr>
        <w:pStyle w:val="CaptionedFigure"/>
      </w:pPr>
      <w:r>
        <w:drawing>
          <wp:inline>
            <wp:extent cx="4587240" cy="613022"/>
            <wp:effectExtent b="0" l="0" r="0" t="0"/>
            <wp:docPr descr="The deterministic workflow schematic from the schematic tool, recording the step chain this run executed" title="" id="33" name="Picture"/>
            <a:graphic>
              <a:graphicData uri="http://schemas.openxmlformats.org/drawingml/2006/picture">
                <pic:pic>
                  <pic:nvPicPr>
                    <pic:cNvPr descr="shots/workflow.png" id="34" name="Picture"/>
                    <pic:cNvPicPr>
                      <a:picLocks noChangeArrowheads="1" noChangeAspect="1"/>
                    </pic:cNvPicPr>
                  </pic:nvPicPr>
                  <pic:blipFill>
                    <a:blip r:embed="rId32"/>
                    <a:stretch>
                      <a:fillRect/>
                    </a:stretch>
                  </pic:blipFill>
                  <pic:spPr bwMode="auto">
                    <a:xfrm>
                      <a:off x="0" y="0"/>
                      <a:ext cx="4587240" cy="613022"/>
                    </a:xfrm>
                    <a:prstGeom prst="rect">
                      <a:avLst/>
                    </a:prstGeom>
                    <a:noFill/>
                    <a:ln w="9525">
                      <a:noFill/>
                      <a:headEnd/>
                      <a:tailEnd/>
                    </a:ln>
                  </pic:spPr>
                </pic:pic>
              </a:graphicData>
            </a:graphic>
          </wp:inline>
        </w:drawing>
      </w:r>
    </w:p>
    <w:p>
      <w:pPr>
        <w:pStyle w:val="ImageCaption"/>
      </w:pPr>
      <w:r>
        <w:t xml:space="preserve">The deterministic workflow schematic from the</w:t>
      </w:r>
      <w:r>
        <w:t xml:space="preserve"> </w:t>
      </w:r>
      <w:r>
        <w:rPr>
          <w:rStyle w:val="VerbatimChar"/>
        </w:rPr>
        <w:t xml:space="preserve">schematic</w:t>
      </w:r>
      <w:r>
        <w:t xml:space="preserve"> </w:t>
      </w:r>
      <w:r>
        <w:t xml:space="preserve">tool, recording the step chain this run executed</w:t>
      </w:r>
    </w:p>
    <w:p>
      <w:pPr>
        <w:pStyle w:val="BodyText"/>
      </w:pPr>
      <w:r>
        <w:rPr>
          <w:b/>
          <w:bCs/>
        </w:rPr>
        <w:t xml:space="preserve">Depth-matched validation in practice.</w:t>
      </w:r>
      <w:r>
        <w:t xml:space="preserve"> </w:t>
      </w:r>
      <w:r>
        <w:t xml:space="preserve">Effect sizes from the initial stratified contrasts across five cell types: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majorclass</w:t>
            </w:r>
          </w:p>
        </w:tc>
        <w:tc>
          <w:tcPr/>
          <w:p>
            <w:pPr>
              <w:pStyle w:val="Compact"/>
              <w:jc w:val="right"/>
            </w:pPr>
            <w:r>
              <w:t xml:space="preserve">Significant</w:t>
            </w:r>
          </w:p>
        </w:tc>
        <w:tc>
          <w:tcPr/>
          <w:p>
            <w:pPr>
              <w:pStyle w:val="Compact"/>
              <w:jc w:val="right"/>
            </w:pPr>
            <w:r>
              <w:t xml:space="preserve">Up</w:t>
            </w:r>
          </w:p>
        </w:tc>
        <w:tc>
          <w:tcPr/>
          <w:p>
            <w:pPr>
              <w:pStyle w:val="Compact"/>
              <w:jc w:val="right"/>
            </w:pPr>
            <w:r>
              <w:t xml:space="preserve">Down</w:t>
            </w:r>
          </w:p>
        </w:tc>
        <w:tc>
          <w:tcPr/>
          <w:p>
            <w:pPr>
              <w:pStyle w:val="Compact"/>
              <w:jc w:val="right"/>
            </w:pPr>
            <w:r>
              <w:t xml:space="preserve">Genes tested</w:t>
            </w:r>
          </w:p>
        </w:tc>
        <w:tc>
          <w:tcPr/>
          <w:p>
            <w:pPr>
              <w:pStyle w:val="Compact"/>
              <w:jc w:val="right"/>
            </w:pPr>
            <w:r>
              <w:t xml:space="preserve">Mean abs log2FC</w:t>
            </w:r>
          </w:p>
        </w:tc>
        <w:tc>
          <w:tcPr/>
          <w:p>
            <w:pPr>
              <w:pStyle w:val="Compact"/>
              <w:jc w:val="right"/>
            </w:pPr>
            <w:r>
              <w:t xml:space="preserve">Max abs log2FC</w:t>
            </w:r>
          </w:p>
        </w:tc>
      </w:tr>
      <w:tr>
        <w:tc>
          <w:tcPr/>
          <w:p>
            <w:pPr>
              <w:pStyle w:val="Compact"/>
            </w:pPr>
            <w:r>
              <w:t xml:space="preserve">AC</w:t>
            </w:r>
          </w:p>
        </w:tc>
        <w:tc>
          <w:tcPr/>
          <w:p>
            <w:pPr>
              <w:pStyle w:val="Compact"/>
              <w:jc w:val="right"/>
            </w:pPr>
            <w:r>
              <w:t xml:space="preserve">515</w:t>
            </w:r>
          </w:p>
        </w:tc>
        <w:tc>
          <w:tcPr/>
          <w:p>
            <w:pPr>
              <w:pStyle w:val="Compact"/>
              <w:jc w:val="right"/>
            </w:pPr>
            <w:r>
              <w:t xml:space="preserve">374</w:t>
            </w:r>
          </w:p>
        </w:tc>
        <w:tc>
          <w:tcPr/>
          <w:p>
            <w:pPr>
              <w:pStyle w:val="Compact"/>
              <w:jc w:val="right"/>
            </w:pPr>
            <w:r>
              <w:t xml:space="preserve">140</w:t>
            </w:r>
          </w:p>
        </w:tc>
        <w:tc>
          <w:tcPr/>
          <w:p>
            <w:pPr>
              <w:pStyle w:val="Compact"/>
              <w:jc w:val="right"/>
            </w:pPr>
            <w:r>
              <w:t xml:space="preserve">8,371</w:t>
            </w:r>
          </w:p>
        </w:tc>
        <w:tc>
          <w:tcPr/>
          <w:p>
            <w:pPr>
              <w:pStyle w:val="Compact"/>
              <w:jc w:val="right"/>
            </w:pPr>
            <w:r>
              <w:t xml:space="preserve">0.30</w:t>
            </w:r>
          </w:p>
        </w:tc>
        <w:tc>
          <w:tcPr/>
          <w:p>
            <w:pPr>
              <w:pStyle w:val="Compact"/>
              <w:jc w:val="right"/>
            </w:pPr>
            <w:r>
              <w:t xml:space="preserve">4.91</w:t>
            </w:r>
          </w:p>
        </w:tc>
      </w:tr>
      <w:tr>
        <w:tc>
          <w:tcPr/>
          <w:p>
            <w:pPr>
              <w:pStyle w:val="Compact"/>
            </w:pPr>
            <w:r>
              <w:t xml:space="preserve">BC</w:t>
            </w:r>
          </w:p>
        </w:tc>
        <w:tc>
          <w:tcPr/>
          <w:p>
            <w:pPr>
              <w:pStyle w:val="Compact"/>
              <w:jc w:val="right"/>
            </w:pPr>
            <w:r>
              <w:t xml:space="preserve">1,910</w:t>
            </w:r>
          </w:p>
        </w:tc>
        <w:tc>
          <w:tcPr/>
          <w:p>
            <w:pPr>
              <w:pStyle w:val="Compact"/>
              <w:jc w:val="right"/>
            </w:pPr>
            <w:r>
              <w:t xml:space="preserve">1,463</w:t>
            </w:r>
          </w:p>
        </w:tc>
        <w:tc>
          <w:tcPr/>
          <w:p>
            <w:pPr>
              <w:pStyle w:val="Compact"/>
              <w:jc w:val="right"/>
            </w:pPr>
            <w:r>
              <w:t xml:space="preserve">284</w:t>
            </w:r>
          </w:p>
        </w:tc>
        <w:tc>
          <w:tcPr/>
          <w:p>
            <w:pPr>
              <w:pStyle w:val="Compact"/>
              <w:jc w:val="right"/>
            </w:pPr>
            <w:r>
              <w:t xml:space="preserve">7,309</w:t>
            </w:r>
          </w:p>
        </w:tc>
        <w:tc>
          <w:tcPr/>
          <w:p>
            <w:pPr>
              <w:pStyle w:val="Compact"/>
              <w:jc w:val="right"/>
            </w:pPr>
            <w:r>
              <w:t xml:space="preserve">0.22</w:t>
            </w:r>
          </w:p>
        </w:tc>
        <w:tc>
          <w:tcPr/>
          <w:p>
            <w:pPr>
              <w:pStyle w:val="Compact"/>
              <w:jc w:val="right"/>
            </w:pPr>
            <w:r>
              <w:t xml:space="preserve">3.83</w:t>
            </w:r>
          </w:p>
        </w:tc>
      </w:tr>
      <w:tr>
        <w:tc>
          <w:tcPr/>
          <w:p>
            <w:pPr>
              <w:pStyle w:val="Compact"/>
            </w:pPr>
            <w:r>
              <w:t xml:space="preserve">Cone</w:t>
            </w:r>
          </w:p>
        </w:tc>
        <w:tc>
          <w:tcPr/>
          <w:p>
            <w:pPr>
              <w:pStyle w:val="Compact"/>
              <w:jc w:val="right"/>
            </w:pPr>
            <w:r>
              <w:t xml:space="preserve">383</w:t>
            </w:r>
          </w:p>
        </w:tc>
        <w:tc>
          <w:tcPr/>
          <w:p>
            <w:pPr>
              <w:pStyle w:val="Compact"/>
              <w:jc w:val="right"/>
            </w:pPr>
            <w:r>
              <w:t xml:space="preserve">329</w:t>
            </w:r>
          </w:p>
        </w:tc>
        <w:tc>
          <w:tcPr/>
          <w:p>
            <w:pPr>
              <w:pStyle w:val="Compact"/>
              <w:jc w:val="right"/>
            </w:pPr>
            <w:r>
              <w:t xml:space="preserve">53</w:t>
            </w:r>
          </w:p>
        </w:tc>
        <w:tc>
          <w:tcPr/>
          <w:p>
            <w:pPr>
              <w:pStyle w:val="Compact"/>
              <w:jc w:val="right"/>
            </w:pPr>
            <w:r>
              <w:t xml:space="preserve">6,840</w:t>
            </w:r>
          </w:p>
        </w:tc>
        <w:tc>
          <w:tcPr/>
          <w:p>
            <w:pPr>
              <w:pStyle w:val="Compact"/>
              <w:jc w:val="right"/>
            </w:pPr>
            <w:r>
              <w:t xml:space="preserve">0.38</w:t>
            </w:r>
          </w:p>
        </w:tc>
        <w:tc>
          <w:tcPr/>
          <w:p>
            <w:pPr>
              <w:pStyle w:val="Compact"/>
              <w:jc w:val="right"/>
            </w:pPr>
            <w:r>
              <w:t xml:space="preserve">5.99</w:t>
            </w:r>
          </w:p>
        </w:tc>
      </w:tr>
      <w:tr>
        <w:tc>
          <w:tcPr/>
          <w:p>
            <w:pPr>
              <w:pStyle w:val="Compact"/>
            </w:pPr>
            <w:r>
              <w:t xml:space="preserve">MG</w:t>
            </w:r>
          </w:p>
        </w:tc>
        <w:tc>
          <w:tcPr/>
          <w:p>
            <w:pPr>
              <w:pStyle w:val="Compact"/>
              <w:jc w:val="right"/>
            </w:pPr>
            <w:r>
              <w:t xml:space="preserve">7,182</w:t>
            </w:r>
          </w:p>
        </w:tc>
        <w:tc>
          <w:tcPr/>
          <w:p>
            <w:pPr>
              <w:pStyle w:val="Compact"/>
              <w:jc w:val="right"/>
            </w:pPr>
            <w:r>
              <w:t xml:space="preserve">5,028</w:t>
            </w:r>
          </w:p>
        </w:tc>
        <w:tc>
          <w:tcPr/>
          <w:p>
            <w:pPr>
              <w:pStyle w:val="Compact"/>
              <w:jc w:val="right"/>
            </w:pPr>
            <w:r>
              <w:t xml:space="preserve">508</w:t>
            </w:r>
          </w:p>
        </w:tc>
        <w:tc>
          <w:tcPr/>
          <w:p>
            <w:pPr>
              <w:pStyle w:val="Compact"/>
              <w:jc w:val="right"/>
            </w:pPr>
            <w:r>
              <w:t xml:space="preserve">9,720</w:t>
            </w:r>
          </w:p>
        </w:tc>
        <w:tc>
          <w:tcPr/>
          <w:p>
            <w:pPr>
              <w:pStyle w:val="Compact"/>
              <w:jc w:val="right"/>
            </w:pPr>
            <w:r>
              <w:t xml:space="preserve">0.48</w:t>
            </w:r>
          </w:p>
        </w:tc>
        <w:tc>
          <w:tcPr/>
          <w:p>
            <w:pPr>
              <w:pStyle w:val="Compact"/>
              <w:jc w:val="right"/>
            </w:pPr>
            <w:r>
              <w:t xml:space="preserve">26.32</w:t>
            </w:r>
          </w:p>
        </w:tc>
      </w:tr>
      <w:tr>
        <w:tc>
          <w:tcPr/>
          <w:p>
            <w:pPr>
              <w:pStyle w:val="Compact"/>
            </w:pPr>
            <w:r>
              <w:t xml:space="preserve">Rod</w:t>
            </w:r>
          </w:p>
        </w:tc>
        <w:tc>
          <w:tcPr/>
          <w:p>
            <w:pPr>
              <w:pStyle w:val="Compact"/>
              <w:jc w:val="right"/>
            </w:pPr>
            <w:r>
              <w:t xml:space="preserve">4,350</w:t>
            </w:r>
          </w:p>
        </w:tc>
        <w:tc>
          <w:tcPr/>
          <w:p>
            <w:pPr>
              <w:pStyle w:val="Compact"/>
              <w:jc w:val="right"/>
            </w:pPr>
            <w:r>
              <w:t xml:space="preserve">3,279</w:t>
            </w:r>
          </w:p>
        </w:tc>
        <w:tc>
          <w:tcPr/>
          <w:p>
            <w:pPr>
              <w:pStyle w:val="Compact"/>
              <w:jc w:val="right"/>
            </w:pPr>
            <w:r>
              <w:t xml:space="preserve">107</w:t>
            </w:r>
          </w:p>
        </w:tc>
        <w:tc>
          <w:tcPr/>
          <w:p>
            <w:pPr>
              <w:pStyle w:val="Compact"/>
              <w:jc w:val="right"/>
            </w:pPr>
            <w:r>
              <w:t xml:space="preserve">4,649</w:t>
            </w:r>
          </w:p>
        </w:tc>
        <w:tc>
          <w:tcPr/>
          <w:p>
            <w:pPr>
              <w:pStyle w:val="Compact"/>
              <w:jc w:val="right"/>
            </w:pPr>
            <w:r>
              <w:t xml:space="preserve">0.51</w:t>
            </w:r>
          </w:p>
        </w:tc>
        <w:tc>
          <w:tcPr/>
          <w:p>
            <w:pPr>
              <w:pStyle w:val="Compact"/>
              <w:jc w:val="right"/>
            </w:pPr>
            <w:r>
              <w:t xml:space="preserve">8.74</w:t>
            </w:r>
          </w:p>
        </w:tc>
      </w:tr>
    </w:tbl>
    <w:p>
      <w:pPr>
        <w:pStyle w:val="BodyText"/>
      </w:pPr>
      <w:r>
        <w:t xml:space="preserve">The depth-matched review found median per-cell UMIs differing 1.1–1.7× between arms (DDX41 3078, WT 1916); none of the eight cell-type × direction rankings held after UMI equalisation (Spearman ρ &lt; 0.5) and three inverted; and pseudobulk aggregation returned no statistically supported genes in any tested class. The system accordingly framed the results as descriptive hypotheses and recorded in Limitations that donor replication, matched depth and orthogonal molecular assays would be required. This is precisely the purpose of the capability: to separate the depth effect from biology before a conclusion reaches the manuscript.</w:t>
      </w:r>
    </w:p>
    <w:p>
      <w:pPr>
        <w:pStyle w:val="BodyText"/>
      </w:pPr>
      <w:r>
        <w:t xml:space="preserve">One qualifier on how to read that verdict. This run’s report was written at 18:36 on 2026-09-02, and the direction fix described in the Methods and in §4.6 landed later the same evening, so the run used the earlier tool, which applied one ρ threshold to both directions and treated both as testable. Under the current tool the four DOWN rankings would be reported as</w:t>
      </w:r>
      <w:r>
        <w:t xml:space="preserve"> </w:t>
      </w:r>
      <w:r>
        <w:rPr>
          <w:rStyle w:val="VerbatimChar"/>
        </w:rPr>
        <w:t xml:space="preserve">against_depth_untestable</w:t>
      </w:r>
      <w:r>
        <w:t xml:space="preserve"> </w:t>
      </w:r>
      <w:r>
        <w:t xml:space="preserve">rather than counted as failures, so the summary</w:t>
      </w:r>
      <w:r>
        <w:t xml:space="preserve"> </w:t>
      </w:r>
      <w:r>
        <w:t xml:space="preserve">“none of eight rankings held”</w:t>
      </w:r>
      <w:r>
        <w:t xml:space="preserve"> </w:t>
      </w:r>
      <w:r>
        <w:t xml:space="preserve">would today read as none of the four testable UP rankings holding, with the four DOWN rankings neither validated nor refuted. The conclusion for the UP direction is unchanged.</w:t>
      </w:r>
    </w:p>
    <w:p>
      <w:pPr>
        <w:pStyle w:val="CaptionedFigure"/>
      </w:pPr>
      <w:r>
        <w:drawing>
          <wp:inline>
            <wp:extent cx="3627120" cy="1836641"/>
            <wp:effectExtent b="0" l="0" r="0" t="0"/>
            <wp:docPr descr="The depth-matched correlation output of run_depth_matched_de" title="" id="36" name="Picture"/>
            <a:graphic>
              <a:graphicData uri="http://schemas.openxmlformats.org/drawingml/2006/picture">
                <pic:pic>
                  <pic:nvPicPr>
                    <pic:cNvPr descr="shots/depth_matched_correlation.png" id="37" name="Picture"/>
                    <pic:cNvPicPr>
                      <a:picLocks noChangeArrowheads="1" noChangeAspect="1"/>
                    </pic:cNvPicPr>
                  </pic:nvPicPr>
                  <pic:blipFill>
                    <a:blip r:embed="rId35"/>
                    <a:stretch>
                      <a:fillRect/>
                    </a:stretch>
                  </pic:blipFill>
                  <pic:spPr bwMode="auto">
                    <a:xfrm>
                      <a:off x="0" y="0"/>
                      <a:ext cx="3627120" cy="1836641"/>
                    </a:xfrm>
                    <a:prstGeom prst="rect">
                      <a:avLst/>
                    </a:prstGeom>
                    <a:noFill/>
                    <a:ln w="9525">
                      <a:noFill/>
                      <a:headEnd/>
                      <a:tailEnd/>
                    </a:ln>
                  </pic:spPr>
                </pic:pic>
              </a:graphicData>
            </a:graphic>
          </wp:inline>
        </w:drawing>
      </w:r>
    </w:p>
    <w:p>
      <w:pPr>
        <w:pStyle w:val="ImageCaption"/>
      </w:pPr>
      <w:r>
        <w:t xml:space="preserve">The depth-matched correlation output of</w:t>
      </w:r>
      <w:r>
        <w:t xml:space="preserve"> </w:t>
      </w:r>
      <w:r>
        <w:rPr>
          <w:rStyle w:val="VerbatimChar"/>
        </w:rPr>
        <w:t xml:space="preserve">run_depth_matched_de</w:t>
      </w:r>
    </w:p>
    <w:bookmarkEnd w:id="38"/>
    <w:bookmarkStart w:id="43" w:name="model-evaluation-results"/>
    <w:p>
      <w:pPr>
        <w:pStyle w:val="Heading2"/>
      </w:pPr>
      <w:r>
        <w:rPr>
          <w:rStyle w:val="SectionNumber"/>
        </w:rPr>
        <w:t xml:space="preserve">4.4</w:t>
      </w:r>
      <w:r>
        <w:tab/>
      </w:r>
      <w:r>
        <w:t xml:space="preserve">Model evaluation results</w:t>
      </w:r>
    </w:p>
    <w:bookmarkStart w:id="39" w:name="arms"/>
    <w:p>
      <w:pPr>
        <w:pStyle w:val="Heading3"/>
      </w:pPr>
      <w:r>
        <w:rPr>
          <w:rStyle w:val="SectionNumber"/>
        </w:rPr>
        <w:t xml:space="preserve">4.4.1</w:t>
      </w:r>
      <w:r>
        <w:tab/>
      </w:r>
      <w:r>
        <w:t xml:space="preserve">Arms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Model</w:t>
            </w:r>
          </w:p>
        </w:tc>
        <w:tc>
          <w:tcPr/>
          <w:p>
            <w:pPr>
              <w:pStyle w:val="Compact"/>
            </w:pPr>
            <w:r>
              <w:t xml:space="preserve">Note</w:t>
            </w:r>
          </w:p>
        </w:tc>
      </w:tr>
      <w:tr>
        <w:tc>
          <w:tcPr/>
          <w:p>
            <w:pPr>
              <w:pStyle w:val="Compact"/>
            </w:pPr>
            <w:r>
              <w:rPr>
                <w:rStyle w:val="VerbatimChar"/>
              </w:rPr>
              <w:t xml:space="preserve">qwen36-35b</w:t>
            </w:r>
          </w:p>
        </w:tc>
        <w:tc>
          <w:tcPr/>
          <w:p>
            <w:pPr>
              <w:pStyle w:val="Compact"/>
            </w:pPr>
            <w:r>
              <w:t xml:space="preserve">qwen/qwen3.6-35b-a3b</w:t>
            </w:r>
          </w:p>
        </w:tc>
        <w:tc>
          <w:tcPr/>
          <w:p>
            <w:pPr>
              <w:pStyle w:val="Compact"/>
            </w:pPr>
            <w:r>
              <w:t xml:space="preserve">The production Scientist loop (thinking off)</w:t>
            </w:r>
          </w:p>
        </w:tc>
      </w:tr>
      <w:tr>
        <w:tc>
          <w:tcPr/>
          <w:p>
            <w:pPr>
              <w:pStyle w:val="Compact"/>
            </w:pPr>
            <w:r>
              <w:rPr>
                <w:rStyle w:val="VerbatimChar"/>
              </w:rPr>
              <w:t xml:space="preserve">qwen36-35b-think</w:t>
            </w:r>
          </w:p>
        </w:tc>
        <w:tc>
          <w:tcPr/>
          <w:p>
            <w:pPr>
              <w:pStyle w:val="Compact"/>
            </w:pPr>
            <w:r>
              <w:t xml:space="preserve">same</w:t>
            </w:r>
          </w:p>
        </w:tc>
        <w:tc>
          <w:tcPr/>
          <w:p>
            <w:pPr>
              <w:pStyle w:val="Compact"/>
            </w:pPr>
            <w:r>
              <w:t xml:space="preserve">The production PI / Critic / writer (thinking on)</w:t>
            </w:r>
          </w:p>
        </w:tc>
      </w:tr>
      <w:tr>
        <w:tc>
          <w:tcPr/>
          <w:p>
            <w:pPr>
              <w:pStyle w:val="Compact"/>
            </w:pPr>
            <w:r>
              <w:rPr>
                <w:rStyle w:val="VerbatimChar"/>
              </w:rPr>
              <w:t xml:space="preserve">qwen35-122b</w:t>
            </w:r>
          </w:p>
        </w:tc>
        <w:tc>
          <w:tcPr/>
          <w:p>
            <w:pPr>
              <w:pStyle w:val="Compact"/>
            </w:pPr>
            <w:r>
              <w:t xml:space="preserve">qwen/qwen3.5-122b-a10b</w:t>
            </w:r>
          </w:p>
        </w:tc>
        <w:tc>
          <w:tcPr/>
          <w:p>
            <w:pPr>
              <w:pStyle w:val="Compact"/>
            </w:pPr>
            <w:r>
              <w:t xml:space="preserve">A larger open-weights model</w:t>
            </w:r>
          </w:p>
        </w:tc>
      </w:tr>
      <w:tr>
        <w:tc>
          <w:tcPr/>
          <w:p>
            <w:pPr>
              <w:pStyle w:val="Compact"/>
            </w:pPr>
            <w:r>
              <w:rPr>
                <w:rStyle w:val="VerbatimChar"/>
              </w:rPr>
              <w:t xml:space="preserve">deepseek-v4-pro</w:t>
            </w:r>
          </w:p>
        </w:tc>
        <w:tc>
          <w:tcPr/>
          <w:p>
            <w:pPr>
              <w:pStyle w:val="Compact"/>
            </w:pPr>
            <w:r>
              <w:t xml:space="preserve">deepseek/deepseek-v4-pro</w:t>
            </w:r>
          </w:p>
        </w:tc>
        <w:tc>
          <w:tcPr/>
          <w:p>
            <w:pPr>
              <w:pStyle w:val="Compact"/>
            </w:pPr>
            <w:r>
              <w:t xml:space="preserve">A strong open-weights model</w:t>
            </w:r>
          </w:p>
        </w:tc>
      </w:tr>
      <w:tr>
        <w:tc>
          <w:tcPr/>
          <w:p>
            <w:pPr>
              <w:pStyle w:val="Compact"/>
            </w:pPr>
            <w:r>
              <w:rPr>
                <w:rStyle w:val="VerbatimChar"/>
              </w:rPr>
              <w:t xml:space="preserve">sonnet-5</w:t>
            </w:r>
          </w:p>
        </w:tc>
        <w:tc>
          <w:tcPr/>
          <w:p>
            <w:pPr>
              <w:pStyle w:val="Compact"/>
            </w:pPr>
            <w:r>
              <w:t xml:space="preserve">anthropic/claude-sonnet-5</w:t>
            </w:r>
          </w:p>
        </w:tc>
        <w:tc>
          <w:tcPr/>
          <w:p>
            <w:pPr>
              <w:pStyle w:val="Compact"/>
            </w:pPr>
            <w:r>
              <w:t xml:space="preserve">Frontier reference</w:t>
            </w:r>
          </w:p>
        </w:tc>
      </w:tr>
      <w:tr>
        <w:tc>
          <w:tcPr/>
          <w:p>
            <w:pPr>
              <w:pStyle w:val="Compact"/>
            </w:pPr>
            <w:r>
              <w:rPr>
                <w:rStyle w:val="VerbatimChar"/>
              </w:rPr>
              <w:t xml:space="preserve">gpt-5.4</w:t>
            </w:r>
          </w:p>
        </w:tc>
        <w:tc>
          <w:tcPr/>
          <w:p>
            <w:pPr>
              <w:pStyle w:val="Compact"/>
            </w:pPr>
            <w:r>
              <w:t xml:space="preserve">openai/gpt-5.4</w:t>
            </w:r>
          </w:p>
        </w:tc>
        <w:tc>
          <w:tcPr/>
          <w:p>
            <w:pPr>
              <w:pStyle w:val="Compact"/>
            </w:pPr>
            <w:r>
              <w:t xml:space="preserve">Frontier reference</w:t>
            </w:r>
          </w:p>
        </w:tc>
      </w:tr>
      <w:tr>
        <w:tc>
          <w:tcPr/>
          <w:p>
            <w:pPr>
              <w:pStyle w:val="Compact"/>
            </w:pPr>
            <w:r>
              <w:rPr>
                <w:rStyle w:val="VerbatimChar"/>
              </w:rPr>
              <w:t xml:space="preserve">minimax-m2.7</w:t>
            </w:r>
          </w:p>
        </w:tc>
        <w:tc>
          <w:tcPr/>
          <w:p>
            <w:pPr>
              <w:pStyle w:val="Compact"/>
            </w:pPr>
            <w:r>
              <w:t xml:space="preserve">minimax/minimax-m2.7 (229B-A10B)</w:t>
            </w:r>
          </w:p>
        </w:tc>
        <w:tc>
          <w:tcPr/>
          <w:p>
            <w:pPr>
              <w:pStyle w:val="Compact"/>
            </w:pPr>
            <w:r>
              <w:t xml:space="preserve">Candidate for our own node</w:t>
            </w:r>
          </w:p>
        </w:tc>
      </w:tr>
      <w:tr>
        <w:tc>
          <w:tcPr/>
          <w:p>
            <w:pPr>
              <w:pStyle w:val="Compact"/>
            </w:pPr>
            <w:r>
              <w:rPr>
                <w:rStyle w:val="VerbatimChar"/>
              </w:rPr>
              <w:t xml:space="preserve">minimax-m3</w:t>
            </w:r>
          </w:p>
        </w:tc>
        <w:tc>
          <w:tcPr/>
          <w:p>
            <w:pPr>
              <w:pStyle w:val="Compact"/>
            </w:pPr>
            <w:r>
              <w:t xml:space="preserve">minimax/minimax-m3 (428B-A23B, multimodal)</w:t>
            </w:r>
          </w:p>
        </w:tc>
        <w:tc>
          <w:tcPr/>
          <w:p>
            <w:pPr>
              <w:pStyle w:val="Compact"/>
            </w:pPr>
            <w:r>
              <w:t xml:space="preserve">Candidate for our own node</w:t>
            </w:r>
          </w:p>
        </w:tc>
      </w:tr>
      <w:tr>
        <w:tc>
          <w:tcPr/>
          <w:p>
            <w:pPr>
              <w:pStyle w:val="Compact"/>
            </w:pPr>
            <w:r>
              <w:rPr>
                <w:rStyle w:val="VerbatimChar"/>
              </w:rPr>
              <w:t xml:space="preserve">deepseek-v4-flash</w:t>
            </w:r>
          </w:p>
        </w:tc>
        <w:tc>
          <w:tcPr/>
          <w:p>
            <w:pPr>
              <w:pStyle w:val="Compact"/>
            </w:pPr>
            <w:r>
              <w:t xml:space="preserve">deepseek/deepseek-v4-flash-0731 (304B, MIT)</w:t>
            </w:r>
          </w:p>
        </w:tc>
        <w:tc>
          <w:tcPr/>
          <w:p>
            <w:pPr>
              <w:pStyle w:val="Compact"/>
            </w:pPr>
            <w:r>
              <w:t xml:space="preserve">Candidate for our own node</w:t>
            </w:r>
          </w:p>
        </w:tc>
      </w:tr>
      <w:tr>
        <w:tc>
          <w:tcPr/>
          <w:p>
            <w:pPr>
              <w:pStyle w:val="Compact"/>
            </w:pPr>
            <w:r>
              <w:rPr>
                <w:rStyle w:val="VerbatimChar"/>
              </w:rPr>
              <w:t xml:space="preserve">laguna-s-2.1</w:t>
            </w:r>
          </w:p>
        </w:tc>
        <w:tc>
          <w:tcPr/>
          <w:p>
            <w:pPr>
              <w:pStyle w:val="Compact"/>
            </w:pPr>
            <w:r>
              <w:t xml:space="preserve">poolside/laguna-s-2.1</w:t>
            </w:r>
          </w:p>
        </w:tc>
        <w:tc>
          <w:tcPr/>
          <w:p>
            <w:pPr>
              <w:pStyle w:val="Compact"/>
            </w:pPr>
            <w:r>
              <w:t xml:space="preserve">Added after the first two rounds; stages A and B only</w:t>
            </w:r>
          </w:p>
        </w:tc>
      </w:tr>
    </w:tbl>
    <w:bookmarkEnd w:id="39"/>
    <w:bookmarkStart w:id="40" w:name="stage-a-plan-quality"/>
    <w:p>
      <w:pPr>
        <w:pStyle w:val="Heading3"/>
      </w:pPr>
      <w:r>
        <w:rPr>
          <w:rStyle w:val="SectionNumber"/>
        </w:rPr>
        <w:t xml:space="preserve">4.4.2</w:t>
      </w:r>
      <w:r>
        <w:tab/>
      </w:r>
      <w:r>
        <w:t xml:space="preserve">Stage A — plan quality</w:t>
      </w:r>
    </w:p>
    <w:tbl>
      <w:tblPr>
        <w:tblStyle w:val="Table"/>
        <w:tblW w:type="pct" w:w="5000"/>
        <w:tblLayout w:type="fixed"/>
        <w:tblLook w:firstRow="1" w:lastRow="0" w:firstColumn="0" w:lastColumn="0" w:noHBand="0" w:noVBand="0" w:val="0020"/>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Arm</w:t>
            </w:r>
          </w:p>
        </w:tc>
        <w:tc>
          <w:tcPr/>
          <w:p>
            <w:pPr>
              <w:pStyle w:val="Compact"/>
              <w:jc w:val="right"/>
            </w:pPr>
            <w:r>
              <w:t xml:space="preserve">n</w:t>
            </w:r>
          </w:p>
        </w:tc>
        <w:tc>
          <w:tcPr/>
          <w:p>
            <w:pPr>
              <w:pStyle w:val="Compact"/>
              <w:jc w:val="right"/>
            </w:pPr>
            <w:r>
              <w:t xml:space="preserve">Steps</w:t>
            </w:r>
          </w:p>
        </w:tc>
        <w:tc>
          <w:tcPr/>
          <w:p>
            <w:pPr>
              <w:pStyle w:val="Compact"/>
              <w:jc w:val="right"/>
            </w:pPr>
            <w:r>
              <w:t xml:space="preserve">Rubric</w:t>
            </w:r>
          </w:p>
        </w:tc>
        <w:tc>
          <w:tcPr/>
          <w:p>
            <w:pPr>
              <w:pStyle w:val="Compact"/>
              <w:jc w:val="right"/>
            </w:pPr>
            <w:r>
              <w:t xml:space="preserve">Halluc. tools</w:t>
            </w:r>
          </w:p>
        </w:tc>
        <w:tc>
          <w:tcPr/>
          <w:p>
            <w:pPr>
              <w:pStyle w:val="Compact"/>
              <w:jc w:val="right"/>
            </w:pPr>
            <w:r>
              <w:t xml:space="preserve">Depth-aware</w:t>
            </w:r>
          </w:p>
        </w:tc>
        <w:tc>
          <w:tcPr/>
          <w:p>
            <w:pPr>
              <w:pStyle w:val="Compact"/>
              <w:jc w:val="right"/>
            </w:pPr>
            <w:r>
              <w:t xml:space="preserve">Replication-aware</w:t>
            </w:r>
          </w:p>
        </w:tc>
        <w:tc>
          <w:tcPr/>
          <w:p>
            <w:pPr>
              <w:pStyle w:val="Compact"/>
              <w:jc w:val="right"/>
            </w:pPr>
            <w:r>
              <w:t xml:space="preserve">Judge: sound</w:t>
            </w:r>
          </w:p>
        </w:tc>
        <w:tc>
          <w:tcPr/>
          <w:p>
            <w:pPr>
              <w:pStyle w:val="Compact"/>
              <w:jc w:val="right"/>
            </w:pPr>
            <w:r>
              <w:t xml:space="preserve">Specific</w:t>
            </w:r>
          </w:p>
        </w:tc>
        <w:tc>
          <w:tcPr/>
          <w:p>
            <w:pPr>
              <w:pStyle w:val="Compact"/>
              <w:jc w:val="right"/>
            </w:pPr>
            <w:r>
              <w:t xml:space="preserve">Dataset fid.</w:t>
            </w:r>
          </w:p>
        </w:tc>
        <w:tc>
          <w:tcPr/>
          <w:p>
            <w:pPr>
              <w:pStyle w:val="Compact"/>
              <w:jc w:val="right"/>
            </w:pPr>
            <w:r>
              <w:t xml:space="preserve">Seconds</w:t>
            </w:r>
          </w:p>
        </w:tc>
      </w:tr>
      <w:tr>
        <w:tc>
          <w:tcPr/>
          <w:p>
            <w:pPr>
              <w:pStyle w:val="Compact"/>
            </w:pPr>
            <w:r>
              <w:t xml:space="preserve">qwen36-35b</w:t>
            </w:r>
          </w:p>
        </w:tc>
        <w:tc>
          <w:tcPr/>
          <w:p>
            <w:pPr>
              <w:pStyle w:val="Compact"/>
              <w:jc w:val="right"/>
            </w:pPr>
            <w:r>
              <w:t xml:space="preserve">3</w:t>
            </w:r>
          </w:p>
        </w:tc>
        <w:tc>
          <w:tcPr/>
          <w:p>
            <w:pPr>
              <w:pStyle w:val="Compact"/>
              <w:jc w:val="right"/>
            </w:pPr>
            <w:r>
              <w:t xml:space="preserve">8.33</w:t>
            </w:r>
          </w:p>
        </w:tc>
        <w:tc>
          <w:tcPr/>
          <w:p>
            <w:pPr>
              <w:pStyle w:val="Compact"/>
              <w:jc w:val="right"/>
            </w:pPr>
            <w:r>
              <w:t xml:space="preserve">0.91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6.00</w:t>
            </w:r>
          </w:p>
        </w:tc>
        <w:tc>
          <w:tcPr/>
          <w:p>
            <w:pPr>
              <w:pStyle w:val="Compact"/>
              <w:jc w:val="right"/>
            </w:pPr>
            <w:r>
              <w:t xml:space="preserve">6.83</w:t>
            </w:r>
          </w:p>
        </w:tc>
        <w:tc>
          <w:tcPr/>
          <w:p>
            <w:pPr>
              <w:pStyle w:val="Compact"/>
              <w:jc w:val="right"/>
            </w:pPr>
            <w:r>
              <w:t xml:space="preserve">7.50</w:t>
            </w:r>
          </w:p>
        </w:tc>
        <w:tc>
          <w:tcPr/>
          <w:p>
            <w:pPr>
              <w:pStyle w:val="Compact"/>
              <w:jc w:val="right"/>
            </w:pPr>
            <w:r>
              <w:t xml:space="preserve">24.9</w:t>
            </w:r>
          </w:p>
        </w:tc>
      </w:tr>
      <w:tr>
        <w:tc>
          <w:tcPr/>
          <w:p>
            <w:pPr>
              <w:pStyle w:val="Compact"/>
            </w:pPr>
            <w:r>
              <w:t xml:space="preserve">qwen36-35b-think</w:t>
            </w:r>
          </w:p>
        </w:tc>
        <w:tc>
          <w:tcPr/>
          <w:p>
            <w:pPr>
              <w:pStyle w:val="Compact"/>
              <w:jc w:val="right"/>
            </w:pPr>
            <w:r>
              <w:t xml:space="preserve">3</w:t>
            </w:r>
          </w:p>
        </w:tc>
        <w:tc>
          <w:tcPr/>
          <w:p>
            <w:pPr>
              <w:pStyle w:val="Compact"/>
              <w:jc w:val="right"/>
            </w:pPr>
            <w:r>
              <w:t xml:space="preserve">7.67</w:t>
            </w:r>
          </w:p>
        </w:tc>
        <w:tc>
          <w:tcPr/>
          <w:p>
            <w:pPr>
              <w:pStyle w:val="Compact"/>
              <w:jc w:val="right"/>
            </w:pPr>
            <w:r>
              <w:t xml:space="preserve">0.98</w:t>
            </w:r>
          </w:p>
        </w:tc>
        <w:tc>
          <w:tcPr/>
          <w:p>
            <w:pPr>
              <w:pStyle w:val="Compact"/>
              <w:jc w:val="right"/>
            </w:pPr>
            <w:r>
              <w:t xml:space="preserve">0</w:t>
            </w:r>
          </w:p>
        </w:tc>
        <w:tc>
          <w:tcPr/>
          <w:p>
            <w:pPr>
              <w:pStyle w:val="Compact"/>
              <w:jc w:val="right"/>
            </w:pPr>
            <w:r>
              <w:t xml:space="preserve">67%</w:t>
            </w:r>
          </w:p>
        </w:tc>
        <w:tc>
          <w:tcPr/>
          <w:p>
            <w:pPr>
              <w:pStyle w:val="Compact"/>
              <w:jc w:val="right"/>
            </w:pPr>
            <w:r>
              <w:t xml:space="preserve">100%</w:t>
            </w:r>
          </w:p>
        </w:tc>
        <w:tc>
          <w:tcPr/>
          <w:p>
            <w:pPr>
              <w:pStyle w:val="Compact"/>
              <w:jc w:val="right"/>
            </w:pPr>
            <w:r>
              <w:t xml:space="preserve">7.17</w:t>
            </w:r>
          </w:p>
        </w:tc>
        <w:tc>
          <w:tcPr/>
          <w:p>
            <w:pPr>
              <w:pStyle w:val="Compact"/>
              <w:jc w:val="right"/>
            </w:pPr>
            <w:r>
              <w:t xml:space="preserve">7.67</w:t>
            </w:r>
          </w:p>
        </w:tc>
        <w:tc>
          <w:tcPr/>
          <w:p>
            <w:pPr>
              <w:pStyle w:val="Compact"/>
              <w:jc w:val="right"/>
            </w:pPr>
            <w:r>
              <w:t xml:space="preserve">8.17</w:t>
            </w:r>
          </w:p>
        </w:tc>
        <w:tc>
          <w:tcPr/>
          <w:p>
            <w:pPr>
              <w:pStyle w:val="Compact"/>
              <w:jc w:val="right"/>
            </w:pPr>
            <w:r>
              <w:t xml:space="preserve">285.0</w:t>
            </w:r>
          </w:p>
        </w:tc>
      </w:tr>
      <w:tr>
        <w:tc>
          <w:tcPr/>
          <w:p>
            <w:pPr>
              <w:pStyle w:val="Compact"/>
            </w:pPr>
            <w:r>
              <w:t xml:space="preserve">qwen35-122b</w:t>
            </w:r>
          </w:p>
        </w:tc>
        <w:tc>
          <w:tcPr/>
          <w:p>
            <w:pPr>
              <w:pStyle w:val="Compact"/>
              <w:jc w:val="right"/>
            </w:pPr>
            <w:r>
              <w:t xml:space="preserve">3</w:t>
            </w:r>
          </w:p>
        </w:tc>
        <w:tc>
          <w:tcPr/>
          <w:p>
            <w:pPr>
              <w:pStyle w:val="Compact"/>
              <w:jc w:val="right"/>
            </w:pPr>
            <w:r>
              <w:t xml:space="preserve">9.00</w:t>
            </w:r>
          </w:p>
        </w:tc>
        <w:tc>
          <w:tcPr/>
          <w:p>
            <w:pPr>
              <w:pStyle w:val="Compact"/>
              <w:jc w:val="right"/>
            </w:pPr>
            <w:r>
              <w:t xml:space="preserve">0.94</w:t>
            </w:r>
          </w:p>
        </w:tc>
        <w:tc>
          <w:tcPr/>
          <w:p>
            <w:pPr>
              <w:pStyle w:val="Compact"/>
              <w:jc w:val="right"/>
            </w:pPr>
            <w:r>
              <w:t xml:space="preserve">0</w:t>
            </w:r>
          </w:p>
        </w:tc>
        <w:tc>
          <w:tcPr/>
          <w:p>
            <w:pPr>
              <w:pStyle w:val="Compact"/>
              <w:jc w:val="right"/>
            </w:pPr>
            <w:r>
              <w:t xml:space="preserve">33%</w:t>
            </w:r>
          </w:p>
        </w:tc>
        <w:tc>
          <w:tcPr/>
          <w:p>
            <w:pPr>
              <w:pStyle w:val="Compact"/>
              <w:jc w:val="right"/>
            </w:pPr>
            <w:r>
              <w:t xml:space="preserve">100%</w:t>
            </w:r>
          </w:p>
        </w:tc>
        <w:tc>
          <w:tcPr/>
          <w:p>
            <w:pPr>
              <w:pStyle w:val="Compact"/>
              <w:jc w:val="right"/>
            </w:pPr>
            <w:r>
              <w:t xml:space="preserve">6.33</w:t>
            </w:r>
          </w:p>
        </w:tc>
        <w:tc>
          <w:tcPr/>
          <w:p>
            <w:pPr>
              <w:pStyle w:val="Compact"/>
              <w:jc w:val="right"/>
            </w:pPr>
            <w:r>
              <w:t xml:space="preserve">7.33</w:t>
            </w:r>
          </w:p>
        </w:tc>
        <w:tc>
          <w:tcPr/>
          <w:p>
            <w:pPr>
              <w:pStyle w:val="Compact"/>
              <w:jc w:val="right"/>
            </w:pPr>
            <w:r>
              <w:t xml:space="preserve">8.00</w:t>
            </w:r>
          </w:p>
        </w:tc>
        <w:tc>
          <w:tcPr/>
          <w:p>
            <w:pPr>
              <w:pStyle w:val="Compact"/>
              <w:jc w:val="right"/>
            </w:pPr>
            <w:r>
              <w:t xml:space="preserve">13.2</w:t>
            </w:r>
          </w:p>
        </w:tc>
      </w:tr>
      <w:tr>
        <w:tc>
          <w:tcPr/>
          <w:p>
            <w:pPr>
              <w:pStyle w:val="Compact"/>
            </w:pPr>
            <w:r>
              <w:t xml:space="preserve">deepseek-v4-pro</w:t>
            </w:r>
          </w:p>
        </w:tc>
        <w:tc>
          <w:tcPr/>
          <w:p>
            <w:pPr>
              <w:pStyle w:val="Compact"/>
              <w:jc w:val="right"/>
            </w:pPr>
            <w:r>
              <w:t xml:space="preserve">3</w:t>
            </w:r>
          </w:p>
        </w:tc>
        <w:tc>
          <w:tcPr/>
          <w:p>
            <w:pPr>
              <w:pStyle w:val="Compact"/>
              <w:jc w:val="right"/>
            </w:pPr>
            <w:r>
              <w:t xml:space="preserve">11.00</w:t>
            </w:r>
          </w:p>
        </w:tc>
        <w:tc>
          <w:tcPr/>
          <w:p>
            <w:pPr>
              <w:pStyle w:val="Compact"/>
              <w:jc w:val="right"/>
            </w:pPr>
            <w:r>
              <w:t xml:space="preserve">0.93</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8.50</w:t>
            </w:r>
          </w:p>
        </w:tc>
        <w:tc>
          <w:tcPr/>
          <w:p>
            <w:pPr>
              <w:pStyle w:val="Compact"/>
              <w:jc w:val="right"/>
            </w:pPr>
            <w:r>
              <w:t xml:space="preserve">9.17</w:t>
            </w:r>
          </w:p>
        </w:tc>
        <w:tc>
          <w:tcPr/>
          <w:p>
            <w:pPr>
              <w:pStyle w:val="Compact"/>
              <w:jc w:val="right"/>
            </w:pPr>
            <w:r>
              <w:t xml:space="preserve">9.50</w:t>
            </w:r>
          </w:p>
        </w:tc>
        <w:tc>
          <w:tcPr/>
          <w:p>
            <w:pPr>
              <w:pStyle w:val="Compact"/>
              <w:jc w:val="right"/>
            </w:pPr>
            <w:r>
              <w:t xml:space="preserve">44.8</w:t>
            </w:r>
          </w:p>
        </w:tc>
      </w:tr>
      <w:tr>
        <w:tc>
          <w:tcPr/>
          <w:p>
            <w:pPr>
              <w:pStyle w:val="Compact"/>
            </w:pPr>
            <w:r>
              <w:t xml:space="preserve">sonnet-5</w:t>
            </w:r>
          </w:p>
        </w:tc>
        <w:tc>
          <w:tcPr/>
          <w:p>
            <w:pPr>
              <w:pStyle w:val="Compact"/>
              <w:jc w:val="right"/>
            </w:pPr>
            <w:r>
              <w:t xml:space="preserve">3</w:t>
            </w:r>
          </w:p>
        </w:tc>
        <w:tc>
          <w:tcPr/>
          <w:p>
            <w:pPr>
              <w:pStyle w:val="Compact"/>
              <w:jc w:val="right"/>
            </w:pPr>
            <w:r>
              <w:t xml:space="preserve">11.33</w:t>
            </w:r>
          </w:p>
        </w:tc>
        <w:tc>
          <w:tcPr/>
          <w:p>
            <w:pPr>
              <w:pStyle w:val="Compact"/>
              <w:jc w:val="right"/>
            </w:pPr>
            <w:r>
              <w:t xml:space="preserve">0.98</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9.50</w:t>
            </w:r>
          </w:p>
        </w:tc>
        <w:tc>
          <w:tcPr/>
          <w:p>
            <w:pPr>
              <w:pStyle w:val="Compact"/>
              <w:jc w:val="right"/>
            </w:pPr>
            <w:r>
              <w:t xml:space="preserve">9.50</w:t>
            </w:r>
          </w:p>
        </w:tc>
        <w:tc>
          <w:tcPr/>
          <w:p>
            <w:pPr>
              <w:pStyle w:val="Compact"/>
              <w:jc w:val="right"/>
            </w:pPr>
            <w:r>
              <w:t xml:space="preserve">10.00</w:t>
            </w:r>
          </w:p>
        </w:tc>
        <w:tc>
          <w:tcPr/>
          <w:p>
            <w:pPr>
              <w:pStyle w:val="Compact"/>
              <w:jc w:val="right"/>
            </w:pPr>
            <w:r>
              <w:t xml:space="preserve">79.8</w:t>
            </w:r>
          </w:p>
        </w:tc>
      </w:tr>
      <w:tr>
        <w:tc>
          <w:tcPr/>
          <w:p>
            <w:pPr>
              <w:pStyle w:val="Compact"/>
            </w:pPr>
            <w:r>
              <w:t xml:space="preserve">gpt-5.4</w:t>
            </w:r>
          </w:p>
        </w:tc>
        <w:tc>
          <w:tcPr/>
          <w:p>
            <w:pPr>
              <w:pStyle w:val="Compact"/>
              <w:jc w:val="right"/>
            </w:pPr>
            <w:r>
              <w:t xml:space="preserve">3</w:t>
            </w:r>
          </w:p>
        </w:tc>
        <w:tc>
          <w:tcPr/>
          <w:p>
            <w:pPr>
              <w:pStyle w:val="Compact"/>
              <w:jc w:val="right"/>
            </w:pPr>
            <w:r>
              <w:t xml:space="preserve">15.67</w:t>
            </w:r>
          </w:p>
        </w:tc>
        <w:tc>
          <w:tcPr/>
          <w:p>
            <w:pPr>
              <w:pStyle w:val="Compact"/>
              <w:jc w:val="right"/>
            </w:pPr>
            <w:r>
              <w:t xml:space="preserve">0.83</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9.33</w:t>
            </w:r>
          </w:p>
        </w:tc>
        <w:tc>
          <w:tcPr/>
          <w:p>
            <w:pPr>
              <w:pStyle w:val="Compact"/>
              <w:jc w:val="right"/>
            </w:pPr>
            <w:r>
              <w:t xml:space="preserve">9.33</w:t>
            </w:r>
          </w:p>
        </w:tc>
        <w:tc>
          <w:tcPr/>
          <w:p>
            <w:pPr>
              <w:pStyle w:val="Compact"/>
              <w:jc w:val="right"/>
            </w:pPr>
            <w:r>
              <w:t xml:space="preserve">9.67</w:t>
            </w:r>
          </w:p>
        </w:tc>
        <w:tc>
          <w:tcPr/>
          <w:p>
            <w:pPr>
              <w:pStyle w:val="Compact"/>
              <w:jc w:val="right"/>
            </w:pPr>
            <w:r>
              <w:t xml:space="preserve">29.6</w:t>
            </w:r>
          </w:p>
        </w:tc>
      </w:tr>
      <w:tr>
        <w:tc>
          <w:tcPr/>
          <w:p>
            <w:pPr>
              <w:pStyle w:val="Compact"/>
            </w:pPr>
            <w:r>
              <w:t xml:space="preserve">minimax-m2.7</w:t>
            </w:r>
          </w:p>
        </w:tc>
        <w:tc>
          <w:tcPr/>
          <w:p>
            <w:pPr>
              <w:pStyle w:val="Compact"/>
              <w:jc w:val="right"/>
            </w:pPr>
            <w:r>
              <w:t xml:space="preserve">2</w:t>
            </w:r>
          </w:p>
        </w:tc>
        <w:tc>
          <w:tcPr/>
          <w:p>
            <w:pPr>
              <w:pStyle w:val="Compact"/>
              <w:jc w:val="right"/>
            </w:pPr>
            <w:r>
              <w:t xml:space="preserve">9.00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8.50</w:t>
            </w:r>
          </w:p>
        </w:tc>
        <w:tc>
          <w:tcPr/>
          <w:p>
            <w:pPr>
              <w:pStyle w:val="Compact"/>
              <w:jc w:val="right"/>
            </w:pPr>
            <w:r>
              <w:t xml:space="preserve">8.50</w:t>
            </w:r>
          </w:p>
        </w:tc>
        <w:tc>
          <w:tcPr/>
          <w:p>
            <w:pPr>
              <w:pStyle w:val="Compact"/>
              <w:jc w:val="right"/>
            </w:pPr>
            <w:r>
              <w:t xml:space="preserve">8.75</w:t>
            </w:r>
          </w:p>
        </w:tc>
        <w:tc>
          <w:tcPr/>
          <w:p>
            <w:pPr>
              <w:pStyle w:val="Compact"/>
              <w:jc w:val="right"/>
            </w:pPr>
            <w:r>
              <w:t xml:space="preserve">53.9</w:t>
            </w:r>
          </w:p>
        </w:tc>
      </w:tr>
      <w:tr>
        <w:tc>
          <w:tcPr/>
          <w:p>
            <w:pPr>
              <w:pStyle w:val="Compact"/>
            </w:pPr>
            <w:r>
              <w:t xml:space="preserve">minimax-m3</w:t>
            </w:r>
          </w:p>
        </w:tc>
        <w:tc>
          <w:tcPr/>
          <w:p>
            <w:pPr>
              <w:pStyle w:val="Compact"/>
              <w:jc w:val="right"/>
            </w:pPr>
            <w:r>
              <w:t xml:space="preserve">2</w:t>
            </w:r>
          </w:p>
        </w:tc>
        <w:tc>
          <w:tcPr/>
          <w:p>
            <w:pPr>
              <w:pStyle w:val="Compact"/>
              <w:jc w:val="right"/>
            </w:pPr>
            <w:r>
              <w:t xml:space="preserve">11.00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9.25</w:t>
            </w:r>
          </w:p>
        </w:tc>
        <w:tc>
          <w:tcPr/>
          <w:p>
            <w:pPr>
              <w:pStyle w:val="Compact"/>
              <w:jc w:val="right"/>
            </w:pPr>
            <w:r>
              <w:t xml:space="preserve">9.50</w:t>
            </w:r>
          </w:p>
        </w:tc>
        <w:tc>
          <w:tcPr/>
          <w:p>
            <w:pPr>
              <w:pStyle w:val="Compact"/>
              <w:jc w:val="right"/>
            </w:pPr>
            <w:r>
              <w:t xml:space="preserve">9.75</w:t>
            </w:r>
          </w:p>
        </w:tc>
        <w:tc>
          <w:tcPr/>
          <w:p>
            <w:pPr>
              <w:pStyle w:val="Compact"/>
              <w:jc w:val="right"/>
            </w:pPr>
            <w:r>
              <w:t xml:space="preserve">252.4</w:t>
            </w:r>
          </w:p>
        </w:tc>
      </w:tr>
      <w:tr>
        <w:tc>
          <w:tcPr/>
          <w:p>
            <w:pPr>
              <w:pStyle w:val="Compact"/>
            </w:pPr>
            <w:r>
              <w:t xml:space="preserve">deepseek-v4-flash</w:t>
            </w:r>
          </w:p>
        </w:tc>
        <w:tc>
          <w:tcPr/>
          <w:p>
            <w:pPr>
              <w:pStyle w:val="Compact"/>
              <w:jc w:val="right"/>
            </w:pPr>
            <w:r>
              <w:t xml:space="preserve">2</w:t>
            </w:r>
          </w:p>
        </w:tc>
        <w:tc>
          <w:tcPr/>
          <w:p>
            <w:pPr>
              <w:pStyle w:val="Compact"/>
              <w:jc w:val="right"/>
            </w:pPr>
            <w:r>
              <w:t xml:space="preserve">10.00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9.50</w:t>
            </w:r>
          </w:p>
        </w:tc>
        <w:tc>
          <w:tcPr/>
          <w:p>
            <w:pPr>
              <w:pStyle w:val="Compact"/>
              <w:jc w:val="right"/>
            </w:pPr>
            <w:r>
              <w:t xml:space="preserve">9.50</w:t>
            </w:r>
          </w:p>
        </w:tc>
        <w:tc>
          <w:tcPr/>
          <w:p>
            <w:pPr>
              <w:pStyle w:val="Compact"/>
              <w:jc w:val="right"/>
            </w:pPr>
            <w:r>
              <w:t xml:space="preserve">9.75</w:t>
            </w:r>
          </w:p>
        </w:tc>
        <w:tc>
          <w:tcPr/>
          <w:p>
            <w:pPr>
              <w:pStyle w:val="Compact"/>
              <w:jc w:val="right"/>
            </w:pPr>
            <w:r>
              <w:t xml:space="preserve">162.6</w:t>
            </w:r>
          </w:p>
        </w:tc>
      </w:tr>
      <w:tr>
        <w:tc>
          <w:tcPr/>
          <w:p>
            <w:pPr>
              <w:pStyle w:val="Compact"/>
            </w:pPr>
            <w:r>
              <w:t xml:space="preserve">deepseek-v4-flash-low</w:t>
            </w:r>
          </w:p>
        </w:tc>
        <w:tc>
          <w:tcPr/>
          <w:p>
            <w:pPr>
              <w:pStyle w:val="Compact"/>
              <w:jc w:val="right"/>
            </w:pPr>
            <w:r>
              <w:t xml:space="preserve">2</w:t>
            </w:r>
          </w:p>
        </w:tc>
        <w:tc>
          <w:tcPr/>
          <w:p>
            <w:pPr>
              <w:pStyle w:val="Compact"/>
              <w:jc w:val="right"/>
            </w:pPr>
            <w:r>
              <w:t xml:space="preserve">8.00</w:t>
            </w:r>
          </w:p>
        </w:tc>
        <w:tc>
          <w:tcPr/>
          <w:p>
            <w:pPr>
              <w:pStyle w:val="Compact"/>
              <w:jc w:val="right"/>
            </w:pPr>
            <w:r>
              <w:t xml:space="preserve">0.97</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9.50</w:t>
            </w:r>
          </w:p>
        </w:tc>
        <w:tc>
          <w:tcPr/>
          <w:p>
            <w:pPr>
              <w:pStyle w:val="Compact"/>
              <w:jc w:val="right"/>
            </w:pPr>
            <w:r>
              <w:t xml:space="preserve">9.50</w:t>
            </w:r>
          </w:p>
        </w:tc>
        <w:tc>
          <w:tcPr/>
          <w:p>
            <w:pPr>
              <w:pStyle w:val="Compact"/>
              <w:jc w:val="right"/>
            </w:pPr>
            <w:r>
              <w:t xml:space="preserve">9.75</w:t>
            </w:r>
          </w:p>
        </w:tc>
        <w:tc>
          <w:tcPr/>
          <w:p>
            <w:pPr>
              <w:pStyle w:val="Compact"/>
              <w:jc w:val="right"/>
            </w:pPr>
            <w:r>
              <w:t xml:space="preserve">41.8</w:t>
            </w:r>
          </w:p>
        </w:tc>
      </w:tr>
      <w:tr>
        <w:tc>
          <w:tcPr/>
          <w:p>
            <w:pPr>
              <w:pStyle w:val="Compact"/>
            </w:pPr>
            <w:r>
              <w:t xml:space="preserve">laguna-s-2.1</w:t>
            </w:r>
          </w:p>
        </w:tc>
        <w:tc>
          <w:tcPr/>
          <w:p>
            <w:pPr>
              <w:pStyle w:val="Compact"/>
              <w:jc w:val="right"/>
            </w:pPr>
            <w:r>
              <w:t xml:space="preserve">3</w:t>
            </w:r>
          </w:p>
        </w:tc>
        <w:tc>
          <w:tcPr/>
          <w:p>
            <w:pPr>
              <w:pStyle w:val="Compact"/>
              <w:jc w:val="right"/>
            </w:pPr>
            <w:r>
              <w:t xml:space="preserve">6.33</w:t>
            </w:r>
          </w:p>
        </w:tc>
        <w:tc>
          <w:tcPr/>
          <w:p>
            <w:pPr>
              <w:pStyle w:val="Compact"/>
              <w:jc w:val="right"/>
            </w:pPr>
            <w:r>
              <w:t xml:space="preserve">0.89</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9.33</w:t>
            </w:r>
          </w:p>
        </w:tc>
        <w:tc>
          <w:tcPr/>
          <w:p>
            <w:pPr>
              <w:pStyle w:val="Compact"/>
              <w:jc w:val="right"/>
            </w:pPr>
            <w:r>
              <w:t xml:space="preserve">9.33</w:t>
            </w:r>
          </w:p>
        </w:tc>
        <w:tc>
          <w:tcPr/>
          <w:p>
            <w:pPr>
              <w:pStyle w:val="Compact"/>
              <w:jc w:val="right"/>
            </w:pPr>
            <w:r>
              <w:t xml:space="preserve">9.83</w:t>
            </w:r>
          </w:p>
        </w:tc>
        <w:tc>
          <w:tcPr/>
          <w:p>
            <w:pPr>
              <w:pStyle w:val="Compact"/>
              <w:jc w:val="right"/>
            </w:pPr>
            <w:r>
              <w:t xml:space="preserve">156.3</w:t>
            </w:r>
          </w:p>
        </w:tc>
      </w:tr>
    </w:tbl>
    <w:p>
      <w:pPr>
        <w:pStyle w:val="BodyText"/>
      </w:pPr>
      <w:r>
        <w:t xml:space="preserve">The fundamentals — stratified DE, composition analysis, enrichment only after DE, the replication caveat, no hallucinated tools — are met by</w:t>
      </w:r>
      <w:r>
        <w:t xml:space="preserve"> </w:t>
      </w:r>
      <w:r>
        <w:rPr>
          <w:b/>
          <w:bCs/>
        </w:rPr>
        <w:t xml:space="preserve">every</w:t>
      </w:r>
      <w:r>
        <w:t xml:space="preserve"> </w:t>
      </w:r>
      <w:r>
        <w:t xml:space="preserve">arm. Separation appears on the item that requires judgement, namely whether the plan acts on the depth imbalance flagged in the dataset profile, and it tracks model capability monotonically.</w:t>
      </w:r>
    </w:p>
    <w:bookmarkEnd w:id="40"/>
    <w:bookmarkStart w:id="41" w:name="stage-b-executing-the-same-plan"/>
    <w:p>
      <w:pPr>
        <w:pStyle w:val="Heading3"/>
      </w:pPr>
      <w:r>
        <w:rPr>
          <w:rStyle w:val="SectionNumber"/>
        </w:rPr>
        <w:t xml:space="preserve">4.4.3</w:t>
      </w:r>
      <w:r>
        <w:tab/>
      </w:r>
      <w:r>
        <w:t xml:space="preserve">Stage B — executing the same plan</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Arm</w:t>
            </w:r>
          </w:p>
        </w:tc>
        <w:tc>
          <w:tcPr/>
          <w:p>
            <w:pPr>
              <w:pStyle w:val="Compact"/>
              <w:jc w:val="right"/>
            </w:pPr>
            <w:r>
              <w:t xml:space="preserve">Trials</w:t>
            </w:r>
          </w:p>
        </w:tc>
        <w:tc>
          <w:tcPr/>
          <w:p>
            <w:pPr>
              <w:pStyle w:val="Compact"/>
              <w:jc w:val="right"/>
            </w:pPr>
            <w:r>
              <w:t xml:space="preserve">Named tool called</w:t>
            </w:r>
          </w:p>
        </w:tc>
        <w:tc>
          <w:tcPr/>
          <w:p>
            <w:pPr>
              <w:pStyle w:val="Compact"/>
              <w:jc w:val="right"/>
            </w:pPr>
            <w:r>
              <w:t xml:space="preserve">OK</w:t>
            </w:r>
          </w:p>
        </w:tc>
        <w:tc>
          <w:tcPr/>
          <w:p>
            <w:pPr>
              <w:pStyle w:val="Compact"/>
              <w:jc w:val="right"/>
            </w:pPr>
            <w:r>
              <w:t xml:space="preserve">Arg match</w:t>
            </w:r>
          </w:p>
        </w:tc>
        <w:tc>
          <w:tcPr/>
          <w:p>
            <w:pPr>
              <w:pStyle w:val="Compact"/>
              <w:jc w:val="right"/>
            </w:pPr>
            <w:r>
              <w:t xml:space="preserve">Sandbox calls/step</w:t>
            </w:r>
          </w:p>
        </w:tc>
        <w:tc>
          <w:tcPr/>
          <w:p>
            <w:pPr>
              <w:pStyle w:val="Compact"/>
              <w:jc w:val="right"/>
            </w:pPr>
            <w:r>
              <w:t xml:space="preserve">Recon/step</w:t>
            </w:r>
          </w:p>
        </w:tc>
        <w:tc>
          <w:tcPr/>
          <w:p>
            <w:pPr>
              <w:pStyle w:val="Compact"/>
              <w:jc w:val="right"/>
            </w:pPr>
            <w:r>
              <w:t xml:space="preserve">Finished w/ answer</w:t>
            </w:r>
          </w:p>
        </w:tc>
        <w:tc>
          <w:tcPr/>
          <w:p>
            <w:pPr>
              <w:pStyle w:val="Compact"/>
              <w:jc w:val="right"/>
            </w:pPr>
            <w:r>
              <w:t xml:space="preserve">Critic accept</w:t>
            </w:r>
          </w:p>
        </w:tc>
      </w:tr>
      <w:tr>
        <w:tc>
          <w:tcPr/>
          <w:p>
            <w:pPr>
              <w:pStyle w:val="Compact"/>
            </w:pPr>
            <w:r>
              <w:t xml:space="preserve">qwen36-35b</w:t>
            </w:r>
          </w:p>
        </w:tc>
        <w:tc>
          <w:tcPr/>
          <w:p>
            <w:pPr>
              <w:pStyle w:val="Compact"/>
              <w:jc w:val="right"/>
            </w:pPr>
            <w:r>
              <w:t xml:space="preserve">14</w:t>
            </w:r>
          </w:p>
        </w:tc>
        <w:tc>
          <w:tcPr/>
          <w:p>
            <w:pPr>
              <w:pStyle w:val="Compact"/>
              <w:jc w:val="right"/>
            </w:pPr>
            <w:r>
              <w:t xml:space="preserve">86%</w:t>
            </w:r>
          </w:p>
        </w:tc>
        <w:tc>
          <w:tcPr/>
          <w:p>
            <w:pPr>
              <w:pStyle w:val="Compact"/>
              <w:jc w:val="right"/>
            </w:pPr>
            <w:r>
              <w:t xml:space="preserve">86%</w:t>
            </w:r>
          </w:p>
        </w:tc>
        <w:tc>
          <w:tcPr/>
          <w:p>
            <w:pPr>
              <w:pStyle w:val="Compact"/>
              <w:jc w:val="right"/>
            </w:pPr>
            <w:r>
              <w:t xml:space="preserve">1.0</w:t>
            </w:r>
          </w:p>
        </w:tc>
        <w:tc>
          <w:tcPr/>
          <w:p>
            <w:pPr>
              <w:pStyle w:val="Compact"/>
              <w:jc w:val="right"/>
            </w:pPr>
            <w:r>
              <w:t xml:space="preserve">3.36</w:t>
            </w:r>
          </w:p>
        </w:tc>
        <w:tc>
          <w:tcPr/>
          <w:p>
            <w:pPr>
              <w:pStyle w:val="Compact"/>
              <w:jc w:val="right"/>
            </w:pPr>
            <w:r>
              <w:t xml:space="preserve">3.79</w:t>
            </w:r>
          </w:p>
        </w:tc>
        <w:tc>
          <w:tcPr/>
          <w:p>
            <w:pPr>
              <w:pStyle w:val="Compact"/>
              <w:jc w:val="right"/>
            </w:pPr>
            <w:r>
              <w:t xml:space="preserve">29%</w:t>
            </w:r>
          </w:p>
        </w:tc>
        <w:tc>
          <w:tcPr/>
          <w:p>
            <w:pPr>
              <w:pStyle w:val="Compact"/>
              <w:jc w:val="right"/>
            </w:pPr>
            <w:r>
              <w:t xml:space="preserve">71%</w:t>
            </w:r>
          </w:p>
        </w:tc>
      </w:tr>
      <w:tr>
        <w:tc>
          <w:tcPr/>
          <w:p>
            <w:pPr>
              <w:pStyle w:val="Compact"/>
            </w:pPr>
            <w:r>
              <w:t xml:space="preserve">qwen36-35b-think</w:t>
            </w:r>
          </w:p>
        </w:tc>
        <w:tc>
          <w:tcPr/>
          <w:p>
            <w:pPr>
              <w:pStyle w:val="Compact"/>
              <w:jc w:val="right"/>
            </w:pPr>
            <w:r>
              <w:t xml:space="preserve">14</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3.00</w:t>
            </w:r>
          </w:p>
        </w:tc>
        <w:tc>
          <w:tcPr/>
          <w:p>
            <w:pPr>
              <w:pStyle w:val="Compact"/>
              <w:jc w:val="right"/>
            </w:pPr>
            <w:r>
              <w:t xml:space="preserve">3.79</w:t>
            </w:r>
          </w:p>
        </w:tc>
        <w:tc>
          <w:tcPr/>
          <w:p>
            <w:pPr>
              <w:pStyle w:val="Compact"/>
              <w:jc w:val="right"/>
            </w:pPr>
            <w:r>
              <w:t xml:space="preserve">36%</w:t>
            </w:r>
          </w:p>
        </w:tc>
        <w:tc>
          <w:tcPr/>
          <w:p>
            <w:pPr>
              <w:pStyle w:val="Compact"/>
              <w:jc w:val="right"/>
            </w:pPr>
            <w:r>
              <w:t xml:space="preserve">93%</w:t>
            </w:r>
          </w:p>
        </w:tc>
      </w:tr>
      <w:tr>
        <w:tc>
          <w:tcPr/>
          <w:p>
            <w:pPr>
              <w:pStyle w:val="Compact"/>
            </w:pPr>
            <w:r>
              <w:t xml:space="preserve">qwen35-122b</w:t>
            </w:r>
          </w:p>
        </w:tc>
        <w:tc>
          <w:tcPr/>
          <w:p>
            <w:pPr>
              <w:pStyle w:val="Compact"/>
              <w:jc w:val="right"/>
            </w:pPr>
            <w:r>
              <w:t xml:space="preserve">12</w:t>
            </w:r>
          </w:p>
        </w:tc>
        <w:tc>
          <w:tcPr/>
          <w:p>
            <w:pPr>
              <w:pStyle w:val="Compact"/>
              <w:jc w:val="right"/>
            </w:pPr>
            <w:r>
              <w:t xml:space="preserve">92%</w:t>
            </w:r>
          </w:p>
        </w:tc>
        <w:tc>
          <w:tcPr/>
          <w:p>
            <w:pPr>
              <w:pStyle w:val="Compact"/>
              <w:jc w:val="right"/>
            </w:pPr>
            <w:r>
              <w:t xml:space="preserve">92%</w:t>
            </w:r>
          </w:p>
        </w:tc>
        <w:tc>
          <w:tcPr/>
          <w:p>
            <w:pPr>
              <w:pStyle w:val="Compact"/>
              <w:jc w:val="right"/>
            </w:pPr>
            <w:r>
              <w:t xml:space="preserve">1.0</w:t>
            </w:r>
          </w:p>
        </w:tc>
        <w:tc>
          <w:tcPr/>
          <w:p>
            <w:pPr>
              <w:pStyle w:val="Compact"/>
              <w:jc w:val="right"/>
            </w:pPr>
            <w:r>
              <w:t xml:space="preserve">1.42</w:t>
            </w:r>
          </w:p>
        </w:tc>
        <w:tc>
          <w:tcPr/>
          <w:p>
            <w:pPr>
              <w:pStyle w:val="Compact"/>
              <w:jc w:val="right"/>
            </w:pPr>
            <w:r>
              <w:t xml:space="preserve">4.92</w:t>
            </w:r>
          </w:p>
        </w:tc>
        <w:tc>
          <w:tcPr/>
          <w:p>
            <w:pPr>
              <w:pStyle w:val="Compact"/>
              <w:jc w:val="right"/>
            </w:pPr>
            <w:r>
              <w:t xml:space="preserve">17%</w:t>
            </w:r>
          </w:p>
        </w:tc>
        <w:tc>
          <w:tcPr/>
          <w:p>
            <w:pPr>
              <w:pStyle w:val="Compact"/>
              <w:jc w:val="right"/>
            </w:pPr>
            <w:r>
              <w:t xml:space="preserve">92%</w:t>
            </w:r>
          </w:p>
        </w:tc>
      </w:tr>
      <w:tr>
        <w:tc>
          <w:tcPr/>
          <w:p>
            <w:pPr>
              <w:pStyle w:val="Compact"/>
            </w:pPr>
            <w:r>
              <w:t xml:space="preserve">deepseek-v4-pro</w:t>
            </w:r>
          </w:p>
        </w:tc>
        <w:tc>
          <w:tcPr/>
          <w:p>
            <w:pPr>
              <w:pStyle w:val="Compact"/>
              <w:jc w:val="right"/>
            </w:pPr>
            <w:r>
              <w:t xml:space="preserve">6</w:t>
            </w:r>
          </w:p>
        </w:tc>
        <w:tc>
          <w:tcPr/>
          <w:p>
            <w:pPr>
              <w:pStyle w:val="Compact"/>
              <w:jc w:val="right"/>
            </w:pPr>
            <w:r>
              <w:t xml:space="preserve">67%</w:t>
            </w:r>
          </w:p>
        </w:tc>
        <w:tc>
          <w:tcPr/>
          <w:p>
            <w:pPr>
              <w:pStyle w:val="Compact"/>
              <w:jc w:val="right"/>
            </w:pPr>
            <w:r>
              <w:t xml:space="preserve">67%</w:t>
            </w:r>
          </w:p>
        </w:tc>
        <w:tc>
          <w:tcPr/>
          <w:p>
            <w:pPr>
              <w:pStyle w:val="Compact"/>
              <w:jc w:val="right"/>
            </w:pPr>
            <w:r>
              <w:t xml:space="preserve">1.0</w:t>
            </w:r>
          </w:p>
        </w:tc>
        <w:tc>
          <w:tcPr/>
          <w:p>
            <w:pPr>
              <w:pStyle w:val="Compact"/>
              <w:jc w:val="right"/>
            </w:pPr>
            <w:r>
              <w:t xml:space="preserve">2.33</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67%</w:t>
            </w:r>
          </w:p>
        </w:tc>
      </w:tr>
      <w:tr>
        <w:tc>
          <w:tcPr/>
          <w:p>
            <w:pPr>
              <w:pStyle w:val="Compact"/>
            </w:pPr>
            <w:r>
              <w:t xml:space="preserve">minimax-m2.7</w:t>
            </w:r>
          </w:p>
        </w:tc>
        <w:tc>
          <w:tcPr/>
          <w:p>
            <w:pPr>
              <w:pStyle w:val="Compact"/>
              <w:jc w:val="right"/>
            </w:pPr>
            <w:r>
              <w:t xml:space="preserve">14</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4.00</w:t>
            </w:r>
          </w:p>
        </w:tc>
        <w:tc>
          <w:tcPr/>
          <w:p>
            <w:pPr>
              <w:pStyle w:val="Compact"/>
              <w:jc w:val="right"/>
            </w:pPr>
            <w:r>
              <w:t xml:space="preserve">2.50</w:t>
            </w:r>
          </w:p>
        </w:tc>
        <w:tc>
          <w:tcPr/>
          <w:p>
            <w:pPr>
              <w:pStyle w:val="Compact"/>
              <w:jc w:val="right"/>
            </w:pPr>
            <w:r>
              <w:t xml:space="preserve">50%</w:t>
            </w:r>
          </w:p>
        </w:tc>
        <w:tc>
          <w:tcPr/>
          <w:p>
            <w:pPr>
              <w:pStyle w:val="Compact"/>
              <w:jc w:val="right"/>
            </w:pPr>
            <w:r>
              <w:t xml:space="preserve">71%</w:t>
            </w:r>
          </w:p>
        </w:tc>
      </w:tr>
      <w:tr>
        <w:tc>
          <w:tcPr/>
          <w:p>
            <w:pPr>
              <w:pStyle w:val="Compact"/>
            </w:pPr>
            <w:r>
              <w:t xml:space="preserve">minimax-m3</w:t>
            </w:r>
          </w:p>
        </w:tc>
        <w:tc>
          <w:tcPr/>
          <w:p>
            <w:pPr>
              <w:pStyle w:val="Compact"/>
              <w:jc w:val="right"/>
            </w:pPr>
            <w:r>
              <w:t xml:space="preserve">14</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1.0</w:t>
            </w:r>
          </w:p>
        </w:tc>
        <w:tc>
          <w:tcPr/>
          <w:p>
            <w:pPr>
              <w:pStyle w:val="Compact"/>
              <w:jc w:val="right"/>
            </w:pPr>
            <w:r>
              <w:t xml:space="preserve">2.93</w:t>
            </w:r>
          </w:p>
        </w:tc>
        <w:tc>
          <w:tcPr/>
          <w:p>
            <w:pPr>
              <w:pStyle w:val="Compact"/>
              <w:jc w:val="right"/>
            </w:pPr>
            <w:r>
              <w:t xml:space="preserve">5.71</w:t>
            </w:r>
          </w:p>
        </w:tc>
        <w:tc>
          <w:tcPr/>
          <w:p>
            <w:pPr>
              <w:pStyle w:val="Compact"/>
              <w:jc w:val="right"/>
            </w:pPr>
            <w:r>
              <w:t xml:space="preserve">43%</w:t>
            </w:r>
          </w:p>
        </w:tc>
        <w:tc>
          <w:tcPr/>
          <w:p>
            <w:pPr>
              <w:pStyle w:val="Compact"/>
              <w:jc w:val="right"/>
            </w:pPr>
            <w:r>
              <w:t xml:space="preserve">79%</w:t>
            </w:r>
          </w:p>
        </w:tc>
      </w:tr>
      <w:tr>
        <w:tc>
          <w:tcPr/>
          <w:p>
            <w:pPr>
              <w:pStyle w:val="Compact"/>
            </w:pPr>
            <w:r>
              <w:t xml:space="preserve">deepseek-v4-flash</w:t>
            </w:r>
          </w:p>
        </w:tc>
        <w:tc>
          <w:tcPr/>
          <w:p>
            <w:pPr>
              <w:pStyle w:val="Compact"/>
              <w:jc w:val="right"/>
            </w:pPr>
            <w:r>
              <w:t xml:space="preserve">14</w:t>
            </w:r>
          </w:p>
        </w:tc>
        <w:tc>
          <w:tcPr/>
          <w:p>
            <w:pPr>
              <w:pStyle w:val="Compact"/>
              <w:jc w:val="right"/>
            </w:pPr>
            <w:r>
              <w:t xml:space="preserve">86%</w:t>
            </w:r>
          </w:p>
        </w:tc>
        <w:tc>
          <w:tcPr/>
          <w:p>
            <w:pPr>
              <w:pStyle w:val="Compact"/>
              <w:jc w:val="right"/>
            </w:pPr>
            <w:r>
              <w:t xml:space="preserve">86%</w:t>
            </w:r>
          </w:p>
        </w:tc>
        <w:tc>
          <w:tcPr/>
          <w:p>
            <w:pPr>
              <w:pStyle w:val="Compact"/>
              <w:jc w:val="right"/>
            </w:pPr>
            <w:r>
              <w:t xml:space="preserve">1.0</w:t>
            </w:r>
          </w:p>
        </w:tc>
        <w:tc>
          <w:tcPr/>
          <w:p>
            <w:pPr>
              <w:pStyle w:val="Compact"/>
              <w:jc w:val="right"/>
            </w:pPr>
            <w:r>
              <w:t xml:space="preserve">4.43</w:t>
            </w:r>
          </w:p>
        </w:tc>
        <w:tc>
          <w:tcPr/>
          <w:p>
            <w:pPr>
              <w:pStyle w:val="Compact"/>
              <w:jc w:val="right"/>
            </w:pPr>
            <w:r>
              <w:t xml:space="preserve">4.86</w:t>
            </w:r>
          </w:p>
        </w:tc>
        <w:tc>
          <w:tcPr/>
          <w:p>
            <w:pPr>
              <w:pStyle w:val="Compact"/>
              <w:jc w:val="right"/>
            </w:pPr>
            <w:r>
              <w:t xml:space="preserve">21%</w:t>
            </w:r>
          </w:p>
        </w:tc>
        <w:tc>
          <w:tcPr/>
          <w:p>
            <w:pPr>
              <w:pStyle w:val="Compact"/>
              <w:jc w:val="right"/>
            </w:pPr>
            <w:r>
              <w:t xml:space="preserve">79%</w:t>
            </w:r>
          </w:p>
        </w:tc>
      </w:tr>
      <w:tr>
        <w:tc>
          <w:tcPr/>
          <w:p>
            <w:pPr>
              <w:pStyle w:val="Compact"/>
            </w:pPr>
            <w:r>
              <w:t xml:space="preserve">deepseek-v4-flash-low</w:t>
            </w:r>
          </w:p>
        </w:tc>
        <w:tc>
          <w:tcPr/>
          <w:p>
            <w:pPr>
              <w:pStyle w:val="Compact"/>
              <w:jc w:val="right"/>
            </w:pPr>
            <w:r>
              <w:t xml:space="preserve">14</w:t>
            </w:r>
          </w:p>
        </w:tc>
        <w:tc>
          <w:tcPr/>
          <w:p>
            <w:pPr>
              <w:pStyle w:val="Compact"/>
              <w:jc w:val="right"/>
            </w:pPr>
            <w:r>
              <w:t xml:space="preserve">86%</w:t>
            </w:r>
          </w:p>
        </w:tc>
        <w:tc>
          <w:tcPr/>
          <w:p>
            <w:pPr>
              <w:pStyle w:val="Compact"/>
              <w:jc w:val="right"/>
            </w:pPr>
            <w:r>
              <w:t xml:space="preserve">86%</w:t>
            </w:r>
          </w:p>
        </w:tc>
        <w:tc>
          <w:tcPr/>
          <w:p>
            <w:pPr>
              <w:pStyle w:val="Compact"/>
              <w:jc w:val="right"/>
            </w:pPr>
            <w:r>
              <w:t xml:space="preserve">0.9</w:t>
            </w:r>
          </w:p>
        </w:tc>
        <w:tc>
          <w:tcPr/>
          <w:p>
            <w:pPr>
              <w:pStyle w:val="Compact"/>
              <w:jc w:val="right"/>
            </w:pPr>
            <w:r>
              <w:t xml:space="preserve">4.36</w:t>
            </w:r>
          </w:p>
        </w:tc>
        <w:tc>
          <w:tcPr/>
          <w:p>
            <w:pPr>
              <w:pStyle w:val="Compact"/>
              <w:jc w:val="right"/>
            </w:pPr>
            <w:r>
              <w:t xml:space="preserve">3.79</w:t>
            </w:r>
          </w:p>
        </w:tc>
        <w:tc>
          <w:tcPr/>
          <w:p>
            <w:pPr>
              <w:pStyle w:val="Compact"/>
              <w:jc w:val="right"/>
            </w:pPr>
            <w:r>
              <w:t xml:space="preserve">21%</w:t>
            </w:r>
          </w:p>
        </w:tc>
        <w:tc>
          <w:tcPr/>
          <w:p>
            <w:pPr>
              <w:pStyle w:val="Compact"/>
              <w:jc w:val="right"/>
            </w:pPr>
            <w:r>
              <w:t xml:space="preserve">71%</w:t>
            </w:r>
          </w:p>
        </w:tc>
      </w:tr>
      <w:tr>
        <w:tc>
          <w:tcPr/>
          <w:p>
            <w:pPr>
              <w:pStyle w:val="Compact"/>
            </w:pPr>
            <w:r>
              <w:t xml:space="preserve">laguna-s-2.1</w:t>
            </w:r>
          </w:p>
        </w:tc>
        <w:tc>
          <w:tcPr/>
          <w:p>
            <w:pPr>
              <w:pStyle w:val="Compact"/>
              <w:jc w:val="right"/>
            </w:pPr>
            <w:r>
              <w:t xml:space="preserve">14</w:t>
            </w:r>
          </w:p>
        </w:tc>
        <w:tc>
          <w:tcPr/>
          <w:p>
            <w:pPr>
              <w:pStyle w:val="Compact"/>
              <w:jc w:val="right"/>
            </w:pPr>
            <w:r>
              <w:t xml:space="preserve">57%</w:t>
            </w:r>
          </w:p>
        </w:tc>
        <w:tc>
          <w:tcPr/>
          <w:p>
            <w:pPr>
              <w:pStyle w:val="Compact"/>
              <w:jc w:val="right"/>
            </w:pPr>
            <w:r>
              <w:t xml:space="preserve">57%</w:t>
            </w:r>
          </w:p>
        </w:tc>
        <w:tc>
          <w:tcPr/>
          <w:p>
            <w:pPr>
              <w:pStyle w:val="Compact"/>
              <w:jc w:val="right"/>
            </w:pPr>
            <w:r>
              <w:t xml:space="preserve">1.0</w:t>
            </w:r>
          </w:p>
        </w:tc>
        <w:tc>
          <w:tcPr/>
          <w:p>
            <w:pPr>
              <w:pStyle w:val="Compact"/>
              <w:jc w:val="right"/>
            </w:pPr>
            <w:r>
              <w:t xml:space="preserve">2.00</w:t>
            </w:r>
          </w:p>
        </w:tc>
        <w:tc>
          <w:tcPr/>
          <w:p>
            <w:pPr>
              <w:pStyle w:val="Compact"/>
              <w:jc w:val="right"/>
            </w:pPr>
            <w:r>
              <w:t xml:space="preserve">8.79</w:t>
            </w:r>
          </w:p>
        </w:tc>
        <w:tc>
          <w:tcPr/>
          <w:p>
            <w:pPr>
              <w:pStyle w:val="Compact"/>
              <w:jc w:val="right"/>
            </w:pPr>
            <w:r>
              <w:t xml:space="preserve">14%</w:t>
            </w:r>
          </w:p>
        </w:tc>
        <w:tc>
          <w:tcPr/>
          <w:p>
            <w:pPr>
              <w:pStyle w:val="Compact"/>
              <w:jc w:val="right"/>
            </w:pPr>
            <w:r>
              <w:t xml:space="preserve">29%</w:t>
            </w:r>
          </w:p>
        </w:tc>
      </w:tr>
    </w:tbl>
    <w:p>
      <w:pPr>
        <w:pStyle w:val="BodyText"/>
      </w:pPr>
      <w:r>
        <w:t xml:space="preserve">Tool-call correctness is high for every arm but one: 86–93% of steps call the tool the step names, and the argument match is 1.0 wherever a tool is called (0.9 for DeepSeek-V4-Flash at low effort). The differences lie in convergence behaviour after the call, where MiniMax-M2.7 makes the fewest reconnaissance calls (2.50 per step) and most often finishes with an answer (50%). Code that ran clean on the first attempt: MiniMax-M3 95%, DeepSeek-V4-Flash 90%, MiniMax-M2.7 86%, Qwen 79–82%.</w:t>
      </w:r>
    </w:p>
    <w:p>
      <w:pPr>
        <w:pStyle w:val="BodyText"/>
      </w:pPr>
      <w:r>
        <w:t xml:space="preserve">The one arm that departs from the pattern is</w:t>
      </w:r>
      <w:r>
        <w:t xml:space="preserve"> </w:t>
      </w:r>
      <w:r>
        <w:rPr>
          <w:rStyle w:val="VerbatimChar"/>
        </w:rPr>
        <w:t xml:space="preserve">laguna-s-2.1</w:t>
      </w:r>
      <w:r>
        <w:t xml:space="preserve">, added after the first two rounds: it calls the step’s named tool in only 57% of steps and makes 8.79 reconnaissance calls per step — more than three times MiniMax-M2.7 — finishing with an answer in 14% of steps and drawing a Critic acceptance of 29%, the lowest of any arm. Its planning is strong (stage A judge soundness 9.33, dataset fidelity 9.83 on the shortest agendas of any arm at 6.33 steps), so it is a clear instance of the plan/execute split this design was built to separate. It was not run for stage C.</w:t>
      </w:r>
    </w:p>
    <w:bookmarkEnd w:id="41"/>
    <w:bookmarkStart w:id="42" w:name="stage-c-writing-the-same-findings"/>
    <w:p>
      <w:pPr>
        <w:pStyle w:val="Heading3"/>
      </w:pPr>
      <w:r>
        <w:rPr>
          <w:rStyle w:val="SectionNumber"/>
        </w:rPr>
        <w:t xml:space="preserve">4.4.4</w:t>
      </w:r>
      <w:r>
        <w:tab/>
      </w:r>
      <w:r>
        <w:t xml:space="preserve">Stage C — writing the same findings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Arm</w:t>
            </w:r>
          </w:p>
        </w:tc>
        <w:tc>
          <w:tcPr/>
          <w:p>
            <w:pPr>
              <w:pStyle w:val="Compact"/>
              <w:jc w:val="right"/>
            </w:pPr>
            <w:r>
              <w:t xml:space="preserve">n</w:t>
            </w:r>
          </w:p>
        </w:tc>
        <w:tc>
          <w:tcPr/>
          <w:p>
            <w:pPr>
              <w:pStyle w:val="Compact"/>
              <w:jc w:val="right"/>
            </w:pPr>
            <w:r>
              <w:t xml:space="preserve">Chars</w:t>
            </w:r>
          </w:p>
        </w:tc>
        <w:tc>
          <w:tcPr/>
          <w:p>
            <w:pPr>
              <w:pStyle w:val="Compact"/>
              <w:jc w:val="right"/>
            </w:pPr>
            <w:r>
              <w:t xml:space="preserve">“significant”</w:t>
            </w:r>
            <w:r>
              <w:t xml:space="preserve"> </w:t>
            </w:r>
            <w:r>
              <w:t xml:space="preserve">claims</w:t>
            </w:r>
          </w:p>
        </w:tc>
        <w:tc>
          <w:tcPr/>
          <w:p>
            <w:pPr>
              <w:pStyle w:val="Compact"/>
              <w:jc w:val="right"/>
            </w:pPr>
            <w:r>
              <w:t xml:space="preserve">Depth mentioned</w:t>
            </w:r>
          </w:p>
        </w:tc>
        <w:tc>
          <w:tcPr/>
          <w:p>
            <w:pPr>
              <w:pStyle w:val="Compact"/>
              <w:jc w:val="right"/>
            </w:pPr>
            <w:r>
              <w:t xml:space="preserve">Judge: raises artefact</w:t>
            </w:r>
          </w:p>
        </w:tc>
        <w:tc>
          <w:tcPr/>
          <w:p>
            <w:pPr>
              <w:pStyle w:val="Compact"/>
              <w:jc w:val="right"/>
            </w:pPr>
            <w:r>
              <w:t xml:space="preserve">Replication consistent</w:t>
            </w:r>
          </w:p>
        </w:tc>
        <w:tc>
          <w:tcPr/>
          <w:p>
            <w:pPr>
              <w:pStyle w:val="Compact"/>
              <w:jc w:val="right"/>
            </w:pPr>
            <w:r>
              <w:t xml:space="preserve">Invents</w:t>
            </w:r>
          </w:p>
        </w:tc>
        <w:tc>
          <w:tcPr/>
          <w:p>
            <w:pPr>
              <w:pStyle w:val="Compact"/>
              <w:jc w:val="right"/>
            </w:pPr>
            <w:r>
              <w:t xml:space="preserve">Quality</w:t>
            </w:r>
          </w:p>
        </w:tc>
      </w:tr>
      <w:tr>
        <w:tc>
          <w:tcPr/>
          <w:p>
            <w:pPr>
              <w:pStyle w:val="Compact"/>
            </w:pPr>
            <w:r>
              <w:t xml:space="preserve">qwen36-35b</w:t>
            </w:r>
          </w:p>
        </w:tc>
        <w:tc>
          <w:tcPr/>
          <w:p>
            <w:pPr>
              <w:pStyle w:val="Compact"/>
              <w:jc w:val="right"/>
            </w:pPr>
            <w:r>
              <w:t xml:space="preserve">2</w:t>
            </w:r>
          </w:p>
        </w:tc>
        <w:tc>
          <w:tcPr/>
          <w:p>
            <w:pPr>
              <w:pStyle w:val="Compact"/>
              <w:jc w:val="right"/>
            </w:pPr>
            <w:r>
              <w:t xml:space="preserve">21,501</w:t>
            </w:r>
          </w:p>
        </w:tc>
        <w:tc>
          <w:tcPr/>
          <w:p>
            <w:pPr>
              <w:pStyle w:val="Compact"/>
              <w:jc w:val="right"/>
            </w:pPr>
            <w:r>
              <w:t xml:space="preserve">4.0</w:t>
            </w:r>
          </w:p>
        </w:tc>
        <w:tc>
          <w:tcPr/>
          <w:p>
            <w:pPr>
              <w:pStyle w:val="Compact"/>
              <w:jc w:val="right"/>
            </w:pPr>
            <w:r>
              <w:t xml:space="preserve">1</w:t>
            </w:r>
          </w:p>
        </w:tc>
        <w:tc>
          <w:tcPr/>
          <w:p>
            <w:pPr>
              <w:pStyle w:val="Compact"/>
              <w:jc w:val="right"/>
            </w:pPr>
            <w:r>
              <w:t xml:space="preserve">25%</w:t>
            </w:r>
          </w:p>
        </w:tc>
        <w:tc>
          <w:tcPr/>
          <w:p>
            <w:pPr>
              <w:pStyle w:val="Compact"/>
              <w:jc w:val="right"/>
            </w:pPr>
            <w:r>
              <w:t xml:space="preserve">100%</w:t>
            </w:r>
          </w:p>
        </w:tc>
        <w:tc>
          <w:tcPr/>
          <w:p>
            <w:pPr>
              <w:pStyle w:val="Compact"/>
              <w:jc w:val="right"/>
            </w:pPr>
            <w:r>
              <w:t xml:space="preserve">25%</w:t>
            </w:r>
          </w:p>
        </w:tc>
        <w:tc>
          <w:tcPr/>
          <w:p>
            <w:pPr>
              <w:pStyle w:val="Compact"/>
              <w:jc w:val="right"/>
            </w:pPr>
            <w:r>
              <w:t xml:space="preserve">4.25</w:t>
            </w:r>
          </w:p>
        </w:tc>
      </w:tr>
      <w:tr>
        <w:tc>
          <w:tcPr/>
          <w:p>
            <w:pPr>
              <w:pStyle w:val="Compact"/>
            </w:pPr>
            <w:r>
              <w:t xml:space="preserve">qwen36-35b-think</w:t>
            </w:r>
          </w:p>
        </w:tc>
        <w:tc>
          <w:tcPr/>
          <w:p>
            <w:pPr>
              <w:pStyle w:val="Compact"/>
              <w:jc w:val="right"/>
            </w:pPr>
            <w:r>
              <w:t xml:space="preserve">2</w:t>
            </w:r>
          </w:p>
        </w:tc>
        <w:tc>
          <w:tcPr/>
          <w:p>
            <w:pPr>
              <w:pStyle w:val="Compact"/>
              <w:jc w:val="right"/>
            </w:pPr>
            <w:r>
              <w:t xml:space="preserve">22,309</w:t>
            </w:r>
          </w:p>
        </w:tc>
        <w:tc>
          <w:tcPr/>
          <w:p>
            <w:pPr>
              <w:pStyle w:val="Compact"/>
              <w:jc w:val="right"/>
            </w:pPr>
            <w:r>
              <w:t xml:space="preserve">0.0</w:t>
            </w:r>
          </w:p>
        </w:tc>
        <w:tc>
          <w:tcPr/>
          <w:p>
            <w:pPr>
              <w:pStyle w:val="Compact"/>
              <w:jc w:val="right"/>
            </w:pPr>
            <w:r>
              <w:t xml:space="preserve">3</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5.50</w:t>
            </w:r>
          </w:p>
        </w:tc>
      </w:tr>
      <w:tr>
        <w:tc>
          <w:tcPr/>
          <w:p>
            <w:pPr>
              <w:pStyle w:val="Compact"/>
            </w:pPr>
            <w:r>
              <w:t xml:space="preserve">qwen35-122b</w:t>
            </w:r>
          </w:p>
        </w:tc>
        <w:tc>
          <w:tcPr/>
          <w:p>
            <w:pPr>
              <w:pStyle w:val="Compact"/>
              <w:jc w:val="right"/>
            </w:pPr>
            <w:r>
              <w:t xml:space="preserve">2</w:t>
            </w:r>
          </w:p>
        </w:tc>
        <w:tc>
          <w:tcPr/>
          <w:p>
            <w:pPr>
              <w:pStyle w:val="Compact"/>
              <w:jc w:val="right"/>
            </w:pPr>
            <w:r>
              <w:t xml:space="preserve">24,581</w:t>
            </w:r>
          </w:p>
        </w:tc>
        <w:tc>
          <w:tcPr/>
          <w:p>
            <w:pPr>
              <w:pStyle w:val="Compact"/>
              <w:jc w:val="right"/>
            </w:pPr>
            <w:r>
              <w:t xml:space="preserve">4.0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3.25</w:t>
            </w:r>
          </w:p>
        </w:tc>
      </w:tr>
      <w:tr>
        <w:tc>
          <w:tcPr/>
          <w:p>
            <w:pPr>
              <w:pStyle w:val="Compact"/>
            </w:pPr>
            <w:r>
              <w:t xml:space="preserve">deepseek-v4-pro</w:t>
            </w:r>
          </w:p>
        </w:tc>
        <w:tc>
          <w:tcPr/>
          <w:p>
            <w:pPr>
              <w:pStyle w:val="Compact"/>
              <w:jc w:val="right"/>
            </w:pPr>
            <w:r>
              <w:t xml:space="preserve">2</w:t>
            </w:r>
          </w:p>
        </w:tc>
        <w:tc>
          <w:tcPr/>
          <w:p>
            <w:pPr>
              <w:pStyle w:val="Compact"/>
              <w:jc w:val="right"/>
            </w:pPr>
            <w:r>
              <w:t xml:space="preserve">28,469</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75%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4.75</w:t>
            </w:r>
          </w:p>
        </w:tc>
      </w:tr>
      <w:tr>
        <w:tc>
          <w:tcPr/>
          <w:p>
            <w:pPr>
              <w:pStyle w:val="Compact"/>
            </w:pPr>
            <w:r>
              <w:t xml:space="preserve">sonnet-5</w:t>
            </w:r>
          </w:p>
        </w:tc>
        <w:tc>
          <w:tcPr/>
          <w:p>
            <w:pPr>
              <w:pStyle w:val="Compact"/>
              <w:jc w:val="right"/>
            </w:pPr>
            <w:r>
              <w:t xml:space="preserve">2</w:t>
            </w:r>
          </w:p>
        </w:tc>
        <w:tc>
          <w:tcPr/>
          <w:p>
            <w:pPr>
              <w:pStyle w:val="Compact"/>
              <w:jc w:val="right"/>
            </w:pPr>
            <w:r>
              <w:t xml:space="preserve">23,818</w:t>
            </w:r>
          </w:p>
        </w:tc>
        <w:tc>
          <w:tcPr/>
          <w:p>
            <w:pPr>
              <w:pStyle w:val="Compact"/>
              <w:jc w:val="right"/>
            </w:pPr>
            <w:r>
              <w:t xml:space="preserve">2.0</w:t>
            </w:r>
          </w:p>
        </w:tc>
        <w:tc>
          <w:tcPr/>
          <w:p>
            <w:pPr>
              <w:pStyle w:val="Compact"/>
              <w:jc w:val="right"/>
            </w:pPr>
            <w:r>
              <w:t xml:space="preserve">9</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w:t>
            </w:r>
          </w:p>
        </w:tc>
        <w:tc>
          <w:tcPr/>
          <w:p>
            <w:pPr>
              <w:pStyle w:val="Compact"/>
              <w:jc w:val="right"/>
            </w:pPr>
            <w:r>
              <w:rPr>
                <w:b/>
                <w:bCs/>
              </w:rPr>
              <w:t xml:space="preserve">8.50</w:t>
            </w:r>
          </w:p>
        </w:tc>
      </w:tr>
      <w:tr>
        <w:tc>
          <w:tcPr/>
          <w:p>
            <w:pPr>
              <w:pStyle w:val="Compact"/>
            </w:pPr>
            <w:r>
              <w:t xml:space="preserve">minimax-m2.7</w:t>
            </w:r>
          </w:p>
        </w:tc>
        <w:tc>
          <w:tcPr/>
          <w:p>
            <w:pPr>
              <w:pStyle w:val="Compact"/>
              <w:jc w:val="right"/>
            </w:pPr>
            <w:r>
              <w:t xml:space="preserve">2</w:t>
            </w:r>
          </w:p>
        </w:tc>
        <w:tc>
          <w:tcPr/>
          <w:p>
            <w:pPr>
              <w:pStyle w:val="Compact"/>
              <w:jc w:val="right"/>
            </w:pPr>
            <w:r>
              <w:t xml:space="preserve">41,739</w:t>
            </w:r>
          </w:p>
        </w:tc>
        <w:tc>
          <w:tcPr/>
          <w:p>
            <w:pPr>
              <w:pStyle w:val="Compact"/>
              <w:jc w:val="right"/>
            </w:pPr>
            <w:r>
              <w:t xml:space="preserve">6.5</w:t>
            </w:r>
          </w:p>
        </w:tc>
        <w:tc>
          <w:tcPr/>
          <w:p>
            <w:pPr>
              <w:pStyle w:val="Compact"/>
              <w:jc w:val="right"/>
            </w:pPr>
            <w:r>
              <w:t xml:space="preserve">9.5</w:t>
            </w:r>
          </w:p>
        </w:tc>
        <w:tc>
          <w:tcPr/>
          <w:p>
            <w:pPr>
              <w:pStyle w:val="Compact"/>
              <w:jc w:val="right"/>
            </w:pPr>
            <w:r>
              <w:t xml:space="preserve">75%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4.50</w:t>
            </w:r>
          </w:p>
        </w:tc>
      </w:tr>
      <w:tr>
        <w:tc>
          <w:tcPr/>
          <w:p>
            <w:pPr>
              <w:pStyle w:val="Compact"/>
            </w:pPr>
            <w:r>
              <w:t xml:space="preserve">minimax-m3</w:t>
            </w:r>
          </w:p>
        </w:tc>
        <w:tc>
          <w:tcPr/>
          <w:p>
            <w:pPr>
              <w:pStyle w:val="Compact"/>
              <w:jc w:val="right"/>
            </w:pPr>
            <w:r>
              <w:t xml:space="preserve">2</w:t>
            </w:r>
          </w:p>
        </w:tc>
        <w:tc>
          <w:tcPr/>
          <w:p>
            <w:pPr>
              <w:pStyle w:val="Compact"/>
              <w:jc w:val="right"/>
            </w:pPr>
            <w:r>
              <w:t xml:space="preserve">27,967</w:t>
            </w:r>
          </w:p>
        </w:tc>
        <w:tc>
          <w:tcPr/>
          <w:p>
            <w:pPr>
              <w:pStyle w:val="Compact"/>
              <w:jc w:val="right"/>
            </w:pPr>
            <w:r>
              <w:t xml:space="preserve">3.0</w:t>
            </w:r>
          </w:p>
        </w:tc>
        <w:tc>
          <w:tcPr/>
          <w:p>
            <w:pPr>
              <w:pStyle w:val="Compact"/>
              <w:jc w:val="right"/>
            </w:pPr>
            <w:r>
              <w:t xml:space="preserve">4.5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7.50</w:t>
            </w:r>
          </w:p>
        </w:tc>
      </w:tr>
      <w:tr>
        <w:tc>
          <w:tcPr/>
          <w:p>
            <w:pPr>
              <w:pStyle w:val="Compact"/>
            </w:pPr>
            <w:r>
              <w:t xml:space="preserve">deepseek-v4-flash-low</w:t>
            </w:r>
          </w:p>
        </w:tc>
        <w:tc>
          <w:tcPr/>
          <w:p>
            <w:pPr>
              <w:pStyle w:val="Compact"/>
              <w:jc w:val="right"/>
            </w:pPr>
            <w:r>
              <w:t xml:space="preserve">2</w:t>
            </w:r>
          </w:p>
        </w:tc>
        <w:tc>
          <w:tcPr/>
          <w:p>
            <w:pPr>
              <w:pStyle w:val="Compact"/>
              <w:jc w:val="right"/>
            </w:pPr>
            <w:r>
              <w:t xml:space="preserve">26,003</w:t>
            </w:r>
          </w:p>
        </w:tc>
        <w:tc>
          <w:tcPr/>
          <w:p>
            <w:pPr>
              <w:pStyle w:val="Compact"/>
              <w:jc w:val="right"/>
            </w:pPr>
            <w:r>
              <w:t xml:space="preserve">2.0</w:t>
            </w:r>
          </w:p>
        </w:tc>
        <w:tc>
          <w:tcPr/>
          <w:p>
            <w:pPr>
              <w:pStyle w:val="Compact"/>
              <w:jc w:val="right"/>
            </w:pPr>
            <w:r>
              <w:t xml:space="preserve">9.5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w:t>
            </w:r>
          </w:p>
        </w:tc>
        <w:tc>
          <w:tcPr/>
          <w:p>
            <w:pPr>
              <w:pStyle w:val="Compact"/>
              <w:jc w:val="right"/>
            </w:pPr>
            <w:r>
              <w:rPr>
                <w:b/>
                <w:bCs/>
              </w:rPr>
              <w:t xml:space="preserve">8.00</w:t>
            </w:r>
          </w:p>
        </w:tc>
      </w:tr>
    </w:tbl>
    <w:p>
      <w:pPr>
        <w:pStyle w:val="BodyText"/>
      </w:pPr>
      <w:r>
        <w:t xml:space="preserve">(</w:t>
      </w:r>
      <w:r>
        <w:rPr>
          <w:rStyle w:val="VerbatimChar"/>
        </w:rPr>
        <w:t xml:space="preserve">laguna-s-2.1</w:t>
      </w:r>
      <w:r>
        <w:t xml:space="preserve"> </w:t>
      </w:r>
      <w:r>
        <w:t xml:space="preserve">and</w:t>
      </w:r>
      <w:r>
        <w:t xml:space="preserve"> </w:t>
      </w:r>
      <w:r>
        <w:rPr>
          <w:rStyle w:val="VerbatimChar"/>
        </w:rPr>
        <w:t xml:space="preserve">gpt-5.4</w:t>
      </w:r>
      <w:r>
        <w:t xml:space="preserve"> </w:t>
      </w:r>
      <w:r>
        <w:t xml:space="preserve">were not run for stage C.)</w:t>
      </w:r>
    </w:p>
    <w:p>
      <w:pPr>
        <w:pStyle w:val="BodyText"/>
      </w:pPr>
      <w:r>
        <w:t xml:space="preserve">The writing-stage prompt rules (number format, replication wording, descriptive DE, caption truth) take effect for every arm and remove mechanical errors such as scientific notation and invented captions; what remains is judgement, which tracks model capability. A further actionable result: a reasoning model needs an output budget sized for its thinking — DeepSeek-V4-Flash at low effort with a 6× budget reaches 8.0, second only to Sonnet 5.</w:t>
      </w:r>
    </w:p>
    <w:bookmarkEnd w:id="42"/>
    <w:bookmarkEnd w:id="43"/>
    <w:bookmarkStart w:id="44" w:name="gpu-hosting-requirements"/>
    <w:p>
      <w:pPr>
        <w:pStyle w:val="Heading2"/>
      </w:pPr>
      <w:r>
        <w:rPr>
          <w:rStyle w:val="SectionNumber"/>
        </w:rPr>
        <w:t xml:space="preserve">4.5</w:t>
      </w:r>
      <w:r>
        <w:tab/>
      </w:r>
      <w:r>
        <w:t xml:space="preserve">GPU hosting requirements</w:t>
      </w:r>
    </w:p>
    <w:p>
      <w:pPr>
        <w:pStyle w:val="FirstParagraph"/>
      </w:pPr>
      <w:r>
        <w:t xml:space="preserve">Applying the method in Methods §5, the GPU device counts required for each candidate model on five commercially available Blackwell devices are as follows. Entries are</w:t>
      </w:r>
      <w:r>
        <w:t xml:space="preserve"> </w:t>
      </w:r>
      <w:r>
        <w:t xml:space="preserve">“count (tensor-parallel size)”</w:t>
      </w:r>
      <w:r>
        <w:t xml:space="preserve">, already rounded up to a legal tensor-parallel size.</w:t>
      </w:r>
    </w:p>
    <w:tbl>
      <w:tblPr>
        <w:tblStyle w:val="Table"/>
        <w:tblW w:type="pct" w:w="5000"/>
        <w:tblLayout w:type="fixed"/>
        <w:tblLook w:firstRow="1" w:lastRow="0" w:firstColumn="0" w:lastColumn="0" w:noHBand="0" w:noVBand="0" w:val="0020"/>
      </w:tblPr>
      <w:tblGrid>
        <w:gridCol w:w="609"/>
        <w:gridCol w:w="609"/>
        <w:gridCol w:w="812"/>
        <w:gridCol w:w="812"/>
        <w:gridCol w:w="1015"/>
        <w:gridCol w:w="1015"/>
        <w:gridCol w:w="1015"/>
        <w:gridCol w:w="1015"/>
        <w:gridCol w:w="1015"/>
      </w:tblGrid>
      <w:tr>
        <w:trPr>
          <w:tblHeader w:val="on"/>
        </w:trPr>
        <w:tc>
          <w:tcPr/>
          <w:p>
            <w:pPr>
              <w:pStyle w:val="Compact"/>
            </w:pPr>
            <w:r>
              <w:t xml:space="preserve">Model</w:t>
            </w:r>
          </w:p>
        </w:tc>
        <w:tc>
          <w:tcPr/>
          <w:p>
            <w:pPr>
              <w:pStyle w:val="Compact"/>
            </w:pPr>
            <w:r>
              <w:t xml:space="preserve">Params (total / active)</w:t>
            </w:r>
          </w:p>
        </w:tc>
        <w:tc>
          <w:tcPr/>
          <w:p>
            <w:pPr>
              <w:pStyle w:val="Compact"/>
              <w:jc w:val="right"/>
            </w:pPr>
            <w:r>
              <w:t xml:space="preserve">NVFP4 weights</w:t>
            </w:r>
          </w:p>
        </w:tc>
        <w:tc>
          <w:tcPr/>
          <w:p>
            <w:pPr>
              <w:pStyle w:val="Compact"/>
              <w:jc w:val="right"/>
            </w:pPr>
            <w:r>
              <w:t xml:space="preserve">Aggregate VRAM needed</w:t>
            </w:r>
          </w:p>
        </w:tc>
        <w:tc>
          <w:tcPr/>
          <w:p>
            <w:pPr>
              <w:pStyle w:val="Compact"/>
              <w:jc w:val="center"/>
            </w:pPr>
            <w:r>
              <w:t xml:space="preserve">RTX PRO 4500 32 GB</w:t>
            </w:r>
          </w:p>
        </w:tc>
        <w:tc>
          <w:tcPr/>
          <w:p>
            <w:pPr>
              <w:pStyle w:val="Compact"/>
              <w:jc w:val="center"/>
            </w:pPr>
            <w:r>
              <w:t xml:space="preserve">RTX PRO 5000 48 GB</w:t>
            </w:r>
          </w:p>
        </w:tc>
        <w:tc>
          <w:tcPr/>
          <w:p>
            <w:pPr>
              <w:pStyle w:val="Compact"/>
              <w:jc w:val="center"/>
            </w:pPr>
            <w:r>
              <w:rPr>
                <w:b/>
                <w:bCs/>
              </w:rPr>
              <w:t xml:space="preserve">RTX PRO 6000 96 GB</w:t>
            </w:r>
          </w:p>
        </w:tc>
        <w:tc>
          <w:tcPr/>
          <w:p>
            <w:pPr>
              <w:pStyle w:val="Compact"/>
              <w:jc w:val="center"/>
            </w:pPr>
            <w:r>
              <w:t xml:space="preserve">B200 180 GB</w:t>
            </w:r>
          </w:p>
        </w:tc>
        <w:tc>
          <w:tcPr/>
          <w:p>
            <w:pPr>
              <w:pStyle w:val="Compact"/>
              <w:jc w:val="center"/>
            </w:pPr>
            <w:r>
              <w:t xml:space="preserve">B300 288 GB</w:t>
            </w:r>
          </w:p>
        </w:tc>
      </w:tr>
      <w:tr>
        <w:tc>
          <w:tcPr/>
          <w:p>
            <w:pPr>
              <w:pStyle w:val="Compact"/>
            </w:pPr>
            <w:r>
              <w:rPr>
                <w:b/>
                <w:bCs/>
              </w:rPr>
              <w:t xml:space="preserve">Qwen3.6-35B-A3B</w:t>
            </w:r>
            <w:r>
              <w:t xml:space="preserve"> </w:t>
            </w:r>
            <w:r>
              <w:t xml:space="preserve">(production)</w:t>
            </w:r>
          </w:p>
        </w:tc>
        <w:tc>
          <w:tcPr/>
          <w:p>
            <w:pPr>
              <w:pStyle w:val="Compact"/>
            </w:pPr>
            <w:r>
              <w:t xml:space="preserve">35B / 3B</w:t>
            </w:r>
          </w:p>
        </w:tc>
        <w:tc>
          <w:tcPr/>
          <w:p>
            <w:pPr>
              <w:pStyle w:val="Compact"/>
              <w:jc w:val="right"/>
            </w:pPr>
            <w:r>
              <w:t xml:space="preserve">20 GB</w:t>
            </w:r>
          </w:p>
        </w:tc>
        <w:tc>
          <w:tcPr/>
          <w:p>
            <w:pPr>
              <w:pStyle w:val="Compact"/>
              <w:jc w:val="right"/>
            </w:pPr>
            <w:r>
              <w:t xml:space="preserve">36 GB</w:t>
            </w:r>
          </w:p>
        </w:tc>
        <w:tc>
          <w:tcPr/>
          <w:p>
            <w:pPr>
              <w:pStyle w:val="Compact"/>
              <w:jc w:val="center"/>
            </w:pPr>
            <w:r>
              <w:t xml:space="preserve">2 (TP2)</w:t>
            </w:r>
          </w:p>
        </w:tc>
        <w:tc>
          <w:tcPr/>
          <w:p>
            <w:pPr>
              <w:pStyle w:val="Compact"/>
              <w:jc w:val="center"/>
            </w:pPr>
            <w:r>
              <w:t xml:space="preserve">1</w:t>
            </w:r>
          </w:p>
        </w:tc>
        <w:tc>
          <w:tcPr/>
          <w:p>
            <w:pPr>
              <w:pStyle w:val="Compact"/>
              <w:jc w:val="center"/>
            </w:pPr>
            <w:r>
              <w:rPr>
                <w:b/>
                <w:bCs/>
              </w:rPr>
              <w:t xml:space="preserve">1</w:t>
            </w:r>
            <w:r>
              <w:t xml:space="preserve"> </w:t>
            </w:r>
            <w:r>
              <w:t xml:space="preserve">[measured]</w:t>
            </w:r>
          </w:p>
        </w:tc>
        <w:tc>
          <w:tcPr/>
          <w:p>
            <w:pPr>
              <w:pStyle w:val="Compact"/>
              <w:jc w:val="center"/>
            </w:pPr>
            <w:r>
              <w:t xml:space="preserve">1</w:t>
            </w:r>
          </w:p>
        </w:tc>
        <w:tc>
          <w:tcPr/>
          <w:p>
            <w:pPr>
              <w:pStyle w:val="Compact"/>
              <w:jc w:val="center"/>
            </w:pPr>
            <w:r>
              <w:t xml:space="preserve">1</w:t>
            </w:r>
          </w:p>
        </w:tc>
      </w:tr>
      <w:tr>
        <w:tc>
          <w:tcPr/>
          <w:p>
            <w:pPr>
              <w:pStyle w:val="Compact"/>
            </w:pPr>
            <w:r>
              <w:t xml:space="preserve">Qwen3.5-122B-A10B</w:t>
            </w:r>
          </w:p>
        </w:tc>
        <w:tc>
          <w:tcPr/>
          <w:p>
            <w:pPr>
              <w:pStyle w:val="Compact"/>
            </w:pPr>
            <w:r>
              <w:t xml:space="preserve">122B / 10B</w:t>
            </w:r>
          </w:p>
        </w:tc>
        <w:tc>
          <w:tcPr/>
          <w:p>
            <w:pPr>
              <w:pStyle w:val="Compact"/>
              <w:jc w:val="right"/>
            </w:pPr>
            <w:r>
              <w:t xml:space="preserve">68 GB</w:t>
            </w:r>
          </w:p>
        </w:tc>
        <w:tc>
          <w:tcPr/>
          <w:p>
            <w:pPr>
              <w:pStyle w:val="Compact"/>
              <w:jc w:val="right"/>
            </w:pPr>
            <w:r>
              <w:t xml:space="preserve">123 GB</w:t>
            </w:r>
          </w:p>
        </w:tc>
        <w:tc>
          <w:tcPr/>
          <w:p>
            <w:pPr>
              <w:pStyle w:val="Compact"/>
              <w:jc w:val="center"/>
            </w:pPr>
            <w:r>
              <w:t xml:space="preserve">4 (TP4)</w:t>
            </w:r>
          </w:p>
        </w:tc>
        <w:tc>
          <w:tcPr/>
          <w:p>
            <w:pPr>
              <w:pStyle w:val="Compact"/>
              <w:jc w:val="center"/>
            </w:pPr>
            <w:r>
              <w:t xml:space="preserve">3 → 4 (TP4)</w:t>
            </w:r>
          </w:p>
        </w:tc>
        <w:tc>
          <w:tcPr/>
          <w:p>
            <w:pPr>
              <w:pStyle w:val="Compact"/>
              <w:jc w:val="center"/>
            </w:pPr>
            <w:r>
              <w:t xml:space="preserve">2 (TP2)</w:t>
            </w:r>
          </w:p>
        </w:tc>
        <w:tc>
          <w:tcPr/>
          <w:p>
            <w:pPr>
              <w:pStyle w:val="Compact"/>
              <w:jc w:val="center"/>
            </w:pPr>
            <w:r>
              <w:t xml:space="preserve">1</w:t>
            </w:r>
          </w:p>
        </w:tc>
        <w:tc>
          <w:tcPr/>
          <w:p>
            <w:pPr>
              <w:pStyle w:val="Compact"/>
              <w:jc w:val="center"/>
            </w:pPr>
            <w:r>
              <w:t xml:space="preserve">1</w:t>
            </w:r>
          </w:p>
        </w:tc>
      </w:tr>
      <w:tr>
        <w:tc>
          <w:tcPr/>
          <w:p>
            <w:pPr>
              <w:pStyle w:val="Compact"/>
            </w:pPr>
            <w:r>
              <w:t xml:space="preserve">MiniMax-M2.7</w:t>
            </w:r>
          </w:p>
        </w:tc>
        <w:tc>
          <w:tcPr/>
          <w:p>
            <w:pPr>
              <w:pStyle w:val="Compact"/>
            </w:pPr>
            <w:r>
              <w:t xml:space="preserve">229B / 10B</w:t>
            </w:r>
          </w:p>
        </w:tc>
        <w:tc>
          <w:tcPr/>
          <w:p>
            <w:pPr>
              <w:pStyle w:val="Compact"/>
              <w:jc w:val="right"/>
            </w:pPr>
            <w:r>
              <w:t xml:space="preserve">128 GB (FP8: 220 GB [measured])</w:t>
            </w:r>
          </w:p>
        </w:tc>
        <w:tc>
          <w:tcPr/>
          <w:p>
            <w:pPr>
              <w:pStyle w:val="Compact"/>
              <w:jc w:val="right"/>
            </w:pPr>
            <w:r>
              <w:t xml:space="preserve">231 GB</w:t>
            </w:r>
          </w:p>
        </w:tc>
        <w:tc>
          <w:tcPr/>
          <w:p>
            <w:pPr>
              <w:pStyle w:val="Compact"/>
              <w:jc w:val="center"/>
            </w:pPr>
            <w:r>
              <w:t xml:space="preserve">8 (TP8)</w:t>
            </w:r>
          </w:p>
        </w:tc>
        <w:tc>
          <w:tcPr/>
          <w:p>
            <w:pPr>
              <w:pStyle w:val="Compact"/>
              <w:jc w:val="center"/>
            </w:pPr>
            <w:r>
              <w:t xml:space="preserve">5 → 8 (TP8)</w:t>
            </w:r>
          </w:p>
        </w:tc>
        <w:tc>
          <w:tcPr/>
          <w:p>
            <w:pPr>
              <w:pStyle w:val="Compact"/>
              <w:jc w:val="center"/>
            </w:pPr>
            <w:r>
              <w:rPr>
                <w:b/>
                <w:bCs/>
              </w:rPr>
              <w:t xml:space="preserve">4 (TP4)</w:t>
            </w:r>
            <w:r>
              <w:t xml:space="preserve"> </w:t>
            </w:r>
            <w:r>
              <w:t xml:space="preserve">[measured]</w:t>
            </w:r>
          </w:p>
        </w:tc>
        <w:tc>
          <w:tcPr/>
          <w:p>
            <w:pPr>
              <w:pStyle w:val="Compact"/>
              <w:jc w:val="center"/>
            </w:pPr>
            <w:r>
              <w:t xml:space="preserve">2 (TP2)</w:t>
            </w:r>
          </w:p>
        </w:tc>
        <w:tc>
          <w:tcPr/>
          <w:p>
            <w:pPr>
              <w:pStyle w:val="Compact"/>
              <w:jc w:val="center"/>
            </w:pPr>
            <w:r>
              <w:t xml:space="preserve">1</w:t>
            </w:r>
          </w:p>
        </w:tc>
      </w:tr>
      <w:tr>
        <w:tc>
          <w:tcPr/>
          <w:p>
            <w:pPr>
              <w:pStyle w:val="Compact"/>
            </w:pPr>
            <w:r>
              <w:t xml:space="preserve">MiniMax-M3</w:t>
            </w:r>
          </w:p>
        </w:tc>
        <w:tc>
          <w:tcPr/>
          <w:p>
            <w:pPr>
              <w:pStyle w:val="Compact"/>
            </w:pPr>
            <w:r>
              <w:t xml:space="preserve">428B / 23B</w:t>
            </w:r>
          </w:p>
        </w:tc>
        <w:tc>
          <w:tcPr/>
          <w:p>
            <w:pPr>
              <w:pStyle w:val="Compact"/>
              <w:jc w:val="right"/>
            </w:pPr>
            <w:r>
              <w:t xml:space="preserve">228 GB [measured]</w:t>
            </w:r>
          </w:p>
        </w:tc>
        <w:tc>
          <w:tcPr/>
          <w:p>
            <w:pPr>
              <w:pStyle w:val="Compact"/>
              <w:jc w:val="right"/>
            </w:pPr>
            <w:r>
              <w:t xml:space="preserve">384 GB [measured]</w:t>
            </w:r>
          </w:p>
        </w:tc>
        <w:tc>
          <w:tcPr/>
          <w:p>
            <w:pPr>
              <w:pStyle w:val="Compact"/>
              <w:jc w:val="center"/>
            </w:pPr>
            <w:r>
              <w:t xml:space="preserve">12 → 16</w:t>
            </w:r>
          </w:p>
        </w:tc>
        <w:tc>
          <w:tcPr/>
          <w:p>
            <w:pPr>
              <w:pStyle w:val="Compact"/>
              <w:jc w:val="center"/>
            </w:pPr>
            <w:r>
              <w:t xml:space="preserve">8 (TP8)</w:t>
            </w:r>
          </w:p>
        </w:tc>
        <w:tc>
          <w:tcPr/>
          <w:p>
            <w:pPr>
              <w:pStyle w:val="Compact"/>
              <w:jc w:val="center"/>
            </w:pPr>
            <w:r>
              <w:rPr>
                <w:b/>
                <w:bCs/>
              </w:rPr>
              <w:t xml:space="preserve">4 (TP4)</w:t>
            </w:r>
            <w:r>
              <w:t xml:space="preserve"> </w:t>
            </w:r>
            <w:r>
              <w:t xml:space="preserve">[measured, loads]</w:t>
            </w:r>
          </w:p>
        </w:tc>
        <w:tc>
          <w:tcPr/>
          <w:p>
            <w:pPr>
              <w:pStyle w:val="Compact"/>
              <w:jc w:val="center"/>
            </w:pPr>
            <w:r>
              <w:t xml:space="preserve">3 → 4 (TP4)</w:t>
            </w:r>
          </w:p>
        </w:tc>
        <w:tc>
          <w:tcPr/>
          <w:p>
            <w:pPr>
              <w:pStyle w:val="Compact"/>
              <w:jc w:val="center"/>
            </w:pPr>
            <w:r>
              <w:t xml:space="preserve">2 (TP2)</w:t>
            </w:r>
          </w:p>
        </w:tc>
      </w:tr>
      <w:tr>
        <w:tc>
          <w:tcPr/>
          <w:p>
            <w:pPr>
              <w:pStyle w:val="Compact"/>
            </w:pPr>
            <w:r>
              <w:rPr>
                <w:b/>
                <w:bCs/>
              </w:rPr>
              <w:t xml:space="preserve">DeepSeek-V4-Flash-0731</w:t>
            </w:r>
          </w:p>
        </w:tc>
        <w:tc>
          <w:tcPr/>
          <w:p>
            <w:pPr>
              <w:pStyle w:val="Compact"/>
            </w:pPr>
            <w:r>
              <w:t xml:space="preserve">304B / 13B</w:t>
            </w:r>
          </w:p>
        </w:tc>
        <w:tc>
          <w:tcPr/>
          <w:p>
            <w:pPr>
              <w:pStyle w:val="Compact"/>
              <w:jc w:val="right"/>
            </w:pPr>
            <w:r>
              <w:t xml:space="preserve">127 GB [measured]</w:t>
            </w:r>
          </w:p>
        </w:tc>
        <w:tc>
          <w:tcPr/>
          <w:p>
            <w:pPr>
              <w:pStyle w:val="Compact"/>
              <w:jc w:val="right"/>
            </w:pPr>
            <w:r>
              <w:t xml:space="preserve">229 GB</w:t>
            </w:r>
          </w:p>
        </w:tc>
        <w:tc>
          <w:tcPr/>
          <w:p>
            <w:pPr>
              <w:pStyle w:val="Compact"/>
              <w:jc w:val="center"/>
            </w:pPr>
            <w:r>
              <w:t xml:space="preserve">8 (TP8)</w:t>
            </w:r>
          </w:p>
        </w:tc>
        <w:tc>
          <w:tcPr/>
          <w:p>
            <w:pPr>
              <w:pStyle w:val="Compact"/>
              <w:jc w:val="center"/>
            </w:pPr>
            <w:r>
              <w:t xml:space="preserve">5 → 8 (TP8)</w:t>
            </w:r>
          </w:p>
        </w:tc>
        <w:tc>
          <w:tcPr/>
          <w:p>
            <w:pPr>
              <w:pStyle w:val="Compact"/>
              <w:jc w:val="center"/>
            </w:pPr>
            <w:r>
              <w:t xml:space="preserve">3 →</w:t>
            </w:r>
            <w:r>
              <w:t xml:space="preserve"> </w:t>
            </w:r>
            <w:r>
              <w:rPr>
                <w:b/>
                <w:bCs/>
              </w:rPr>
              <w:t xml:space="preserve">4 (TP4)</w:t>
            </w:r>
            <w:r>
              <w:t xml:space="preserve"> </w:t>
            </w:r>
            <w:r>
              <w:t xml:space="preserve">[measured]</w:t>
            </w:r>
          </w:p>
        </w:tc>
        <w:tc>
          <w:tcPr/>
          <w:p>
            <w:pPr>
              <w:pStyle w:val="Compact"/>
              <w:jc w:val="center"/>
            </w:pPr>
            <w:r>
              <w:t xml:space="preserve">2 (TP2)</w:t>
            </w:r>
          </w:p>
        </w:tc>
        <w:tc>
          <w:tcPr/>
          <w:p>
            <w:pPr>
              <w:pStyle w:val="Compact"/>
              <w:jc w:val="center"/>
            </w:pPr>
            <w:r>
              <w:t xml:space="preserve">1</w:t>
            </w:r>
          </w:p>
        </w:tc>
      </w:tr>
      <w:tr>
        <w:tc>
          <w:tcPr/>
          <w:p>
            <w:pPr>
              <w:pStyle w:val="Compact"/>
            </w:pPr>
            <w:r>
              <w:t xml:space="preserve">DeepSeek-V4-Pro</w:t>
            </w:r>
          </w:p>
        </w:tc>
        <w:tc>
          <w:tcPr/>
          <w:p>
            <w:pPr>
              <w:pStyle w:val="Compact"/>
            </w:pPr>
            <w:r>
              <w:t xml:space="preserve">not stated</w:t>
            </w:r>
          </w:p>
        </w:tc>
        <w:tc>
          <w:tcPr/>
          <w:p>
            <w:pPr>
              <w:pStyle w:val="Compact"/>
              <w:jc w:val="right"/>
            </w:pPr>
            <w:r>
              <w:t xml:space="preserve">—</w:t>
            </w:r>
          </w:p>
        </w:tc>
        <w:tc>
          <w:tcPr/>
          <w:p>
            <w:pPr>
              <w:pStyle w:val="Compact"/>
              <w:jc w:val="righ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Claude Sonnet 5 · GPT-5.4</w:t>
            </w:r>
          </w:p>
        </w:tc>
        <w:tc>
          <w:tcPr/>
          <w:p>
            <w:pPr>
              <w:pStyle w:val="Compact"/>
            </w:pPr>
            <w:r>
              <w:t xml:space="preserve">closed</w:t>
            </w:r>
          </w:p>
        </w:tc>
        <w:tc>
          <w:tcPr/>
          <w:p>
            <w:pPr>
              <w:pStyle w:val="Compact"/>
              <w:jc w:val="right"/>
            </w:pPr>
            <w:r>
              <w:t xml:space="preserve">—</w:t>
            </w:r>
          </w:p>
        </w:tc>
        <w:tc>
          <w:tcPr/>
          <w:p>
            <w:pPr>
              <w:pStyle w:val="Compact"/>
              <w:jc w:val="right"/>
            </w:pPr>
            <w:r>
              <w:t xml:space="preserve">—</w:t>
            </w:r>
          </w:p>
        </w:tc>
        <w:tc>
          <w:tcPr/>
          <w:p>
            <w:pPr>
              <w:pStyle w:val="Compact"/>
              <w:jc w:val="center"/>
            </w:pPr>
            <w:r>
              <w:t xml:space="preserve">not self-hostable</w:t>
            </w:r>
          </w:p>
        </w:tc>
        <w:tc>
          <w:tcPr/>
          <w:p>
            <w:pPr>
              <w:pStyle w:val="Compact"/>
            </w:pPr>
          </w:p>
        </w:tc>
        <w:tc>
          <w:tcPr/>
          <w:p>
            <w:pPr>
              <w:pStyle w:val="Compact"/>
            </w:pPr>
          </w:p>
        </w:tc>
        <w:tc>
          <w:tcPr/>
          <w:p>
            <w:pPr>
              <w:pStyle w:val="Compact"/>
            </w:pPr>
          </w:p>
        </w:tc>
        <w:tc>
          <w:tcPr/>
          <w:p>
            <w:pPr>
              <w:pStyle w:val="Compact"/>
            </w:pPr>
          </w:p>
        </w:tc>
      </w:tr>
    </w:tbl>
    <w:p>
      <w:pPr>
        <w:pStyle w:val="BodyText"/>
      </w:pPr>
      <w:r>
        <w:t xml:space="preserve">Notes:</w:t>
      </w:r>
    </w:p>
    <w:p>
      <w:pPr>
        <w:pStyle w:val="Compact"/>
        <w:numPr>
          <w:ilvl w:val="0"/>
          <w:numId w:val="1002"/>
        </w:numPr>
      </w:pPr>
      <w:r>
        <w:t xml:space="preserve">The two cells marked [measured] are configurations we verified on real hardware: Qwen3.6-35B-A3B serves on a single RTX PRO 6000 96 GB card while leaving a 58.8 GiB KV pool; the DeepSeek-V4-Flash-0731 NVFP4 weights serve at TP=4 across four 96 GB cards (SGLang 0.5.18 with</w:t>
      </w:r>
      <w:r>
        <w:t xml:space="preserve"> </w:t>
      </w:r>
      <w:r>
        <w:rPr>
          <w:rStyle w:val="VerbatimChar"/>
        </w:rPr>
        <w:t xml:space="preserve">--moe-runner-backend marlin</w:t>
      </w:r>
      <w:r>
        <w:t xml:space="preserve">, 512 K context, ~78 tok/s), while TP=2 runs out of memory.</w:t>
      </w:r>
    </w:p>
    <w:p>
      <w:pPr>
        <w:pStyle w:val="Compact"/>
        <w:numPr>
          <w:ilvl w:val="0"/>
          <w:numId w:val="1002"/>
        </w:numPr>
      </w:pPr>
      <w:r>
        <w:t xml:space="preserve">“3 → 4”</w:t>
      </w:r>
      <w:r>
        <w:t xml:space="preserve"> </w:t>
      </w:r>
      <w:r>
        <w:t xml:space="preserve">means the arithmetic count is 3, but the tensor-parallel size must be a power of two, so four cards are deployed.</w:t>
      </w:r>
    </w:p>
    <w:p>
      <w:pPr>
        <w:pStyle w:val="Compact"/>
        <w:numPr>
          <w:ilvl w:val="0"/>
          <w:numId w:val="1002"/>
        </w:numPr>
      </w:pPr>
      <w:r>
        <w:t xml:space="preserve">MiniMax-M2.7’s measured deployment uses the</w:t>
      </w:r>
      <w:r>
        <w:t xml:space="preserve"> </w:t>
      </w:r>
      <w:r>
        <w:rPr>
          <w:b/>
          <w:bCs/>
        </w:rPr>
        <w:t xml:space="preserve">official FP8 weights</w:t>
      </w:r>
      <w:r>
        <w:t xml:space="preserve"> </w:t>
      </w:r>
      <w:r>
        <w:t xml:space="preserve">(220 GB on disk, about 55 GB per card at TP=4) rather than an NVFP4 checkpoint; either basis lands on four cards at the 96 GB tier.</w:t>
      </w:r>
    </w:p>
    <w:p>
      <w:pPr>
        <w:pStyle w:val="Compact"/>
        <w:numPr>
          <w:ilvl w:val="0"/>
          <w:numId w:val="1002"/>
        </w:numPr>
      </w:pPr>
      <w:r>
        <w:t xml:space="preserve">MiniMax-M3’s NVFP4 checkpoint measures</w:t>
      </w:r>
      <w:r>
        <w:t xml:space="preserve"> </w:t>
      </w:r>
      <w:r>
        <w:rPr>
          <w:b/>
          <w:bCs/>
        </w:rPr>
        <w:t xml:space="preserve">228 GB</w:t>
      </w:r>
      <w:r>
        <w:t xml:space="preserve"> </w:t>
      </w:r>
      <w:r>
        <w:t xml:space="preserve">(88 of 88 shards verified) and loads at TP=4 on the 4×96 GB node, i.e. at 1.68× its weight size — below the 1.8× planning figure, so for this model the estimate is conservative by one device tier. Memory is not M3’s constraint; see the serving-stack note below.</w:t>
      </w:r>
    </w:p>
    <w:p>
      <w:pPr>
        <w:pStyle w:val="Compact"/>
        <w:numPr>
          <w:ilvl w:val="0"/>
          <w:numId w:val="1002"/>
        </w:numPr>
      </w:pPr>
      <w:r>
        <w:t xml:space="preserve">The table excludes multi-user concurrency. Serving several sessions simultaneously requires scaling the KV pool accordingly. Qwen3.6’s hybrid attention makes its KV unusually cheap (about 20 KiB per token, below), whereas a conventional dense-GQA model typically costs several times more per token.</w:t>
      </w:r>
    </w:p>
    <w:p>
      <w:pPr>
        <w:pStyle w:val="FirstParagraph"/>
      </w:pPr>
      <w:r>
        <w:rPr>
          <w:b/>
          <w:bCs/>
        </w:rPr>
        <w:t xml:space="preserve">Our present ceiling.</w:t>
      </w:r>
      <w:r>
        <w:t xml:space="preserve"> </w:t>
      </w:r>
      <w:r>
        <w:t xml:space="preserve">The</w:t>
      </w:r>
      <w:r>
        <w:t xml:space="preserve"> </w:t>
      </w:r>
      <w:r>
        <w:rPr>
          <w:rStyle w:val="VerbatimChar"/>
        </w:rPr>
        <w:t xml:space="preserve">free-gpu32</w:t>
      </w:r>
      <w:r>
        <w:t xml:space="preserve"> </w:t>
      </w:r>
      <w:r>
        <w:t xml:space="preserve">partition provides four concurrent GPUs for the whole</w:t>
      </w:r>
      <w:r>
        <w:t xml:space="preserve"> </w:t>
      </w:r>
      <w:r>
        <w:rPr>
          <w:rStyle w:val="VerbatimChar"/>
        </w:rPr>
        <w:t xml:space="preserve">ruic20_lab</w:t>
      </w:r>
      <w:r>
        <w:t xml:space="preserve"> </w:t>
      </w:r>
      <w:r>
        <w:t xml:space="preserve">account, on nodes carrying four RTX PRO 6000 96 GB cards each (32 CPU, 257 GB RAM), i.e. </w:t>
      </w:r>
      <w:r>
        <w:rPr>
          <w:b/>
          <w:bCs/>
        </w:rPr>
        <w:t xml:space="preserve">384 GB aggregate</w:t>
      </w:r>
      <w:r>
        <w:t xml:space="preserve">. From the table, Qwen3.6-35B, Qwen3.5-122B, MiniMax-M2.7 and DeepSeek-V4-Flash can all be hosted within that ceiling, and MiniMax-M3’s NVFP4 checkpoint also loads at TP=4 within it — M3’s obstacle is the serving stack rather than memory (below). The partition is free but preempt-cancel with a 3-day maximum; the paid</w:t>
      </w:r>
      <w:r>
        <w:t xml:space="preserve"> </w:t>
      </w:r>
      <w:r>
        <w:rPr>
          <w:rStyle w:val="VerbatimChar"/>
        </w:rPr>
        <w:t xml:space="preserve">gpu</w:t>
      </w:r>
      <w:r>
        <w:t xml:space="preserve"> </w:t>
      </w:r>
      <w:r>
        <w:t xml:space="preserve">partition is non-preemptible with a 14-day maximum, and a 96 GB card bills at twice the service-unit rate.</w:t>
      </w:r>
    </w:p>
    <w:p>
      <w:pPr>
        <w:pStyle w:val="BodyText"/>
      </w:pPr>
      <w:r>
        <w:rPr>
          <w:b/>
          <w:bCs/>
        </w:rPr>
        <w:t xml:space="preserve">Measured KV and context.</w:t>
      </w:r>
      <w:r>
        <w:t xml:space="preserve"> </w:t>
      </w:r>
      <w:r>
        <w:t xml:space="preserve">The production model Qwen3.6-35B-A3B uses hybrid attention:</w:t>
      </w:r>
      <w:r>
        <w:t xml:space="preserve"> </w:t>
      </w:r>
      <w:r>
        <w:rPr>
          <w:rStyle w:val="VerbatimChar"/>
        </w:rPr>
        <w:t xml:space="preserve">layer_types</w:t>
      </w:r>
      <w:r>
        <w:t xml:space="preserve"> </w:t>
      </w:r>
      <w:r>
        <w:t xml:space="preserve">is linear attention except every 4th layer, so only 10 of its 40 layers hold a KV cache, at about 20 KiB per token. A full 262 K context therefore costs about 5 GiB of KV, and 1 GB of KV buys roughly 51 K tokens;</w:t>
      </w:r>
      <w:r>
        <w:t xml:space="preserve"> </w:t>
      </w:r>
      <w:r>
        <w:rPr>
          <w:rStyle w:val="VerbatimChar"/>
        </w:rPr>
        <w:t xml:space="preserve">max_position_embeddings</w:t>
      </w:r>
      <w:r>
        <w:t xml:space="preserve"> </w:t>
      </w:r>
      <w:r>
        <w:t xml:space="preserve">is natively 262,144. Measured on the real cluster on 2026-08-02:</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Card</w:t>
            </w:r>
          </w:p>
        </w:tc>
        <w:tc>
          <w:tcPr/>
          <w:p>
            <w:pPr>
              <w:pStyle w:val="Compact"/>
            </w:pPr>
            <w:r>
              <w:t xml:space="preserve">Partition</w:t>
            </w:r>
          </w:p>
        </w:tc>
        <w:tc>
          <w:tcPr/>
          <w:p>
            <w:pPr>
              <w:pStyle w:val="Compact"/>
              <w:jc w:val="right"/>
            </w:pPr>
            <w:r>
              <w:t xml:space="preserve">KV cache</w:t>
            </w:r>
          </w:p>
        </w:tc>
        <w:tc>
          <w:tcPr/>
          <w:p>
            <w:pPr>
              <w:pStyle w:val="Compact"/>
              <w:jc w:val="right"/>
            </w:pPr>
            <w:r>
              <w:t xml:space="preserve">Tokens</w:t>
            </w:r>
          </w:p>
        </w:tc>
        <w:tc>
          <w:tcPr/>
          <w:p>
            <w:pPr>
              <w:pStyle w:val="Compact"/>
              <w:jc w:val="right"/>
            </w:pPr>
            <w:r>
              <w:t xml:space="preserve">Concurrency</w:t>
            </w:r>
            <w:r>
              <w:t xml:space="preserve"> </w:t>
            </w:r>
            <w:r>
              <w:t xml:space="preserve">@262K</w:t>
            </w:r>
          </w:p>
        </w:tc>
      </w:tr>
      <w:tr>
        <w:tc>
          <w:tcPr/>
          <w:p>
            <w:pPr>
              <w:pStyle w:val="Compact"/>
            </w:pPr>
            <w:r>
              <w:t xml:space="preserve">A100 80 GB PCIe (sm_80)</w:t>
            </w:r>
          </w:p>
        </w:tc>
        <w:tc>
          <w:tcPr/>
          <w:p>
            <w:pPr>
              <w:pStyle w:val="Compact"/>
            </w:pPr>
            <w:r>
              <w:rPr>
                <w:rStyle w:val="VerbatimChar"/>
              </w:rPr>
              <w:t xml:space="preserve">gpu</w:t>
            </w:r>
            <w:r>
              <w:t xml:space="preserve"> </w:t>
            </w:r>
            <w:r>
              <w:t xml:space="preserve">(paid)</w:t>
            </w:r>
          </w:p>
        </w:tc>
        <w:tc>
          <w:tcPr/>
          <w:p>
            <w:pPr>
              <w:pStyle w:val="Compact"/>
              <w:jc w:val="right"/>
            </w:pPr>
            <w:r>
              <w:t xml:space="preserve">47.8 GiB</w:t>
            </w:r>
          </w:p>
        </w:tc>
        <w:tc>
          <w:tcPr/>
          <w:p>
            <w:pPr>
              <w:pStyle w:val="Compact"/>
              <w:jc w:val="right"/>
            </w:pPr>
            <w:r>
              <w:t xml:space="preserve">2,466,442</w:t>
            </w:r>
          </w:p>
        </w:tc>
        <w:tc>
          <w:tcPr/>
          <w:p>
            <w:pPr>
              <w:pStyle w:val="Compact"/>
              <w:jc w:val="right"/>
            </w:pPr>
            <w:r>
              <w:t xml:space="preserve">9.41×</w:t>
            </w:r>
          </w:p>
        </w:tc>
      </w:tr>
      <w:tr>
        <w:tc>
          <w:tcPr/>
          <w:p>
            <w:pPr>
              <w:pStyle w:val="Compact"/>
            </w:pPr>
            <w:r>
              <w:t xml:space="preserve">RTX PRO 6000 Blackwell 96 GB (sm_120)</w:t>
            </w:r>
          </w:p>
        </w:tc>
        <w:tc>
          <w:tcPr/>
          <w:p>
            <w:pPr>
              <w:pStyle w:val="Compact"/>
            </w:pPr>
            <w:r>
              <w:rPr>
                <w:rStyle w:val="VerbatimChar"/>
              </w:rPr>
              <w:t xml:space="preserve">free-gpu32</w:t>
            </w:r>
            <w:r>
              <w:t xml:space="preserve"> </w:t>
            </w:r>
            <w:r>
              <w:t xml:space="preserve">(free)</w:t>
            </w:r>
          </w:p>
        </w:tc>
        <w:tc>
          <w:tcPr/>
          <w:p>
            <w:pPr>
              <w:pStyle w:val="Compact"/>
              <w:jc w:val="right"/>
            </w:pPr>
            <w:r>
              <w:t xml:space="preserve">58.8 GiB</w:t>
            </w:r>
          </w:p>
        </w:tc>
        <w:tc>
          <w:tcPr/>
          <w:p>
            <w:pPr>
              <w:pStyle w:val="Compact"/>
              <w:jc w:val="right"/>
            </w:pPr>
            <w:r>
              <w:t xml:space="preserve">3,035,461</w:t>
            </w:r>
          </w:p>
        </w:tc>
        <w:tc>
          <w:tcPr/>
          <w:p>
            <w:pPr>
              <w:pStyle w:val="Compact"/>
              <w:jc w:val="right"/>
            </w:pPr>
            <w:r>
              <w:t xml:space="preserve">11.58×</w:t>
            </w:r>
          </w:p>
        </w:tc>
      </w:tr>
    </w:tbl>
    <w:p>
      <w:pPr>
        <w:pStyle w:val="BodyText"/>
      </w:pPr>
      <w:r>
        <w:rPr>
          <w:b/>
          <w:bCs/>
        </w:rPr>
        <w:t xml:space="preserve">The NVFP4 serving stack.</w:t>
      </w:r>
      <w:r>
        <w:t xml:space="preserve"> </w:t>
      </w:r>
      <w:r>
        <w:t xml:space="preserve">DeepSeek-V4-Flash’s NVFP4 weights serve on sm_120 with SGLang 0.5.18 and</w:t>
      </w:r>
      <w:r>
        <w:t xml:space="preserve"> </w:t>
      </w:r>
      <w:r>
        <w:rPr>
          <w:rStyle w:val="VerbatimChar"/>
        </w:rPr>
        <w:t xml:space="preserve">--moe-runner-backend marlin</w:t>
      </w:r>
      <w:r>
        <w:t xml:space="preserve"> </w:t>
      </w:r>
      <w:r>
        <w:t xml:space="preserve">at TP=4 (512 K context, ~78 tok/s, tool calls correct); stock vLLM 0.28.0 also runs unpatched at TP=4 with a 131 K context.</w:t>
      </w:r>
    </w:p>
    <w:p>
      <w:pPr>
        <w:pStyle w:val="BodyText"/>
      </w:pPr>
      <w:r>
        <w:rPr>
          <w:b/>
          <w:bCs/>
        </w:rPr>
        <w:t xml:space="preserve">The MiniMax serving stack (measured).</w:t>
      </w:r>
      <w:r>
        <w:t xml:space="preserve"> </w:t>
      </w:r>
      <w:r>
        <w:t xml:space="preserve">MiniMax-M2.7’s official FP8 weights (220 GB on disk, about 55 GB per card at TP=4) serve on sm_120 under</w:t>
      </w:r>
      <w:r>
        <w:t xml:space="preserve"> </w:t>
      </w:r>
      <w:r>
        <w:rPr>
          <w:b/>
          <w:bCs/>
        </w:rPr>
        <w:t xml:space="preserve">vLLM 0.22.1</w:t>
      </w:r>
      <w:r>
        <w:t xml:space="preserve"> </w:t>
      </w:r>
      <w:r>
        <w:t xml:space="preserve">with</w:t>
      </w:r>
      <w:r>
        <w:t xml:space="preserve"> </w:t>
      </w:r>
      <w:r>
        <w:rPr>
          <w:rStyle w:val="VerbatimChar"/>
        </w:rPr>
        <w:t xml:space="preserve">--tool-call-parser minimax_m2</w:t>
      </w:r>
      <w:r>
        <w:t xml:space="preserve">, TP=4 and a</w:t>
      </w:r>
      <w:r>
        <w:t xml:space="preserve"> </w:t>
      </w:r>
      <w:r>
        <w:rPr>
          <w:b/>
          <w:bCs/>
        </w:rPr>
        <w:t xml:space="preserve">196,608-token context</w:t>
      </w:r>
      <w:r>
        <w:t xml:space="preserve"> </w:t>
      </w:r>
      <w:r>
        <w:t xml:space="preserve">as reported by</w:t>
      </w:r>
      <w:r>
        <w:t xml:space="preserve"> </w:t>
      </w:r>
      <w:r>
        <w:rPr>
          <w:rStyle w:val="VerbatimChar"/>
        </w:rPr>
        <w:t xml:space="preserve">/v1/models</w:t>
      </w:r>
      <w:r>
        <w:t xml:space="preserve">, with chat and tool calls verified. vLLM 0.27.1 and the current nightly hang indefinitely in the warm-up forward pass — all four GPUs at 100% for over four hours — so the version must be pinned to 0.22.1. MiniMax-M3’s NVFP4 checkpoint (228 GB, 88 of 88 shards verified) loads and serves at TP=4 on the same 4×96 GB node but produces deterministically corrupted output on every stable vLLM: M3’s NVFP4 support ships in</w:t>
      </w:r>
      <w:r>
        <w:t xml:space="preserve"> </w:t>
      </w:r>
      <w:r>
        <w:rPr>
          <w:rStyle w:val="VerbatimChar"/>
        </w:rPr>
        <w:t xml:space="preserve">vllm-project/vllm</w:t>
      </w:r>
      <w:r>
        <w:t xml:space="preserve"> </w:t>
      </w:r>
      <w:r>
        <w:t xml:space="preserve">#46380 and is not yet in a stable release, and the stable path fails silently rather than raising. As a control, Llama-3.1-8B-FP4 is correct on the same node and image at both TP=1 and TP=4, so the hardware, the FP4 dequantisation and tensor parallelism are all sound.</w:t>
      </w:r>
    </w:p>
    <w:bookmarkEnd w:id="44"/>
    <w:bookmarkStart w:id="45" w:name="mechanism-validation-results"/>
    <w:p>
      <w:pPr>
        <w:pStyle w:val="Heading2"/>
      </w:pPr>
      <w:r>
        <w:rPr>
          <w:rStyle w:val="SectionNumber"/>
        </w:rPr>
        <w:t xml:space="preserve">4.6</w:t>
      </w:r>
      <w:r>
        <w:tab/>
      </w:r>
      <w:r>
        <w:t xml:space="preserve">Mechanism validation results</w:t>
      </w:r>
    </w:p>
    <w:p>
      <w:pPr>
        <w:pStyle w:val="FirstParagraph"/>
      </w:pPr>
      <w:r>
        <w:rPr>
          <w:b/>
          <w:bCs/>
        </w:rPr>
        <w:t xml:space="preserve">Plan-revision fidelity.</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Implementation</w:t>
            </w:r>
          </w:p>
        </w:tc>
        <w:tc>
          <w:tcPr/>
          <w:p>
            <w:pPr>
              <w:pStyle w:val="Compact"/>
              <w:jc w:val="right"/>
            </w:pPr>
            <w:r>
              <w:t xml:space="preserve">Clean</w:t>
            </w:r>
          </w:p>
        </w:tc>
        <w:tc>
          <w:tcPr/>
          <w:p>
            <w:pPr>
              <w:pStyle w:val="Compact"/>
              <w:jc w:val="right"/>
            </w:pPr>
            <w:r>
              <w:t xml:space="preserve">Any collateral change</w:t>
            </w:r>
          </w:p>
        </w:tc>
        <w:tc>
          <w:tcPr/>
          <w:p>
            <w:pPr>
              <w:pStyle w:val="Compact"/>
              <w:jc w:val="right"/>
            </w:pPr>
            <w:r>
              <w:t xml:space="preserve">Mean collateral</w:t>
            </w:r>
          </w:p>
        </w:tc>
        <w:tc>
          <w:tcPr/>
          <w:p>
            <w:pPr>
              <w:pStyle w:val="Compact"/>
              <w:jc w:val="right"/>
            </w:pPr>
            <w:r>
              <w:t xml:space="preserve">Length changed</w:t>
            </w:r>
          </w:p>
        </w:tc>
        <w:tc>
          <w:tcPr/>
          <w:p>
            <w:pPr>
              <w:pStyle w:val="Compact"/>
              <w:jc w:val="right"/>
            </w:pPr>
            <w:r>
              <w:t xml:space="preserve">Intent satisfied</w:t>
            </w:r>
          </w:p>
        </w:tc>
      </w:tr>
      <w:tr>
        <w:tc>
          <w:tcPr/>
          <w:p>
            <w:pPr>
              <w:pStyle w:val="Compact"/>
            </w:pPr>
            <w:r>
              <w:t xml:space="preserve">Whole-plan redraft (n=19)</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3.89</w:t>
            </w:r>
          </w:p>
        </w:tc>
        <w:tc>
          <w:tcPr/>
          <w:p>
            <w:pPr>
              <w:pStyle w:val="Compact"/>
              <w:jc w:val="right"/>
            </w:pPr>
            <w:r>
              <w:t xml:space="preserve">89%</w:t>
            </w:r>
          </w:p>
        </w:tc>
        <w:tc>
          <w:tcPr/>
          <w:p>
            <w:pPr>
              <w:pStyle w:val="Compact"/>
              <w:jc w:val="right"/>
            </w:pPr>
            <w:r>
              <w:t xml:space="preserve">53%</w:t>
            </w:r>
          </w:p>
        </w:tc>
      </w:tr>
      <w:tr>
        <w:tc>
          <w:tcPr/>
          <w:p>
            <w:pPr>
              <w:pStyle w:val="Compact"/>
            </w:pPr>
            <w:r>
              <w:t xml:space="preserve">Code-applied patch (n=19)</w:t>
            </w:r>
          </w:p>
        </w:tc>
        <w:tc>
          <w:tcPr/>
          <w:p>
            <w:pPr>
              <w:pStyle w:val="Compact"/>
              <w:jc w:val="right"/>
            </w:pPr>
            <w:r>
              <w:rPr>
                <w:b/>
                <w:bCs/>
              </w:rPr>
              <w:t xml:space="preserve">100%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rPr>
                <w:b/>
                <w:bCs/>
              </w:rPr>
              <w:t xml:space="preserve">100%</w:t>
            </w:r>
          </w:p>
        </w:tc>
      </w:tr>
      <w:tr>
        <w:tc>
          <w:tcPr/>
          <w:p>
            <w:pPr>
              <w:pStyle w:val="Compact"/>
            </w:pPr>
            <w:r>
              <w:t xml:space="preserve">Production (patch, n=20)</w:t>
            </w:r>
          </w:p>
        </w:tc>
        <w:tc>
          <w:tcPr/>
          <w:p>
            <w:pPr>
              <w:pStyle w:val="Compact"/>
              <w:jc w:val="right"/>
            </w:pPr>
            <w:r>
              <w:rPr>
                <w:b/>
                <w:bCs/>
              </w:rPr>
              <w:t xml:space="preserve">100%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rPr>
                <w:b/>
                <w:bCs/>
              </w:rPr>
              <w:t xml:space="preserve">100%</w:t>
            </w:r>
          </w:p>
        </w:tc>
      </w:tr>
    </w:tbl>
    <w:p>
      <w:pPr>
        <w:pStyle w:val="BodyText"/>
      </w:pPr>
      <w:r>
        <w:t xml:space="preserve">The patch framing removed collateral changes and also lifted intent satisfaction from 53% to 100%. The result additionally shows that a larger model buys nothing for plan editing, and the production implementation was settled accordingly.</w:t>
      </w:r>
    </w:p>
    <w:p>
      <w:pPr>
        <w:pStyle w:val="BodyText"/>
      </w:pPr>
      <w:r>
        <w:rPr>
          <w:b/>
          <w:bCs/>
        </w:rPr>
        <w:t xml:space="preserve">Known-answer validation of the depth-matching tool</w:t>
      </w:r>
      <w:r>
        <w:t xml:space="preserve"> </w:t>
      </w:r>
      <w:r>
        <w:t xml:space="preserve">(2026-09-02, after the selection, robustness and direction fix; HPC3 analysis container).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 type</w:t>
            </w:r>
          </w:p>
        </w:tc>
        <w:tc>
          <w:tcPr/>
          <w:p>
            <w:pPr>
              <w:pStyle w:val="Compact"/>
            </w:pPr>
            <w:r>
              <w:t xml:space="preserve">Direction</w:t>
            </w:r>
          </w:p>
        </w:tc>
        <w:tc>
          <w:tcPr/>
          <w:p>
            <w:pPr>
              <w:pStyle w:val="Compact"/>
              <w:jc w:val="right"/>
            </w:pPr>
            <w:r>
              <w:t xml:space="preserve">Spearman ρ</w:t>
            </w:r>
          </w:p>
        </w:tc>
        <w:tc>
          <w:tcPr/>
          <w:p>
            <w:pPr>
              <w:pStyle w:val="Compact"/>
            </w:pPr>
            <w:r>
              <w:t xml:space="preserve">Verdict</w:t>
            </w:r>
          </w:p>
        </w:tc>
      </w:tr>
      <w:tr>
        <w:tc>
          <w:tcPr/>
          <w:p>
            <w:pPr>
              <w:pStyle w:val="Compact"/>
            </w:pPr>
            <w:r>
              <w:t xml:space="preserve">DepthOnly</w:t>
            </w:r>
          </w:p>
        </w:tc>
        <w:tc>
          <w:tcPr/>
          <w:p>
            <w:pPr>
              <w:pStyle w:val="Compact"/>
            </w:pPr>
            <w:r>
              <w:t xml:space="preserve">up</w:t>
            </w:r>
          </w:p>
        </w:tc>
        <w:tc>
          <w:tcPr/>
          <w:p>
            <w:pPr>
              <w:pStyle w:val="Compact"/>
              <w:jc w:val="right"/>
            </w:pPr>
            <w:r>
              <w:t xml:space="preserve">0.15</w:t>
            </w:r>
          </w:p>
        </w:tc>
        <w:tc>
          <w:tcPr/>
          <w:p>
            <w:pPr>
              <w:pStyle w:val="Compact"/>
            </w:pPr>
            <w:r>
              <w:rPr>
                <w:b/>
                <w:bCs/>
              </w:rPr>
              <w:t xml:space="preserve">weak</w:t>
            </w:r>
            <w:r>
              <w:t xml:space="preserve"> </w:t>
            </w:r>
            <w:r>
              <w:t xml:space="preserve">— correctly not preserved</w:t>
            </w:r>
          </w:p>
        </w:tc>
      </w:tr>
      <w:tr>
        <w:tc>
          <w:tcPr/>
          <w:p>
            <w:pPr>
              <w:pStyle w:val="Compact"/>
            </w:pPr>
            <w:r>
              <w:t xml:space="preserve">DepthOnly</w:t>
            </w:r>
          </w:p>
        </w:tc>
        <w:tc>
          <w:tcPr/>
          <w:p>
            <w:pPr>
              <w:pStyle w:val="Compact"/>
            </w:pPr>
            <w:r>
              <w:t xml:space="preserve">down</w:t>
            </w:r>
          </w:p>
        </w:tc>
        <w:tc>
          <w:tcPr/>
          <w:p>
            <w:pPr>
              <w:pStyle w:val="Compact"/>
              <w:jc w:val="right"/>
            </w:pPr>
            <w:r>
              <w:t xml:space="preserve">−0.05</w:t>
            </w:r>
          </w:p>
        </w:tc>
        <w:tc>
          <w:tcPr/>
          <w:p>
            <w:pPr>
              <w:pStyle w:val="Compact"/>
            </w:pPr>
            <w:r>
              <w:rPr>
                <w:b/>
                <w:bCs/>
              </w:rPr>
              <w:t xml:space="preserve">against_depth_untestable</w:t>
            </w:r>
          </w:p>
        </w:tc>
      </w:tr>
      <w:tr>
        <w:tc>
          <w:tcPr/>
          <w:p>
            <w:pPr>
              <w:pStyle w:val="Compact"/>
            </w:pPr>
            <w:r>
              <w:t xml:space="preserve">RealBio</w:t>
            </w:r>
          </w:p>
        </w:tc>
        <w:tc>
          <w:tcPr/>
          <w:p>
            <w:pPr>
              <w:pStyle w:val="Compact"/>
            </w:pPr>
            <w:r>
              <w:t xml:space="preserve">up</w:t>
            </w:r>
          </w:p>
        </w:tc>
        <w:tc>
          <w:tcPr/>
          <w:p>
            <w:pPr>
              <w:pStyle w:val="Compact"/>
              <w:jc w:val="right"/>
            </w:pPr>
            <w:r>
              <w:rPr>
                <w:b/>
                <w:bCs/>
              </w:rPr>
              <w:t xml:space="preserve">0.84</w:t>
            </w:r>
          </w:p>
        </w:tc>
        <w:tc>
          <w:tcPr/>
          <w:p>
            <w:pPr>
              <w:pStyle w:val="Compact"/>
            </w:pPr>
            <w:r>
              <w:rPr>
                <w:b/>
                <w:bCs/>
              </w:rPr>
              <w:t xml:space="preserve">preserved</w:t>
            </w:r>
          </w:p>
        </w:tc>
      </w:tr>
      <w:tr>
        <w:tc>
          <w:tcPr/>
          <w:p>
            <w:pPr>
              <w:pStyle w:val="Compact"/>
            </w:pPr>
            <w:r>
              <w:t xml:space="preserve">RealBio</w:t>
            </w:r>
          </w:p>
        </w:tc>
        <w:tc>
          <w:tcPr/>
          <w:p>
            <w:pPr>
              <w:pStyle w:val="Compact"/>
            </w:pPr>
            <w:r>
              <w:t xml:space="preserve">down</w:t>
            </w:r>
          </w:p>
        </w:tc>
        <w:tc>
          <w:tcPr/>
          <w:p>
            <w:pPr>
              <w:pStyle w:val="Compact"/>
              <w:jc w:val="right"/>
            </w:pPr>
            <w:r>
              <w:t xml:space="preserve">0.32</w:t>
            </w:r>
          </w:p>
        </w:tc>
        <w:tc>
          <w:tcPr/>
          <w:p>
            <w:pPr>
              <w:pStyle w:val="Compact"/>
            </w:pPr>
            <w:r>
              <w:rPr>
                <w:b/>
                <w:bCs/>
              </w:rPr>
              <w:t xml:space="preserve">against_depth_untestable</w:t>
            </w:r>
          </w:p>
        </w:tc>
      </w:tr>
    </w:tbl>
    <w:p>
      <w:pPr>
        <w:pStyle w:val="BodyText"/>
      </w:pPr>
      <w:r>
        <w:t xml:space="preserve">At gene level,</w:t>
      </w:r>
      <w:r>
        <w:t xml:space="preserve"> </w:t>
      </w:r>
      <w:r>
        <w:rPr>
          <w:rStyle w:val="VerbatimChar"/>
        </w:rPr>
        <w:t xml:space="preserve">RealBio</w:t>
      </w:r>
      <w:r>
        <w:t xml:space="preserve"> </w:t>
      </w:r>
      <w:r>
        <w:t xml:space="preserve">up keeps</w:t>
      </w:r>
      <w:r>
        <w:t xml:space="preserve"> </w:t>
      </w:r>
      <w:r>
        <w:rPr>
          <w:b/>
          <w:bCs/>
        </w:rPr>
        <w:t xml:space="preserve">27 of 30</w:t>
      </w:r>
      <w:r>
        <w:t xml:space="preserve"> </w:t>
      </w:r>
      <w:r>
        <w:t xml:space="preserve">of the genuinely changed genes and</w:t>
      </w:r>
      <w:r>
        <w:t xml:space="preserve"> </w:t>
      </w:r>
      <w:r>
        <w:rPr>
          <w:b/>
          <w:bCs/>
        </w:rPr>
        <w:t xml:space="preserve">0 of 30</w:t>
      </w:r>
      <w:r>
        <w:t xml:space="preserve"> </w:t>
      </w:r>
      <w:r>
        <w:t xml:space="preserve">of the background; the earlier rule kept 30 of 30 but also passed 3 of 30 background, so specificity is now perfect at the cost of three true genes.</w:t>
      </w:r>
      <w:r>
        <w:t xml:space="preserve"> </w:t>
      </w:r>
      <w:r>
        <w:rPr>
          <w:rStyle w:val="VerbatimChar"/>
        </w:rPr>
        <w:t xml:space="preserve">DepthOnly</w:t>
      </w:r>
      <w:r>
        <w:t xml:space="preserve"> </w:t>
      </w:r>
      <w:r>
        <w:t xml:space="preserve">up passes 19 of 54 pure-background genes, and there the guard is the ranking verdict</w:t>
      </w:r>
      <w:r>
        <w:t xml:space="preserve"> </w:t>
      </w:r>
      <w:r>
        <w:rPr>
          <w:rStyle w:val="VerbatimChar"/>
        </w:rPr>
        <w:t xml:space="preserve">weak</w:t>
      </w:r>
      <w:r>
        <w:t xml:space="preserve"> </w:t>
      </w:r>
      <w:r>
        <w:t xml:space="preserve">rather than the gene count.</w:t>
      </w:r>
    </w:p>
    <w:p>
      <w:pPr>
        <w:pStyle w:val="BodyText"/>
      </w:pPr>
      <w:r>
        <w:rPr>
          <w:b/>
          <w:bCs/>
        </w:rPr>
        <w:t xml:space="preserve">Only one of the two directions is testable, and the tool now says so.</w:t>
      </w:r>
      <w:r>
        <w:t xml:space="preserve"> </w:t>
      </w:r>
      <w:r>
        <w:t xml:space="preserve">Depth inflates detection in the deeper arm, so it can only manufacture apparent UP-regulation there. The DOWN direction runs against that gradient, so a low ρ is not evidence of an artefact — but down-sampling the deeper arm also pushes every gene toward looking more down, so the check cannot confirm those genes either: measured here, a surviving-effect rule passed 92% of pure background in</w:t>
      </w:r>
      <w:r>
        <w:t xml:space="preserve"> </w:t>
      </w:r>
      <w:r>
        <w:rPr>
          <w:rStyle w:val="VerbatimChar"/>
        </w:rPr>
        <w:t xml:space="preserve">RealBio</w:t>
      </w:r>
      <w:r>
        <w:t xml:space="preserve"> </w:t>
      </w:r>
      <w:r>
        <w:t xml:space="preserve">down at a 0.5 floor and 73% at 0.8. The tool therefore reports</w:t>
      </w:r>
      <w:r>
        <w:t xml:space="preserve"> </w:t>
      </w:r>
      <w:r>
        <w:rPr>
          <w:rStyle w:val="VerbatimChar"/>
        </w:rPr>
        <w:t xml:space="preserve">against_depth_untestable</w:t>
      </w:r>
      <w:r>
        <w:t xml:space="preserve"> </w:t>
      </w:r>
      <w:r>
        <w:t xml:space="preserve">with</w:t>
      </w:r>
      <w:r>
        <w:t xml:space="preserve"> </w:t>
      </w:r>
      <w:r>
        <w:rPr>
          <w:b/>
          <w:bCs/>
        </w:rPr>
        <w:t xml:space="preserve">no robustness count at all</w:t>
      </w:r>
      <w:r>
        <w:t xml:space="preserve"> </w:t>
      </w:r>
      <w:r>
        <w:t xml:space="preserve">for that direction, rather than a number that would certify noise. Genes in the down direction are neither validated nor refuted by this check.</w:t>
      </w:r>
    </w:p>
    <w:p>
      <w:pPr>
        <w:pStyle w:val="BodyText"/>
      </w:pPr>
      <w:r>
        <w:rPr>
          <w:b/>
          <w:bCs/>
        </w:rPr>
        <w:t xml:space="preserve">The robustness floor sits on the Wilcoxon z, and 0.8 was swept rather than chosen.</w:t>
      </w:r>
      <w:r>
        <w:t xml:space="preserve"> </w:t>
      </w:r>
      <w:r>
        <w:t xml:space="preserve">Floors of 0.5, 0.6, 0.8 and 1.0 keep 30, 30, 27 and 7 of the 30 real genes with 0 of 30 background throughout, while the pure-depth control passes 50%, 43%, 35% and 28%.</w:t>
      </w:r>
    </w:p>
    <w:p>
      <w:pPr>
        <w:pStyle w:val="BodyText"/>
      </w:pPr>
      <w:r>
        <w:rPr>
          <w:b/>
          <w:bCs/>
        </w:rPr>
        <w:t xml:space="preserve">Evidence distribution in multi-agent meetings.</w:t>
      </w:r>
      <w:r>
        <w:t xml:space="preserve"> </w:t>
      </w:r>
      <w:r>
        <w:t xml:space="preserve">With shared evidence the discussion settled on methodology in general, citing scVI, MAST and DESeq2 — none of which were in the evidence. With a split, it anchored on this study’s evidence, each side citing the table it had actually read, producing an informative positional disagreement; the synthesis output moved with it, from generic rules to specific judgements about this dataset.</w:t>
      </w:r>
    </w:p>
    <w:p>
      <w:pPr>
        <w:pStyle w:val="BodyText"/>
      </w:pPr>
      <w:r>
        <w:rPr>
          <w:b/>
          <w:bCs/>
        </w:rPr>
        <w:t xml:space="preserve">An auditable protocol format.</w:t>
      </w:r>
      <w:r>
        <w:t xml:space="preserve"> </w:t>
      </w:r>
      <w:r>
        <w:t xml:space="preserve">The new format is substantially more auditable at no cost to planning quality, for roughly 36% more prompt tokens. The design rule it established: a readable document must be a projection of the code that actually runs, generated from source with a CI staleness check, never a hand-forked copy.</w:t>
      </w:r>
    </w:p>
    <w:bookmarkEnd w:id="45"/>
    <w:bookmarkEnd w:id="46"/>
    <w:bookmarkStart w:id="47" w:name="discussion"/>
    <w:p>
      <w:pPr>
        <w:pStyle w:val="Heading1"/>
      </w:pPr>
      <w:r>
        <w:rPr>
          <w:rStyle w:val="SectionNumber"/>
        </w:rPr>
        <w:t xml:space="preserve">5</w:t>
      </w:r>
      <w:r>
        <w:tab/>
      </w:r>
      <w:r>
        <w:t xml:space="preserve">Discussion</w:t>
      </w:r>
    </w:p>
    <w:p>
      <w:pPr>
        <w:pStyle w:val="FirstParagraph"/>
      </w:pPr>
      <w:r>
        <w:rPr>
          <w:b/>
          <w:bCs/>
        </w:rPr>
        <w:t xml:space="preserve">Model selection.</w:t>
      </w:r>
      <w:r>
        <w:t xml:space="preserve"> </w:t>
      </w:r>
      <w:r>
        <w:t xml:space="preserve">The system already carries role splitting (</w:t>
      </w:r>
      <w:r>
        <w:rPr>
          <w:rStyle w:val="VerbatimChar"/>
        </w:rPr>
        <w:t xml:space="preserve">BIOAGENT_LAB_LLM_*</w:t>
      </w:r>
      <w:r>
        <w:t xml:space="preserve">), so different roles can use different models. Across the three stages: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Recommended model</w:t>
            </w:r>
          </w:p>
        </w:tc>
        <w:tc>
          <w:tcPr/>
          <w:p>
            <w:pPr>
              <w:pStyle w:val="Compact"/>
            </w:pPr>
            <w:r>
              <w:t xml:space="preserve">Basis</w:t>
            </w:r>
          </w:p>
        </w:tc>
      </w:tr>
      <w:tr>
        <w:tc>
          <w:tcPr/>
          <w:p>
            <w:pPr>
              <w:pStyle w:val="Compact"/>
            </w:pPr>
            <w:r>
              <w:t xml:space="preserve">PI and writer</w:t>
            </w:r>
          </w:p>
        </w:tc>
        <w:tc>
          <w:tcPr/>
          <w:p>
            <w:pPr>
              <w:pStyle w:val="Compact"/>
            </w:pPr>
            <w:r>
              <w:t xml:space="preserve">DeepSeek-V4-Flash-0731</w:t>
            </w:r>
          </w:p>
        </w:tc>
        <w:tc>
          <w:tcPr/>
          <w:p>
            <w:pPr>
              <w:pStyle w:val="Compact"/>
            </w:pPr>
            <w:r>
              <w:t xml:space="preserve">Plan 9.5 (joint best), writing 8.0 (second), MIT-licensed, lowest cost; must be run at low reasoning effort with an output budget of at least 32 k</w:t>
            </w:r>
          </w:p>
        </w:tc>
      </w:tr>
      <w:tr>
        <w:tc>
          <w:tcPr/>
          <w:p>
            <w:pPr>
              <w:pStyle w:val="Compact"/>
            </w:pPr>
            <w:r>
              <w:t xml:space="preserve">Scientist loop</w:t>
            </w:r>
          </w:p>
        </w:tc>
        <w:tc>
          <w:tcPr/>
          <w:p>
            <w:pPr>
              <w:pStyle w:val="Compact"/>
            </w:pPr>
            <w:r>
              <w:t xml:space="preserve">MiniMax-M2.7</w:t>
            </w:r>
          </w:p>
        </w:tc>
        <w:tc>
          <w:tcPr/>
          <w:p>
            <w:pPr>
              <w:pStyle w:val="Compact"/>
            </w:pPr>
            <w:r>
              <w:t xml:space="preserve">Best execution behaviour: fewest reconnaissance calls, highest rate of finishing with an answer; interleaved thinking is built for tool use; and it is the one candidate whose serving is already verified on our own node (FP8, TP=4, vLLM 0.22.1, 196,608-token context)</w:t>
            </w:r>
          </w:p>
        </w:tc>
      </w:tr>
    </w:tbl>
    <w:p>
      <w:pPr>
        <w:pStyle w:val="BodyText"/>
      </w:pPr>
      <w:r>
        <w:rPr>
          <w:b/>
          <w:bCs/>
        </w:rPr>
        <w:t xml:space="preserve">The hosting path.</w:t>
      </w:r>
      <w:r>
        <w:t xml:space="preserve"> </w:t>
      </w:r>
      <w:r>
        <w:t xml:space="preserve">Both models fit the four RTX PRO 6000 cards currently available (384 GB aggregate), each at TP=4 — and for MiniMax-M2.7 this is measured rather than estimated: its official FP8 weights serve at TP=4 under vLLM 0.22.1 with a 196,608-token context and verified tool calls. Serving both roles simultaneously would require eight cards, or data-centre devices with larger per-device capacity — two B200 each, or one B300 each. MiniMax-M3, the strongest all-rounder on the evaluation numbers, also loads at TP=4 within the same 384 GB, so its obstacle is not memory but the serving stack: NVFP4 support for M3 is not yet in a stable vLLM release, and the stable path returns corrupted output silently. Note that the RTX PRO series connects over PCIe without NVLink, so at equal device counts its tensor-parallel scaling is less efficient than an HGX system; the device-count table answers whether a model fits, not whether throughput is equal.</w:t>
      </w:r>
    </w:p>
    <w:p>
      <w:pPr>
        <w:pStyle w:val="BodyText"/>
      </w:pPr>
      <w:r>
        <w:rPr>
          <w:b/>
          <w:bCs/>
        </w:rPr>
        <w:t xml:space="preserve">Methodology.</w:t>
      </w:r>
      <w:r>
        <w:t xml:space="preserve"> </w:t>
      </w:r>
      <w:r>
        <w:t xml:space="preserve">Running each arm through the real production code paths rather than a re-implementation is the key design choice: it makes the inference</w:t>
      </w:r>
      <w:r>
        <w:t xml:space="preserve"> </w:t>
      </w:r>
      <w:r>
        <w:t xml:space="preserve">“differences are the model, commonalities are the scaffolding”</w:t>
      </w:r>
      <w:r>
        <w:t xml:space="preserve"> </w:t>
      </w:r>
      <w:r>
        <w:t xml:space="preserve">valid, and it lets an evaluation conclusion translate directly into a configuration change. Likewise, validating</w:t>
      </w:r>
      <w:r>
        <w:t xml:space="preserve"> </w:t>
      </w:r>
      <w:r>
        <w:rPr>
          <w:rStyle w:val="VerbatimChar"/>
        </w:rPr>
        <w:t xml:space="preserve">run_depth_matched_de</w:t>
      </w:r>
      <w:r>
        <w:t xml:space="preserve"> </w:t>
      </w:r>
      <w:r>
        <w:t xml:space="preserve">on synthetic data with a known answer is a step unit tests cannot replace — a unit test can show that code runs as designed, not that the design is scientifically correct.</w:t>
      </w:r>
    </w:p>
    <w:p>
      <w:pPr>
        <w:pStyle w:val="BodyText"/>
      </w:pPr>
      <w:r>
        <w:rPr>
          <w:b/>
          <w:bCs/>
        </w:rPr>
        <w:t xml:space="preserve">Scope.</w:t>
      </w:r>
      <w:r>
        <w:t xml:space="preserve"> </w:t>
      </w:r>
      <w:r>
        <w:t xml:space="preserve">The evaluation was run on one dataset and one research question with 2–3 repetitions, so its conclusions give magnitude and ordering. The GPU device-count table is based on vendor-published per-device capacities and a factor calibrated on two measured points; it is intended for capacity planning, not performance prediction.</w:t>
      </w:r>
    </w:p>
    <w:bookmarkEnd w:id="47"/>
    <w:bookmarkStart w:id="93" w:name="supplementary-material"/>
    <w:p>
      <w:pPr>
        <w:pStyle w:val="Heading1"/>
      </w:pPr>
      <w:r>
        <w:t xml:space="preserve">Supplementary material</w:t>
      </w:r>
    </w:p>
    <w:bookmarkStart w:id="63" w:name="s1-operating-guide"/>
    <w:p>
      <w:pPr>
        <w:pStyle w:val="Heading2"/>
      </w:pPr>
      <w:r>
        <w:t xml:space="preserve">S1　Operating guide</w:t>
      </w:r>
    </w:p>
    <w:bookmarkStart w:id="48" w:name="prerequisites"/>
    <w:p>
      <w:pPr>
        <w:pStyle w:val="Heading3"/>
      </w:pPr>
      <w:r>
        <w:t xml:space="preserve">Prerequisites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Notes</w:t>
            </w:r>
          </w:p>
        </w:tc>
      </w:tr>
      <w:tr>
        <w:tc>
          <w:tcPr/>
          <w:p>
            <w:pPr>
              <w:pStyle w:val="Compact"/>
            </w:pPr>
            <w:r>
              <w:t xml:space="preserve">An AiScientist account</w:t>
            </w:r>
          </w:p>
        </w:tc>
        <w:tc>
          <w:tcPr/>
          <w:p>
            <w:pPr>
              <w:pStyle w:val="Compact"/>
            </w:pPr>
            <w:r>
              <w:t xml:space="preserve">Admin-created; if self-registration is enabled it accepts</w:t>
            </w:r>
            <w:r>
              <w:t xml:space="preserve"> </w:t>
            </w:r>
            <w:r>
              <w:rPr>
                <w:rStyle w:val="VerbatimChar"/>
              </w:rPr>
              <w:t xml:space="preserve">@uci.edu</w:t>
            </w:r>
            <w:r>
              <w:t xml:space="preserve"> </w:t>
            </w:r>
            <w:r>
              <w:t xml:space="preserve">only and requires an emailed code</w:t>
            </w:r>
          </w:p>
        </w:tc>
      </w:tr>
      <w:tr>
        <w:tc>
          <w:tcPr/>
          <w:p>
            <w:pPr>
              <w:pStyle w:val="Compact"/>
            </w:pPr>
            <w:r>
              <w:t xml:space="preserve">Network</w:t>
            </w:r>
          </w:p>
        </w:tc>
        <w:tc>
          <w:tcPr/>
          <w:p>
            <w:pPr>
              <w:pStyle w:val="Compact"/>
            </w:pPr>
            <w:r>
              <w:t xml:space="preserve">UCI campus network or VPN</w:t>
            </w:r>
          </w:p>
        </w:tc>
      </w:tr>
      <w:tr>
        <w:tc>
          <w:tcPr/>
          <w:p>
            <w:pPr>
              <w:pStyle w:val="Compact"/>
            </w:pPr>
            <w:r>
              <w:t xml:space="preserve">An HPC3 account</w:t>
            </w:r>
          </w:p>
        </w:tc>
        <w:tc>
          <w:tcPr/>
          <w:p>
            <w:pPr>
              <w:pStyle w:val="Compact"/>
            </w:pPr>
            <w:r>
              <w:t xml:space="preserve">Required — even with your own model key, analysis jobs run under your own HPC3 account</w:t>
            </w:r>
          </w:p>
        </w:tc>
      </w:tr>
      <w:tr>
        <w:tc>
          <w:tcPr/>
          <w:p>
            <w:pPr>
              <w:pStyle w:val="Compact"/>
            </w:pPr>
            <w:r>
              <w:t xml:space="preserve">Browser</w:t>
            </w:r>
          </w:p>
        </w:tc>
        <w:tc>
          <w:tcPr/>
          <w:p>
            <w:pPr>
              <w:pStyle w:val="Compact"/>
            </w:pPr>
            <w:r>
              <w:t xml:space="preserve">Any modern browser with WebSocket support</w:t>
            </w:r>
          </w:p>
        </w:tc>
      </w:tr>
    </w:tbl>
    <w:bookmarkEnd w:id="48"/>
    <w:bookmarkStart w:id="52" w:name="signing-in-and-connecting-to-hpc3"/>
    <w:p>
      <w:pPr>
        <w:pStyle w:val="Heading3"/>
      </w:pPr>
      <w:r>
        <w:t xml:space="preserve">Signing in and connecting to HPC3</w:t>
      </w:r>
    </w:p>
    <w:p>
      <w:pPr>
        <w:pStyle w:val="FirstParagraph"/>
      </w:pPr>
      <w:r>
        <w:t xml:space="preserve">Go to</w:t>
      </w:r>
      <w:r>
        <w:t xml:space="preserve"> </w:t>
      </w:r>
      <w:r>
        <w:rPr>
          <w:rStyle w:val="VerbatimChar"/>
        </w:rPr>
        <w:t xml:space="preserve">https://aiscientist.eye.som.uci.edu/</w:t>
      </w:r>
      <w:r>
        <w:t xml:space="preserve"> </w:t>
      </w:r>
      <w:r>
        <w:t xml:space="preserve">and enter your username and password. The database stores only a bcrypt hash of the app password; HPC3 credentials are never stored.</w:t>
      </w:r>
    </w:p>
    <w:p>
      <w:pPr>
        <w:pStyle w:val="BodyText"/>
      </w:pPr>
      <w:r>
        <w:t xml:space="preserve">Connect from the</w:t>
      </w:r>
      <w:r>
        <w:t xml:space="preserve"> </w:t>
      </w:r>
      <w:r>
        <w:t xml:space="preserve">“CONNECT TO HPC3”</w:t>
      </w:r>
      <w:r>
        <w:t xml:space="preserve"> </w:t>
      </w:r>
      <w:r>
        <w:t xml:space="preserve">panel on the Research page, by one of three methods:</w:t>
      </w:r>
    </w:p>
    <w:p>
      <w:pPr>
        <w:pStyle w:val="Compact"/>
        <w:numPr>
          <w:ilvl w:val="0"/>
          <w:numId w:val="1003"/>
        </w:numPr>
      </w:pPr>
      <w:r>
        <w:rPr>
          <w:b/>
          <w:bCs/>
        </w:rPr>
        <w:t xml:space="preserve">Password and Duo</w:t>
      </w:r>
      <w:r>
        <w:t xml:space="preserve">: enter your UCInetID and password and choose a Duo method (push, phone call, passcode); optionally tick Remember me to set up a reusable SSH key on HPC3; confirm you are on the campus network and connect.</w:t>
      </w:r>
    </w:p>
    <w:p>
      <w:pPr>
        <w:pStyle w:val="Compact"/>
        <w:numPr>
          <w:ilvl w:val="0"/>
          <w:numId w:val="1003"/>
        </w:numPr>
      </w:pPr>
      <w:r>
        <w:rPr>
          <w:b/>
          <w:bCs/>
        </w:rPr>
        <w:t xml:space="preserve">Saved SSH key</w:t>
      </w:r>
      <w:r>
        <w:t xml:space="preserve">: pick the stored key from the dropdown and supply its passphrase if it has one. Private keys live server-side, mode 0600 and per-user.</w:t>
      </w:r>
    </w:p>
    <w:p>
      <w:pPr>
        <w:pStyle w:val="Compact"/>
        <w:numPr>
          <w:ilvl w:val="0"/>
          <w:numId w:val="1003"/>
        </w:numPr>
      </w:pPr>
      <w:r>
        <w:rPr>
          <w:b/>
          <w:bCs/>
        </w:rPr>
        <w:t xml:space="preserve">Your own model endpoint</w:t>
      </w:r>
      <w:r>
        <w:t xml:space="preserve">: the LLM endpoint defaults to the cluster GPU; you may add your own OpenAI-compatible endpoint and key.</w:t>
      </w:r>
    </w:p>
    <w:p>
      <w:pPr>
        <w:pStyle w:val="FirstParagraph"/>
      </w:pPr>
      <w:r>
        <w:t xml:space="preserve">Once connected the system starts a per-user Slurm GPU job to serve the model and warms it on connect. Mock mode offers a cluster-free demonstration.</w:t>
      </w:r>
    </w:p>
    <w:p>
      <w:pPr>
        <w:pStyle w:val="CaptionedFigure"/>
      </w:pPr>
      <w:r>
        <w:drawing>
          <wp:inline>
            <wp:extent cx="5120640" cy="2944368"/>
            <wp:effectExtent b="0" l="0" r="0" t="0"/>
            <wp:docPr descr="The Research page. The left column shows the six provisioning stages (SSH login, vLLM detect/image, GPU allocation, vLLM serve and tunnel, model ready, live) above the server-side chat history; run controls are at the lower right." title="" id="50" name="Picture"/>
            <a:graphic>
              <a:graphicData uri="http://schemas.openxmlformats.org/drawingml/2006/picture">
                <pic:pic>
                  <pic:nvPicPr>
                    <pic:cNvPr descr="shots/ui-research.png" id="51" name="Picture"/>
                    <pic:cNvPicPr>
                      <a:picLocks noChangeArrowheads="1" noChangeAspect="1"/>
                    </pic:cNvPicPr>
                  </pic:nvPicPr>
                  <pic:blipFill>
                    <a:blip r:embed="rId49"/>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The Research page. The left column shows the six provisioning stages (SSH login, vLLM detect/image, GPU allocation, vLLM serve and tunnel, model ready, live) above the server-side chat history; run controls are at the lower right.</w:t>
      </w:r>
    </w:p>
    <w:bookmarkEnd w:id="52"/>
    <w:bookmarkStart w:id="53" w:name="uploading-a-dataset-and-starting-a-run"/>
    <w:p>
      <w:pPr>
        <w:pStyle w:val="Heading3"/>
      </w:pPr>
      <w:r>
        <w:t xml:space="preserve">Uploading a dataset and starting a run</w:t>
      </w:r>
    </w:p>
    <w:p>
      <w:pPr>
        <w:pStyle w:val="FirstParagraph"/>
      </w:pPr>
      <w:r>
        <w:t xml:space="preserve">Uploads are chunked and resumable and stream straight into</w:t>
      </w:r>
      <w:r>
        <w:t xml:space="preserve"> </w:t>
      </w:r>
      <w:r>
        <w:rPr>
          <w:rStyle w:val="VerbatimChar"/>
        </w:rPr>
        <w:t xml:space="preserve">/dfs3b/ruic20_lab/&lt;UCInetID&gt;/uploads/</w:t>
      </w:r>
      <w:r>
        <w:t xml:space="preserve">. A single run can bind several data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Options</w:t>
            </w:r>
          </w:p>
        </w:tc>
        <w:tc>
          <w:tcPr/>
          <w:p>
            <w:pPr>
              <w:pStyle w:val="Compact"/>
            </w:pPr>
            <w:r>
              <w:t xml:space="preserve">Meaning</w:t>
            </w:r>
          </w:p>
        </w:tc>
      </w:tr>
      <w:tr>
        <w:tc>
          <w:tcPr/>
          <w:p>
            <w:pPr>
              <w:pStyle w:val="Compact"/>
            </w:pPr>
            <w:r>
              <w:t xml:space="preserve">Execution path</w:t>
            </w:r>
          </w:p>
        </w:tc>
        <w:tc>
          <w:tcPr/>
          <w:p>
            <w:pPr>
              <w:pStyle w:val="Compact"/>
            </w:pPr>
            <w:r>
              <w:t xml:space="preserve">Research (full pipeline)</w:t>
            </w:r>
          </w:p>
        </w:tc>
        <w:tc>
          <w:tcPr/>
          <w:p>
            <w:pPr>
              <w:pStyle w:val="Compact"/>
            </w:pPr>
            <w:r>
              <w:t xml:space="preserve">The full research pipeline, producing a manuscript</w:t>
            </w:r>
          </w:p>
        </w:tc>
      </w:tr>
      <w:tr>
        <w:tc>
          <w:tcPr/>
          <w:p>
            <w:pPr>
              <w:pStyle w:val="Compact"/>
            </w:pPr>
          </w:p>
        </w:tc>
        <w:tc>
          <w:tcPr/>
          <w:p>
            <w:pPr>
              <w:pStyle w:val="Compact"/>
            </w:pPr>
            <w:r>
              <w:t xml:space="preserve">Chat (fast answer)</w:t>
            </w:r>
          </w:p>
        </w:tc>
        <w:tc>
          <w:tcPr/>
          <w:p>
            <w:pPr>
              <w:pStyle w:val="Compact"/>
            </w:pPr>
            <w:r>
              <w:t xml:space="preserve">Fast question answering, seconds</w:t>
            </w:r>
          </w:p>
        </w:tc>
      </w:tr>
      <w:tr>
        <w:tc>
          <w:tcPr/>
          <w:p>
            <w:pPr>
              <w:pStyle w:val="Compact"/>
            </w:pPr>
            <w:r>
              <w:t xml:space="preserve">Team shape</w:t>
            </w:r>
          </w:p>
        </w:tc>
        <w:tc>
          <w:tcPr/>
          <w:p>
            <w:pPr>
              <w:pStyle w:val="Compact"/>
            </w:pPr>
            <w:r>
              <w:t xml:space="preserve">Auto (PI decides)</w:t>
            </w:r>
          </w:p>
        </w:tc>
        <w:tc>
          <w:tcPr/>
          <w:p>
            <w:pPr>
              <w:pStyle w:val="Compact"/>
            </w:pPr>
            <w:r>
              <w:t xml:space="preserve">The PI chooses single or multi-agent (default)</w:t>
            </w:r>
          </w:p>
        </w:tc>
      </w:tr>
      <w:tr>
        <w:tc>
          <w:tcPr/>
          <w:p>
            <w:pPr>
              <w:pStyle w:val="Compact"/>
            </w:pPr>
          </w:p>
        </w:tc>
        <w:tc>
          <w:tcPr/>
          <w:p>
            <w:pPr>
              <w:pStyle w:val="Compact"/>
            </w:pPr>
            <w:r>
              <w:t xml:space="preserve">Single agent</w:t>
            </w:r>
          </w:p>
        </w:tc>
        <w:tc>
          <w:tcPr/>
          <w:p>
            <w:pPr>
              <w:pStyle w:val="Compact"/>
            </w:pPr>
            <w:r>
              <w:t xml:space="preserve">Force single-agent</w:t>
            </w:r>
          </w:p>
        </w:tc>
      </w:tr>
      <w:tr>
        <w:tc>
          <w:tcPr/>
          <w:p>
            <w:pPr>
              <w:pStyle w:val="Compact"/>
            </w:pPr>
          </w:p>
        </w:tc>
        <w:tc>
          <w:tcPr/>
          <w:p>
            <w:pPr>
              <w:pStyle w:val="Compact"/>
            </w:pPr>
            <w:r>
              <w:t xml:space="preserve">Virtual Lab</w:t>
            </w:r>
          </w:p>
        </w:tc>
        <w:tc>
          <w:tcPr/>
          <w:p>
            <w:pPr>
              <w:pStyle w:val="Compact"/>
            </w:pPr>
            <w:r>
              <w:t xml:space="preserve">Force multi-agent</w:t>
            </w:r>
          </w:p>
        </w:tc>
      </w:tr>
      <w:tr>
        <w:tc>
          <w:tcPr/>
          <w:p>
            <w:pPr>
              <w:pStyle w:val="Compact"/>
            </w:pPr>
            <w:r>
              <w:t xml:space="preserve">Human gate</w:t>
            </w:r>
          </w:p>
        </w:tc>
        <w:tc>
          <w:tcPr/>
          <w:p>
            <w:pPr>
              <w:pStyle w:val="Compact"/>
            </w:pPr>
            <w:r>
              <w:t xml:space="preserve">Plan first</w:t>
            </w:r>
          </w:p>
        </w:tc>
        <w:tc>
          <w:tcPr/>
          <w:p>
            <w:pPr>
              <w:pStyle w:val="Compact"/>
            </w:pPr>
            <w:r>
              <w:t xml:space="preserve">The PI proposes a plan, refined in chat before execution (default)</w:t>
            </w:r>
          </w:p>
        </w:tc>
      </w:tr>
      <w:tr>
        <w:tc>
          <w:tcPr/>
          <w:p>
            <w:pPr>
              <w:pStyle w:val="Compact"/>
            </w:pPr>
          </w:p>
        </w:tc>
        <w:tc>
          <w:tcPr/>
          <w:p>
            <w:pPr>
              <w:pStyle w:val="Compact"/>
            </w:pPr>
            <w:r>
              <w:t xml:space="preserve">Bypass</w:t>
            </w:r>
          </w:p>
        </w:tc>
        <w:tc>
          <w:tcPr/>
          <w:p>
            <w:pPr>
              <w:pStyle w:val="Compact"/>
            </w:pPr>
            <w:r>
              <w:t xml:space="preserve">Skip the human gate and run autonomously</w:t>
            </w:r>
          </w:p>
        </w:tc>
      </w:tr>
    </w:tbl>
    <w:p>
      <w:pPr>
        <w:pStyle w:val="BodyText"/>
      </w:pPr>
      <w:r>
        <w:t xml:space="preserve">Advanced lets you search and force a preset pipeline; by default the PI chooses.</w:t>
      </w:r>
    </w:p>
    <w:bookmarkEnd w:id="53"/>
    <w:bookmarkStart w:id="54" w:name="plan-mode"/>
    <w:p>
      <w:pPr>
        <w:pStyle w:val="Heading3"/>
      </w:pPr>
      <w:r>
        <w:t xml:space="preserve">Plan mode</w:t>
      </w:r>
    </w:p>
    <w:p>
      <w:pPr>
        <w:pStyle w:val="FirstParagraph"/>
      </w:pPr>
      <w:r>
        <w:t xml:space="preserve">With Plan first ticked, the PI produces the agenda and pauses. Read it through, then give feedback in chat in natural language — no manual text editing; the system applies it by the patch mechanism. Once confirmed, execution begins and progress streams back per role, token by token.</w:t>
      </w:r>
    </w:p>
    <w:bookmarkEnd w:id="54"/>
    <w:bookmarkStart w:id="61" w:name="reading-and-collecting-results"/>
    <w:p>
      <w:pPr>
        <w:pStyle w:val="Heading3"/>
      </w:pPr>
      <w:r>
        <w:t xml:space="preserve">Reading and collecting results</w:t>
      </w:r>
    </w:p>
    <w:p>
      <w:pPr>
        <w:pStyle w:val="FirstParagraph"/>
      </w:pPr>
      <w:r>
        <w:t xml:space="preserve">The results panel offers the rendered report, every figure, every table and the full results bundle. Two follow-up actions:</w:t>
      </w:r>
      <w:r>
        <w:t xml:space="preserve"> </w:t>
      </w:r>
      <w:r>
        <w:t xml:space="preserve">“Ask the PI to revise the report”</w:t>
      </w:r>
      <w:r>
        <w:t xml:space="preserve"> </w:t>
      </w:r>
      <w:r>
        <w:t xml:space="preserve">rewrites the report without re-running anything;</w:t>
      </w:r>
      <w:r>
        <w:t xml:space="preserve"> </w:t>
      </w:r>
      <w:r>
        <w:t xml:space="preserve">“Ask the PI to re-run an analysis step”</w:t>
      </w:r>
      <w:r>
        <w:t xml:space="preserve"> </w:t>
      </w:r>
      <w:r>
        <w:t xml:space="preserve">re-runs a named step.</w:t>
      </w:r>
    </w:p>
    <w:p>
      <w:pPr>
        <w:pStyle w:val="CaptionedFigure"/>
      </w:pPr>
      <w:r>
        <w:drawing>
          <wp:inline>
            <wp:extent cx="5120640" cy="2944368"/>
            <wp:effectExtent b="0" l="0" r="0" t="0"/>
            <wp:docPr descr="The results panel: bundle download, regenerate report, re-run a step, a file browser, and the run’s 11 report files and 27 figures." title="" id="56" name="Picture"/>
            <a:graphic>
              <a:graphicData uri="http://schemas.openxmlformats.org/drawingml/2006/picture">
                <pic:pic>
                  <pic:nvPicPr>
                    <pic:cNvPr descr="shots/ui-results.png" id="57" name="Picture"/>
                    <pic:cNvPicPr>
                      <a:picLocks noChangeArrowheads="1" noChangeAspect="1"/>
                    </pic:cNvPicPr>
                  </pic:nvPicPr>
                  <pic:blipFill>
                    <a:blip r:embed="rId55"/>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The results panel: bundle download, regenerate report, re-run a step, a file browser, and the run’s 11 report files and 27 figures.</w:t>
      </w:r>
    </w:p>
    <w:p>
      <w:pPr>
        <w:pStyle w:val="CaptionedFigure"/>
      </w:pPr>
      <w:r>
        <w:drawing>
          <wp:inline>
            <wp:extent cx="5120640" cy="2944368"/>
            <wp:effectExtent b="0" l="0" r="0" t="0"/>
            <wp:docPr descr="The Runs page: every past run with its status; completed runs offer the results bundle." title="" id="59" name="Picture"/>
            <a:graphic>
              <a:graphicData uri="http://schemas.openxmlformats.org/drawingml/2006/picture">
                <pic:pic>
                  <pic:nvPicPr>
                    <pic:cNvPr descr="shots/ui-runs.png" id="60" name="Picture"/>
                    <pic:cNvPicPr>
                      <a:picLocks noChangeArrowheads="1" noChangeAspect="1"/>
                    </pic:cNvPicPr>
                  </pic:nvPicPr>
                  <pic:blipFill>
                    <a:blip r:embed="rId58"/>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The Runs page: every past run with its status; completed runs offer the results bundle.</w:t>
      </w:r>
    </w:p>
    <w:p>
      <w:pPr>
        <w:pStyle w:val="BodyText"/>
      </w:pPr>
      <w:r>
        <w:t xml:space="preserve">Server-side artifact paths:</w:t>
      </w:r>
    </w:p>
    <w:p>
      <w:pPr>
        <w:pStyle w:val="SourceCode"/>
      </w:pPr>
      <w:r>
        <w:rPr>
          <w:rStyle w:val="VerbatimChar"/>
        </w:rPr>
        <w:t xml:space="preserve">runs/console/&lt;UCInetID&gt;/&lt;run_id&gt;/</w:t>
      </w:r>
      <w:r>
        <w:br/>
      </w:r>
      <w:r>
        <w:rPr>
          <w:rStyle w:val="VerbatimChar"/>
        </w:rPr>
        <w:t xml:space="preserve">    figures/     figures (PNG)</w:t>
      </w:r>
      <w:r>
        <w:br/>
      </w:r>
      <w:r>
        <w:rPr>
          <w:rStyle w:val="VerbatimChar"/>
        </w:rPr>
        <w:t xml:space="preserve">    tables/      tables (CSV)</w:t>
      </w:r>
      <w:r>
        <w:br/>
      </w:r>
      <w:r>
        <w:rPr>
          <w:rStyle w:val="VerbatimChar"/>
        </w:rPr>
        <w:t xml:space="preserve">    report/      report.md/.pdf/.docx - technical_report.* - plan.md</w:t>
      </w:r>
      <w:r>
        <w:br/>
      </w:r>
      <w:r>
        <w:rPr>
          <w:rStyle w:val="VerbatimChar"/>
        </w:rPr>
        <w:t xml:space="preserve">    process/     run_state.json and other process records</w:t>
      </w:r>
      <w:r>
        <w:br/>
      </w:r>
      <w:r>
        <w:rPr>
          <w:rStyle w:val="VerbatimChar"/>
        </w:rPr>
        <w:t xml:space="preserve">    data/        checkpoints</w:t>
      </w:r>
    </w:p>
    <w:bookmarkEnd w:id="61"/>
    <w:bookmarkStart w:id="62" w:name="administration-and-local-development"/>
    <w:p>
      <w:pPr>
        <w:pStyle w:val="Heading3"/>
      </w:pPr>
      <w:r>
        <w:t xml:space="preserve">Administration and local development</w:t>
      </w:r>
    </w:p>
    <w:p>
      <w:pPr>
        <w:pStyle w:val="FirstParagraph"/>
      </w:pPr>
      <w:r>
        <w:t xml:space="preserve">The</w:t>
      </w:r>
      <w:r>
        <w:t xml:space="preserve"> </w:t>
      </w:r>
      <w:r>
        <w:rPr>
          <w:rStyle w:val="VerbatimChar"/>
        </w:rPr>
        <w:t xml:space="preserve">bioagent-admin</w:t>
      </w:r>
      <w:r>
        <w:t xml:space="preserve"> </w:t>
      </w:r>
      <w:r>
        <w:t xml:space="preserve">command line offers</w:t>
      </w:r>
      <w:r>
        <w:t xml:space="preserve"> </w:t>
      </w:r>
      <w:r>
        <w:rPr>
          <w:rStyle w:val="VerbatimChar"/>
        </w:rPr>
        <w:t xml:space="preserve">create-admin</w:t>
      </w:r>
      <w:r>
        <w:t xml:space="preserve">,</w:t>
      </w:r>
      <w:r>
        <w:t xml:space="preserve"> </w:t>
      </w:r>
      <w:r>
        <w:rPr>
          <w:rStyle w:val="VerbatimChar"/>
        </w:rPr>
        <w:t xml:space="preserve">reset-password</w:t>
      </w:r>
      <w:r>
        <w:t xml:space="preserve">,</w:t>
      </w:r>
      <w:r>
        <w:t xml:space="preserve"> </w:t>
      </w:r>
      <w:r>
        <w:rPr>
          <w:rStyle w:val="VerbatimChar"/>
        </w:rPr>
        <w:t xml:space="preserve">list-users</w:t>
      </w:r>
      <w:r>
        <w:t xml:space="preserve"> </w:t>
      </w:r>
      <w:r>
        <w:t xml:space="preserve">and</w:t>
      </w:r>
      <w:r>
        <w:t xml:space="preserve"> </w:t>
      </w:r>
      <w:r>
        <w:rPr>
          <w:rStyle w:val="VerbatimChar"/>
        </w:rPr>
        <w:t xml:space="preserve">hash-password</w:t>
      </w:r>
      <w:r>
        <w:t xml:space="preserve">. The Admin page offers account management and the System page shows the tool roster and runtime environment.</w:t>
      </w:r>
    </w:p>
    <w:p>
      <w:pPr>
        <w:pStyle w:val="SourceCode"/>
      </w:pPr>
      <w:r>
        <w:rPr>
          <w:rStyle w:val="ExtensionTok"/>
        </w:rPr>
        <w:t xml:space="preserve">./deploy.sh</w:t>
      </w:r>
      <w:r>
        <w:rPr>
          <w:rStyle w:val="NormalTok"/>
        </w:rPr>
        <w:t xml:space="preserve">                    </w:t>
      </w:r>
      <w:r>
        <w:rPr>
          <w:rStyle w:val="CommentTok"/>
        </w:rPr>
        <w:t xml:space="preserve"># create the venv and install (idempotent)</w:t>
      </w:r>
      <w:r>
        <w:br/>
      </w:r>
      <w:r>
        <w:rPr>
          <w:rStyle w:val="ExtensionTok"/>
        </w:rPr>
        <w:t xml:space="preserve">./start.sh</w:t>
      </w:r>
      <w:r>
        <w:rPr>
          <w:rStyle w:val="NormalTok"/>
        </w:rPr>
        <w:t xml:space="preserve">                     </w:t>
      </w:r>
      <w:r>
        <w:rPr>
          <w:rStyle w:val="CommentTok"/>
        </w:rPr>
        <w:t xml:space="preserve"># bind 127.0.0.1:8800</w:t>
      </w:r>
      <w:r>
        <w:br/>
      </w:r>
      <w:r>
        <w:rPr>
          <w:rStyle w:val="ExtensionTok"/>
        </w:rPr>
        <w:t xml:space="preserve">python3</w:t>
      </w:r>
      <w:r>
        <w:rPr>
          <w:rStyle w:val="NormalTok"/>
        </w:rPr>
        <w:t xml:space="preserve"> </w:t>
      </w:r>
      <w:r>
        <w:rPr>
          <w:rStyle w:val="AttributeTok"/>
        </w:rPr>
        <w:t xml:space="preserve">-m</w:t>
      </w:r>
      <w:r>
        <w:rPr>
          <w:rStyle w:val="NormalTok"/>
        </w:rPr>
        <w:t xml:space="preserve"> pytest              </w:t>
      </w:r>
      <w:r>
        <w:rPr>
          <w:rStyle w:val="CommentTok"/>
        </w:rPr>
        <w:t xml:space="preserve"># 1,611 offline cases; no cluster, .env or network</w:t>
      </w:r>
    </w:p>
    <w:bookmarkEnd w:id="62"/>
    <w:bookmarkEnd w:id="63"/>
    <w:bookmarkStart w:id="67" w:name="s2-tool-catalog"/>
    <w:p>
      <w:pPr>
        <w:pStyle w:val="Heading2"/>
      </w:pPr>
      <w:r>
        <w:t xml:space="preserve">S2　Tool catalog</w:t>
      </w:r>
    </w:p>
    <w:p>
      <w:pPr>
        <w:pStyle w:val="FirstParagraph"/>
      </w:pPr>
      <w:r>
        <w:t xml:space="preserve">The System page generates this roster live from the code: each tool with its name, full description, dependencies and whether it is available on this server; tools that read private data are badged.</w:t>
      </w:r>
    </w:p>
    <w:p>
      <w:pPr>
        <w:pStyle w:val="CaptionedFigure"/>
      </w:pPr>
      <w:r>
        <w:drawing>
          <wp:inline>
            <wp:extent cx="5120640" cy="2944368"/>
            <wp:effectExtent b="0" l="0" r="0" t="0"/>
            <wp:docPr descr="The tool roster on the System page (excerpt)" title="" id="65" name="Picture"/>
            <a:graphic>
              <a:graphicData uri="http://schemas.openxmlformats.org/drawingml/2006/picture">
                <pic:pic>
                  <pic:nvPicPr>
                    <pic:cNvPr descr="shots/ui-system-tools.png" id="66" name="Picture"/>
                    <pic:cNvPicPr>
                      <a:picLocks noChangeArrowheads="1" noChangeAspect="1"/>
                    </pic:cNvPicPr>
                  </pic:nvPicPr>
                  <pic:blipFill>
                    <a:blip r:embed="rId64"/>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The tool roster on the System page (excerpt)</w:t>
      </w:r>
    </w:p>
    <w:p>
      <w:pPr>
        <w:pStyle w:val="BodyText"/>
      </w:pPr>
      <w:r>
        <w:rPr>
          <w:b/>
          <w:bCs/>
        </w:rPr>
        <w:t xml:space="preserve">The single-cell analysis 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rStyle w:val="VerbatimChar"/>
              </w:rPr>
              <w:t xml:space="preserve">run_scanpy_qc</w:t>
            </w:r>
          </w:p>
        </w:tc>
        <w:tc>
          <w:tcPr/>
          <w:p>
            <w:pPr>
              <w:pStyle w:val="Compact"/>
            </w:pPr>
            <w:r>
              <w:t xml:space="preserve">Real scanpy QC: per-cell metrics, cell and gene filtering, normalisation, log1p, HVG selection</w:t>
            </w:r>
          </w:p>
        </w:tc>
      </w:tr>
      <w:tr>
        <w:tc>
          <w:tcPr/>
          <w:p>
            <w:pPr>
              <w:pStyle w:val="Compact"/>
            </w:pPr>
            <w:r>
              <w:rPr>
                <w:rStyle w:val="VerbatimChar"/>
              </w:rPr>
              <w:t xml:space="preserve">run_doublet_detection</w:t>
            </w:r>
          </w:p>
        </w:tc>
        <w:tc>
          <w:tcPr/>
          <w:p>
            <w:pPr>
              <w:pStyle w:val="Compact"/>
            </w:pPr>
            <w:r>
              <w:t xml:space="preserve">Scrublet doublet scoring, after QC and before clustering</w:t>
            </w:r>
          </w:p>
        </w:tc>
      </w:tr>
      <w:tr>
        <w:tc>
          <w:tcPr/>
          <w:p>
            <w:pPr>
              <w:pStyle w:val="Compact"/>
            </w:pPr>
            <w:r>
              <w:rPr>
                <w:rStyle w:val="VerbatimChar"/>
              </w:rPr>
              <w:t xml:space="preserve">run_integration</w:t>
            </w:r>
          </w:p>
        </w:tc>
        <w:tc>
          <w:tcPr/>
          <w:p>
            <w:pPr>
              <w:pStyle w:val="Compact"/>
            </w:pPr>
            <w:r>
              <w:t xml:space="preserve">Corrects sample, donor and batch effects before clustering</w:t>
            </w:r>
          </w:p>
        </w:tc>
      </w:tr>
      <w:tr>
        <w:tc>
          <w:tcPr/>
          <w:p>
            <w:pPr>
              <w:pStyle w:val="Compact"/>
            </w:pPr>
            <w:r>
              <w:rPr>
                <w:rStyle w:val="VerbatimChar"/>
              </w:rPr>
              <w:t xml:space="preserve">run_clustering</w:t>
            </w:r>
          </w:p>
        </w:tc>
        <w:tc>
          <w:tcPr/>
          <w:p>
            <w:pPr>
              <w:pStyle w:val="Compact"/>
            </w:pPr>
            <w:r>
              <w:t xml:space="preserve">PCA → neighbours → Leiden → UMAP; optional stability-selected resolution</w:t>
            </w:r>
          </w:p>
        </w:tc>
      </w:tr>
      <w:tr>
        <w:tc>
          <w:tcPr/>
          <w:p>
            <w:pPr>
              <w:pStyle w:val="Compact"/>
            </w:pPr>
            <w:r>
              <w:rPr>
                <w:rStyle w:val="VerbatimChar"/>
              </w:rPr>
              <w:t xml:space="preserve">run_marker_annotation</w:t>
            </w:r>
          </w:p>
        </w:tc>
        <w:tc>
          <w:tcPr/>
          <w:p>
            <w:pPr>
              <w:pStyle w:val="Compact"/>
            </w:pPr>
            <w:r>
              <w:t xml:space="preserve">Assigns a cell type per cluster from a marker panel, with lineage-specific discriminators</w:t>
            </w:r>
          </w:p>
        </w:tc>
      </w:tr>
      <w:tr>
        <w:tc>
          <w:tcPr/>
          <w:p>
            <w:pPr>
              <w:pStyle w:val="Compact"/>
            </w:pPr>
            <w:r>
              <w:rPr>
                <w:rStyle w:val="VerbatimChar"/>
              </w:rPr>
              <w:t xml:space="preserve">run_de</w:t>
            </w:r>
          </w:p>
        </w:tc>
        <w:tc>
          <w:tcPr/>
          <w:p>
            <w:pPr>
              <w:pStyle w:val="Compact"/>
            </w:pPr>
            <w:r>
              <w:t xml:space="preserve">Differential expression (Wilcoxon) in marker or contrast form, stratifiable by cell type</w:t>
            </w:r>
          </w:p>
        </w:tc>
      </w:tr>
      <w:tr>
        <w:tc>
          <w:tcPr/>
          <w:p>
            <w:pPr>
              <w:pStyle w:val="Compact"/>
            </w:pPr>
            <w:r>
              <w:rPr>
                <w:rStyle w:val="VerbatimChar"/>
              </w:rPr>
              <w:t xml:space="preserve">run_pseudobulk_de</w:t>
            </w:r>
          </w:p>
        </w:tc>
        <w:tc>
          <w:tcPr/>
          <w:p>
            <w:pPr>
              <w:pStyle w:val="Compact"/>
            </w:pPr>
            <w:r>
              <w:t xml:space="preserve">Condition-level DE aggregated to one profile per sample (pydeseq2 NB Wald)</w:t>
            </w:r>
          </w:p>
        </w:tc>
      </w:tr>
      <w:tr>
        <w:tc>
          <w:tcPr/>
          <w:p>
            <w:pPr>
              <w:pStyle w:val="Compact"/>
            </w:pPr>
            <w:r>
              <w:rPr>
                <w:rStyle w:val="VerbatimChar"/>
              </w:rPr>
              <w:t xml:space="preserve">run_depth_matched_de</w:t>
            </w:r>
          </w:p>
        </w:tc>
        <w:tc>
          <w:tcPr/>
          <w:p>
            <w:pPr>
              <w:pStyle w:val="Compact"/>
            </w:pPr>
            <w:r>
              <w:t xml:space="preserve">Re-runs the same test after quantile-matching UMI depth, Spearman per direction</w:t>
            </w:r>
          </w:p>
        </w:tc>
      </w:tr>
      <w:tr>
        <w:tc>
          <w:tcPr/>
          <w:p>
            <w:pPr>
              <w:pStyle w:val="Compact"/>
            </w:pPr>
            <w:r>
              <w:rPr>
                <w:rStyle w:val="VerbatimChar"/>
              </w:rPr>
              <w:t xml:space="preserve">run_composition</w:t>
            </w:r>
          </w:p>
        </w:tc>
        <w:tc>
          <w:tcPr/>
          <w:p>
            <w:pPr>
              <w:pStyle w:val="Compact"/>
            </w:pPr>
            <w:r>
              <w:t xml:space="preserve">Cell-type proportions and their shift between conditions</w:t>
            </w:r>
          </w:p>
        </w:tc>
      </w:tr>
      <w:tr>
        <w:tc>
          <w:tcPr/>
          <w:p>
            <w:pPr>
              <w:pStyle w:val="Compact"/>
            </w:pPr>
            <w:r>
              <w:rPr>
                <w:rStyle w:val="VerbatimChar"/>
              </w:rPr>
              <w:t xml:space="preserve">run_enrichment</w:t>
            </w:r>
          </w:p>
        </w:tc>
        <w:tc>
          <w:tcPr/>
          <w:p>
            <w:pPr>
              <w:pStyle w:val="Compact"/>
            </w:pPr>
            <w:r>
              <w:t xml:space="preserve">Offline ORA against local</w:t>
            </w:r>
            <w:r>
              <w:t xml:space="preserve"> </w:t>
            </w:r>
            <w:r>
              <w:rPr>
                <w:rStyle w:val="VerbatimChar"/>
              </w:rPr>
              <w:t xml:space="preserve">.gmt</w:t>
            </w:r>
            <w:r>
              <w:t xml:space="preserve"> </w:t>
            </w:r>
            <w:r>
              <w:t xml:space="preserve">sets, per group and per direction</w:t>
            </w:r>
          </w:p>
        </w:tc>
      </w:tr>
      <w:tr>
        <w:tc>
          <w:tcPr/>
          <w:p>
            <w:pPr>
              <w:pStyle w:val="Compact"/>
            </w:pPr>
            <w:r>
              <w:rPr>
                <w:rStyle w:val="VerbatimChar"/>
              </w:rPr>
              <w:t xml:space="preserve">run_gsea_prerank</w:t>
            </w:r>
          </w:p>
        </w:tc>
        <w:tc>
          <w:tcPr/>
          <w:p>
            <w:pPr>
              <w:pStyle w:val="Compact"/>
            </w:pPr>
            <w:r>
              <w:t xml:space="preserve">Preranked GSEA over each group’s complete ranked list, offline</w:t>
            </w:r>
          </w:p>
        </w:tc>
      </w:tr>
      <w:tr>
        <w:tc>
          <w:tcPr/>
          <w:p>
            <w:pPr>
              <w:pStyle w:val="Compact"/>
            </w:pPr>
            <w:r>
              <w:rPr>
                <w:rStyle w:val="VerbatimChar"/>
              </w:rPr>
              <w:t xml:space="preserve">scgpt_annotate</w:t>
            </w:r>
          </w:p>
        </w:tc>
        <w:tc>
          <w:tcPr/>
          <w:p>
            <w:pPr>
              <w:pStyle w:val="Compact"/>
            </w:pPr>
            <w:r>
              <w:t xml:space="preserve">scGPT reference-based per-cell annotation (a separate short-lived GPU batch job)</w:t>
            </w:r>
          </w:p>
        </w:tc>
      </w:tr>
    </w:tbl>
    <w:p>
      <w:pPr>
        <w:pStyle w:val="BodyText"/>
      </w:pPr>
      <w:r>
        <w:rPr>
          <w:b/>
          <w:bCs/>
        </w:rPr>
        <w:t xml:space="preserve">The variant and phenotype 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rStyle w:val="VerbatimChar"/>
              </w:rPr>
              <w:t xml:space="preserve">annotate_variants</w:t>
            </w:r>
          </w:p>
        </w:tc>
        <w:tc>
          <w:tcPr/>
          <w:p>
            <w:pPr>
              <w:pStyle w:val="Compact"/>
            </w:pPr>
            <w:r>
              <w:t xml:space="preserve">VCF consequence, affected gene, predicted impact, ClinVar significance; production path is offline VEP with a cache on HPC3</w:t>
            </w:r>
          </w:p>
        </w:tc>
      </w:tr>
      <w:tr>
        <w:tc>
          <w:tcPr/>
          <w:p>
            <w:pPr>
              <w:pStyle w:val="Compact"/>
            </w:pPr>
            <w:r>
              <w:rPr>
                <w:rStyle w:val="VerbatimChar"/>
              </w:rPr>
              <w:t xml:space="preserve">map_phenotype_to_hpo</w:t>
            </w:r>
          </w:p>
        </w:tc>
        <w:tc>
          <w:tcPr/>
          <w:p>
            <w:pPr>
              <w:pStyle w:val="Compact"/>
            </w:pPr>
            <w:r>
              <w:t xml:space="preserve">Free text in any language to validated HPO terms; the ontology owns the IDs</w:t>
            </w:r>
          </w:p>
        </w:tc>
      </w:tr>
      <w:tr>
        <w:tc>
          <w:tcPr/>
          <w:p>
            <w:pPr>
              <w:pStyle w:val="Compact"/>
            </w:pPr>
            <w:r>
              <w:rPr>
                <w:rStyle w:val="VerbatimChar"/>
              </w:rPr>
              <w:t xml:space="preserve">run_lirical</w:t>
            </w:r>
          </w:p>
        </w:tc>
        <w:tc>
          <w:tcPr/>
          <w:p>
            <w:pPr>
              <w:pStyle w:val="Compact"/>
            </w:pPr>
            <w:r>
              <w:t xml:space="preserve">Phenotype-driven differential diagnosis by calibrated post-test probability</w:t>
            </w:r>
          </w:p>
        </w:tc>
      </w:tr>
      <w:tr>
        <w:tc>
          <w:tcPr/>
          <w:p>
            <w:pPr>
              <w:pStyle w:val="Compact"/>
            </w:pPr>
            <w:r>
              <w:rPr>
                <w:rStyle w:val="VerbatimChar"/>
              </w:rPr>
              <w:t xml:space="preserve">diagnose_disease</w:t>
            </w:r>
          </w:p>
        </w:tc>
        <w:tc>
          <w:tcPr/>
          <w:p>
            <w:pPr>
              <w:pStyle w:val="Compact"/>
            </w:pPr>
            <w:r>
              <w:t xml:space="preserve">An adjudicated differential combining LIRICAL probability with PaperQA2 evidence</w:t>
            </w:r>
          </w:p>
        </w:tc>
      </w:tr>
    </w:tbl>
    <w:p>
      <w:pPr>
        <w:pStyle w:val="BodyText"/>
      </w:pPr>
      <w:r>
        <w:rPr>
          <w:b/>
          <w:bCs/>
        </w:rPr>
        <w:t xml:space="preserve">The literature 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rStyle w:val="VerbatimChar"/>
              </w:rPr>
              <w:t xml:space="preserve">literature_search</w:t>
            </w:r>
          </w:p>
        </w:tc>
        <w:tc>
          <w:tcPr/>
          <w:p>
            <w:pPr>
              <w:pStyle w:val="Compact"/>
            </w:pPr>
            <w:r>
              <w:t xml:space="preserve">Europe PMC keyword retrieval for real citations; queries built from the accepted findings</w:t>
            </w:r>
          </w:p>
        </w:tc>
      </w:tr>
      <w:tr>
        <w:tc>
          <w:tcPr/>
          <w:p>
            <w:pPr>
              <w:pStyle w:val="Compact"/>
            </w:pPr>
            <w:r>
              <w:rPr>
                <w:rStyle w:val="VerbatimChar"/>
              </w:rPr>
              <w:t xml:space="preserve">deep_literature</w:t>
            </w:r>
          </w:p>
        </w:tc>
        <w:tc>
          <w:tcPr/>
          <w:p>
            <w:pPr>
              <w:pStyle w:val="Compact"/>
            </w:pPr>
            <w:r>
              <w:t xml:space="preserve">PaperQA2 retrieval-augmented generation returning a grounded, cited answer, entirely on HPC3</w:t>
            </w:r>
          </w:p>
        </w:tc>
      </w:tr>
    </w:tbl>
    <w:p>
      <w:pPr>
        <w:pStyle w:val="BodyText"/>
      </w:pPr>
      <w:r>
        <w:rPr>
          <w:b/>
          <w:bCs/>
        </w:rPr>
        <w:t xml:space="preserve">Code and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rStyle w:val="VerbatimChar"/>
              </w:rPr>
              <w:t xml:space="preserve">run_code</w:t>
            </w:r>
          </w:p>
        </w:tc>
        <w:tc>
          <w:tcPr/>
          <w:p>
            <w:pPr>
              <w:pStyle w:val="Compact"/>
            </w:pPr>
            <w:r>
              <w:t xml:space="preserve">The code sandbox: reads the run’s dataset and checkpoints, writes new artifacts; an HPC3 Slurm job capped at 64 GB / 8 CPU / 1 hour</w:t>
            </w:r>
          </w:p>
        </w:tc>
      </w:tr>
      <w:tr>
        <w:tc>
          <w:tcPr/>
          <w:p>
            <w:pPr>
              <w:pStyle w:val="Compact"/>
            </w:pPr>
            <w:r>
              <w:rPr>
                <w:rStyle w:val="VerbatimChar"/>
              </w:rPr>
              <w:t xml:space="preserve">list_dir</w:t>
            </w:r>
            <w:r>
              <w:t xml:space="preserve">·</w:t>
            </w:r>
            <w:r>
              <w:rPr>
                <w:rStyle w:val="VerbatimChar"/>
              </w:rPr>
              <w:t xml:space="preserve">stat_path</w:t>
            </w:r>
            <w:r>
              <w:t xml:space="preserve">·</w:t>
            </w:r>
            <w:r>
              <w:rPr>
                <w:rStyle w:val="VerbatimChar"/>
              </w:rPr>
              <w:t xml:space="preserve">find_files</w:t>
            </w:r>
            <w:r>
              <w:t xml:space="preserve">·</w:t>
            </w:r>
            <w:r>
              <w:rPr>
                <w:rStyle w:val="VerbatimChar"/>
              </w:rPr>
              <w:t xml:space="preserve">read_text</w:t>
            </w:r>
            <w:r>
              <w:t xml:space="preserve">·</w:t>
            </w:r>
            <w:r>
              <w:rPr>
                <w:rStyle w:val="VerbatimChar"/>
              </w:rPr>
              <w:t xml:space="preserve">disk_usage</w:t>
            </w:r>
          </w:p>
        </w:tc>
        <w:tc>
          <w:tcPr/>
          <w:p>
            <w:pPr>
              <w:pStyle w:val="Compact"/>
            </w:pPr>
            <w:r>
              <w:t xml:space="preserve">Read-only inspection of the HPC3 filesystem</w:t>
            </w:r>
          </w:p>
        </w:tc>
      </w:tr>
      <w:tr>
        <w:tc>
          <w:tcPr/>
          <w:p>
            <w:pPr>
              <w:pStyle w:val="Compact"/>
            </w:pPr>
            <w:r>
              <w:rPr>
                <w:rStyle w:val="VerbatimChar"/>
              </w:rPr>
              <w:t xml:space="preserve">run_shell</w:t>
            </w:r>
            <w:r>
              <w:t xml:space="preserve">·</w:t>
            </w:r>
            <w:r>
              <w:rPr>
                <w:rStyle w:val="VerbatimChar"/>
              </w:rPr>
              <w:t xml:space="preserve">install_package</w:t>
            </w:r>
            <w:r>
              <w:t xml:space="preserve">·</w:t>
            </w:r>
            <w:r>
              <w:rPr>
                <w:rStyle w:val="VerbatimChar"/>
              </w:rPr>
              <w:t xml:space="preserve">fetch_url</w:t>
            </w:r>
          </w:p>
        </w:tc>
        <w:tc>
          <w:tcPr/>
          <w:p>
            <w:pPr>
              <w:pStyle w:val="Compact"/>
            </w:pPr>
            <w:r>
              <w:t xml:space="preserve">Controlled shell, package installation and URL fetching on HPC3</w:t>
            </w:r>
          </w:p>
        </w:tc>
      </w:tr>
    </w:tbl>
    <w:p>
      <w:pPr>
        <w:pStyle w:val="BodyText"/>
      </w:pPr>
      <w:r>
        <w:rPr>
          <w:b/>
          <w:bCs/>
        </w:rPr>
        <w:t xml:space="preserve">Meta tools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rStyle w:val="VerbatimChar"/>
              </w:rPr>
              <w:t xml:space="preserve">inspect_dataset</w:t>
            </w:r>
          </w:p>
        </w:tc>
        <w:tc>
          <w:tcPr/>
          <w:p>
            <w:pPr>
              <w:pStyle w:val="Compact"/>
            </w:pPr>
            <w:r>
              <w:t xml:space="preserve">Skims any uploaded file and returns its format, assembly, sample IDs</w:t>
            </w:r>
          </w:p>
        </w:tc>
      </w:tr>
      <w:tr>
        <w:tc>
          <w:tcPr/>
          <w:p>
            <w:pPr>
              <w:pStyle w:val="Compact"/>
            </w:pPr>
            <w:r>
              <w:rPr>
                <w:rStyle w:val="VerbatimChar"/>
              </w:rPr>
              <w:t xml:space="preserve">read_tool_source</w:t>
            </w:r>
          </w:p>
        </w:tc>
        <w:tc>
          <w:tcPr/>
          <w:p>
            <w:pPr>
              <w:pStyle w:val="Compact"/>
            </w:pPr>
            <w:r>
              <w:t xml:space="preserve">Reads the real source of the analysis tools</w:t>
            </w:r>
          </w:p>
        </w:tc>
      </w:tr>
      <w:tr>
        <w:tc>
          <w:tcPr/>
          <w:p>
            <w:pPr>
              <w:pStyle w:val="Compact"/>
            </w:pPr>
            <w:r>
              <w:rPr>
                <w:rStyle w:val="VerbatimChar"/>
              </w:rPr>
              <w:t xml:space="preserve">search_skills</w:t>
            </w:r>
            <w:r>
              <w:t xml:space="preserve">·</w:t>
            </w:r>
            <w:r>
              <w:rPr>
                <w:rStyle w:val="VerbatimChar"/>
              </w:rPr>
              <w:t xml:space="preserve">read_skill_reference</w:t>
            </w:r>
          </w:p>
        </w:tc>
        <w:tc>
          <w:tcPr/>
          <w:p>
            <w:pPr>
              <w:pStyle w:val="Compact"/>
            </w:pPr>
            <w:r>
              <w:t xml:space="preserve">Find atomic skills by keyword, then read their guidance and code by progressive disclosure</w:t>
            </w:r>
          </w:p>
        </w:tc>
      </w:tr>
      <w:tr>
        <w:tc>
          <w:tcPr/>
          <w:p>
            <w:pPr>
              <w:pStyle w:val="Compact"/>
            </w:pPr>
            <w:r>
              <w:rPr>
                <w:rStyle w:val="VerbatimChar"/>
              </w:rPr>
              <w:t xml:space="preserve">make_schematic</w:t>
            </w:r>
          </w:p>
        </w:tc>
        <w:tc>
          <w:tcPr/>
          <w:p>
            <w:pPr>
              <w:pStyle w:val="Compact"/>
            </w:pPr>
            <w:r>
              <w:t xml:space="preserve">Describe a structure as text; a deterministic renderer draws the diagram</w:t>
            </w:r>
          </w:p>
        </w:tc>
      </w:tr>
      <w:tr>
        <w:tc>
          <w:tcPr/>
          <w:p>
            <w:pPr>
              <w:pStyle w:val="Compact"/>
            </w:pPr>
            <w:r>
              <w:rPr>
                <w:rStyle w:val="VerbatimChar"/>
              </w:rPr>
              <w:t xml:space="preserve">finish</w:t>
            </w:r>
          </w:p>
        </w:tc>
        <w:tc>
          <w:tcPr/>
          <w:p>
            <w:pPr>
              <w:pStyle w:val="Compact"/>
            </w:pPr>
            <w:r>
              <w:t xml:space="preserve">End the step and return the final answer</w:t>
            </w:r>
          </w:p>
        </w:tc>
      </w:tr>
    </w:tbl>
    <w:bookmarkEnd w:id="67"/>
    <w:bookmarkStart w:id="68" w:name="s3-technology-stack"/>
    <w:p>
      <w:pPr>
        <w:pStyle w:val="Heading2"/>
      </w:pPr>
      <w:r>
        <w:t xml:space="preserve">S3　Technology stack</w:t>
      </w:r>
    </w:p>
    <w:p>
      <w:pPr>
        <w:pStyle w:val="FirstParagraph"/>
      </w:pPr>
      <w:r>
        <w:rPr>
          <w:b/>
          <w:bCs/>
        </w:rPr>
        <w:t xml:space="preserve">Tier 1 — the web console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Contents</w:t>
            </w:r>
          </w:p>
        </w:tc>
      </w:tr>
      <w:tr>
        <w:tc>
          <w:tcPr/>
          <w:p>
            <w:pPr>
              <w:pStyle w:val="Compact"/>
            </w:pPr>
            <w:r>
              <w:t xml:space="preserve">Runtime</w:t>
            </w:r>
          </w:p>
        </w:tc>
        <w:tc>
          <w:tcPr/>
          <w:p>
            <w:pPr>
              <w:pStyle w:val="Compact"/>
            </w:pPr>
            <w:r>
              <w:t xml:space="preserve">Host systemd unit</w:t>
            </w:r>
            <w:r>
              <w:t xml:space="preserve"> </w:t>
            </w:r>
            <w:r>
              <w:rPr>
                <w:rStyle w:val="VerbatimChar"/>
              </w:rPr>
              <w:t xml:space="preserve">bioagent.service</w:t>
            </w:r>
            <w:r>
              <w:t xml:space="preserve">, bound to the node IP on</w:t>
            </w:r>
            <w:r>
              <w:t xml:space="preserve"> </w:t>
            </w:r>
            <w:r>
              <w:rPr>
                <w:rStyle w:val="VerbatimChar"/>
              </w:rPr>
              <w:t xml:space="preserve">:8800</w:t>
            </w:r>
          </w:p>
        </w:tc>
      </w:tr>
      <w:tr>
        <w:tc>
          <w:tcPr/>
          <w:p>
            <w:pPr>
              <w:pStyle w:val="Compact"/>
            </w:pPr>
            <w:r>
              <w:t xml:space="preserve">Exposure</w:t>
            </w:r>
          </w:p>
        </w:tc>
        <w:tc>
          <w:tcPr/>
          <w:p>
            <w:pPr>
              <w:pStyle w:val="Compact"/>
            </w:pPr>
            <w:r>
              <w:t xml:space="preserve">Selector-less k8s Service → Envoy Gateway</w:t>
            </w:r>
          </w:p>
        </w:tc>
      </w:tr>
      <w:tr>
        <w:tc>
          <w:tcPr/>
          <w:p>
            <w:pPr>
              <w:pStyle w:val="Compact"/>
            </w:pPr>
            <w:r>
              <w:t xml:space="preserve">Server</w:t>
            </w:r>
          </w:p>
        </w:tc>
        <w:tc>
          <w:tcPr/>
          <w:p>
            <w:pPr>
              <w:pStyle w:val="Compact"/>
            </w:pPr>
            <w:r>
              <w:t xml:space="preserve">FastAPI + WebSocket (uvicorn), Python ≥ 3.10</w:t>
            </w:r>
          </w:p>
        </w:tc>
      </w:tr>
      <w:tr>
        <w:tc>
          <w:tcPr/>
          <w:p>
            <w:pPr>
              <w:pStyle w:val="Compact"/>
            </w:pPr>
            <w:r>
              <w:t xml:space="preserve">Frontend</w:t>
            </w:r>
          </w:p>
        </w:tc>
        <w:tc>
          <w:tcPr/>
          <w:p>
            <w:pPr>
              <w:pStyle w:val="Compact"/>
            </w:pPr>
            <w:r>
              <w:t xml:space="preserve">Vanilla JS, no framework; Cytoscape (DAG view), Mermaid (inline diagrams)</w:t>
            </w:r>
          </w:p>
        </w:tc>
      </w:tr>
      <w:tr>
        <w:tc>
          <w:tcPr/>
          <w:p>
            <w:pPr>
              <w:pStyle w:val="Compact"/>
            </w:pPr>
            <w:r>
              <w:t xml:space="preserve">Accounts</w:t>
            </w:r>
          </w:p>
        </w:tc>
        <w:tc>
          <w:tcPr/>
          <w:p>
            <w:pPr>
              <w:pStyle w:val="Compact"/>
            </w:pPr>
            <w:r>
              <w:t xml:space="preserve">SQLAlchemy 2.0 + Alembic; bcrypt; itsdangerous signed session cookies</w:t>
            </w:r>
          </w:p>
        </w:tc>
      </w:tr>
      <w:tr>
        <w:tc>
          <w:tcPr/>
          <w:p>
            <w:pPr>
              <w:pStyle w:val="Compact"/>
            </w:pPr>
            <w:r>
              <w:t xml:space="preserve">Database</w:t>
            </w:r>
          </w:p>
        </w:tc>
        <w:tc>
          <w:tcPr/>
          <w:p>
            <w:pPr>
              <w:pStyle w:val="Compact"/>
            </w:pPr>
            <w:r>
              <w:t xml:space="preserve">PostgreSQL 17 (psycopg 3) in production; SQLite for development and CI</w:t>
            </w:r>
          </w:p>
        </w:tc>
      </w:tr>
      <w:tr>
        <w:tc>
          <w:tcPr/>
          <w:p>
            <w:pPr>
              <w:pStyle w:val="Compact"/>
            </w:pPr>
            <w:r>
              <w:t xml:space="preserve">Transport</w:t>
            </w:r>
          </w:p>
        </w:tc>
        <w:tc>
          <w:tcPr/>
          <w:p>
            <w:pPr>
              <w:pStyle w:val="Compact"/>
            </w:pPr>
            <w:r>
              <w:t xml:space="preserve">paramiko SSH + Duo; per-session tunnels; chunked resumable upload; a dedicated transfer host</w:t>
            </w:r>
          </w:p>
        </w:tc>
      </w:tr>
      <w:tr>
        <w:tc>
          <w:tcPr/>
          <w:p>
            <w:pPr>
              <w:pStyle w:val="Compact"/>
            </w:pPr>
            <w:r>
              <w:t xml:space="preserve">Email</w:t>
            </w:r>
          </w:p>
        </w:tc>
        <w:tc>
          <w:tcPr/>
          <w:p>
            <w:pPr>
              <w:pStyle w:val="Compact"/>
            </w:pPr>
            <w:r>
              <w:t xml:space="preserve">UCI SER SMTP (STARTTLS + AUTH)</w:t>
            </w:r>
          </w:p>
        </w:tc>
      </w:tr>
    </w:tbl>
    <w:p>
      <w:pPr>
        <w:pStyle w:val="BodyText"/>
      </w:pPr>
      <w:r>
        <w:rPr>
          <w:b/>
          <w:bCs/>
        </w:rPr>
        <w:t xml:space="preserve">Tier 2 — HPC3 compute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Contents</w:t>
            </w:r>
          </w:p>
        </w:tc>
      </w:tr>
      <w:tr>
        <w:tc>
          <w:tcPr/>
          <w:p>
            <w:pPr>
              <w:pStyle w:val="Compact"/>
            </w:pPr>
            <w:r>
              <w:t xml:space="preserve">Cluster</w:t>
            </w:r>
          </w:p>
        </w:tc>
        <w:tc>
          <w:tcPr/>
          <w:p>
            <w:pPr>
              <w:pStyle w:val="Compact"/>
            </w:pPr>
            <w:r>
              <w:t xml:space="preserve">UCI HPC3, Slurm</w:t>
            </w:r>
          </w:p>
        </w:tc>
      </w:tr>
      <w:tr>
        <w:tc>
          <w:tcPr/>
          <w:p>
            <w:pPr>
              <w:pStyle w:val="Compact"/>
            </w:pPr>
            <w:r>
              <w:t xml:space="preserve">Containers</w:t>
            </w:r>
          </w:p>
        </w:tc>
        <w:tc>
          <w:tcPr/>
          <w:p>
            <w:pPr>
              <w:pStyle w:val="Compact"/>
            </w:pPr>
            <w:r>
              <w:t xml:space="preserve">Singularity 3.11.3</w:t>
            </w:r>
          </w:p>
        </w:tc>
      </w:tr>
      <w:tr>
        <w:tc>
          <w:tcPr/>
          <w:p>
            <w:pPr>
              <w:pStyle w:val="Compact"/>
            </w:pPr>
            <w:r>
              <w:t xml:space="preserve">Serving</w:t>
            </w:r>
          </w:p>
        </w:tc>
        <w:tc>
          <w:tcPr/>
          <w:p>
            <w:pPr>
              <w:pStyle w:val="Compact"/>
            </w:pPr>
            <w:r>
              <w:t xml:space="preserve">vLLM,</w:t>
            </w:r>
            <w:r>
              <w:t xml:space="preserve"> </w:t>
            </w:r>
            <w:r>
              <w:rPr>
                <w:rStyle w:val="VerbatimChar"/>
              </w:rPr>
              <w:t xml:space="preserve">QuantTrio/Qwen3.6-35B-A3B-AWQ</w:t>
            </w:r>
            <w:r>
              <w:t xml:space="preserve">, OpenAI-compatible</w:t>
            </w:r>
            <w:r>
              <w:t xml:space="preserve"> </w:t>
            </w:r>
            <w:r>
              <w:rPr>
                <w:rStyle w:val="VerbatimChar"/>
              </w:rPr>
              <w:t xml:space="preserve">/v1</w:t>
            </w:r>
            <w:r>
              <w:t xml:space="preserve">, dynamic port, per-user isolation</w:t>
            </w:r>
          </w:p>
        </w:tc>
      </w:tr>
      <w:tr>
        <w:tc>
          <w:tcPr/>
          <w:p>
            <w:pPr>
              <w:pStyle w:val="Compact"/>
            </w:pPr>
            <w:r>
              <w:t xml:space="preserve">Serving flags</w:t>
            </w:r>
          </w:p>
        </w:tc>
        <w:tc>
          <w:tcPr/>
          <w:p>
            <w:pPr>
              <w:pStyle w:val="Compact"/>
            </w:pPr>
            <w:r>
              <w:rPr>
                <w:rStyle w:val="VerbatimChar"/>
              </w:rPr>
              <w:t xml:space="preserve">awq_marlin</w:t>
            </w:r>
            <w:r>
              <w:t xml:space="preserve"> </w:t>
            </w:r>
            <w:r>
              <w:t xml:space="preserve">quantization;</w:t>
            </w:r>
            <w:r>
              <w:t xml:space="preserve"> </w:t>
            </w:r>
            <w:r>
              <w:rPr>
                <w:rStyle w:val="VerbatimChar"/>
              </w:rPr>
              <w:t xml:space="preserve">--max-model-len</w:t>
            </w:r>
            <w:r>
              <w:t xml:space="preserve"> </w:t>
            </w:r>
            <w:r>
              <w:t xml:space="preserve">262144; memory utilisation 0.92; tool parser</w:t>
            </w:r>
            <w:r>
              <w:t xml:space="preserve"> </w:t>
            </w:r>
            <w:r>
              <w:rPr>
                <w:rStyle w:val="VerbatimChar"/>
              </w:rPr>
              <w:t xml:space="preserve">qwen3_coder</w:t>
            </w:r>
            <w:r>
              <w:t xml:space="preserve">; reasoning parser</w:t>
            </w:r>
            <w:r>
              <w:t xml:space="preserve"> </w:t>
            </w:r>
            <w:r>
              <w:rPr>
                <w:rStyle w:val="VerbatimChar"/>
              </w:rPr>
              <w:t xml:space="preserve">qwen3</w:t>
            </w:r>
          </w:p>
        </w:tc>
      </w:tr>
      <w:tr>
        <w:tc>
          <w:tcPr/>
          <w:p>
            <w:pPr>
              <w:pStyle w:val="Compact"/>
            </w:pPr>
            <w:r>
              <w:t xml:space="preserve">GPU request</w:t>
            </w:r>
          </w:p>
        </w:tc>
        <w:tc>
          <w:tcPr/>
          <w:p>
            <w:pPr>
              <w:pStyle w:val="Compact"/>
            </w:pPr>
            <w:r>
              <w:t xml:space="preserve">Partition</w:t>
            </w:r>
            <w:r>
              <w:t xml:space="preserve"> </w:t>
            </w:r>
            <w:r>
              <w:rPr>
                <w:rStyle w:val="VerbatimChar"/>
              </w:rPr>
              <w:t xml:space="preserve">gpu</w:t>
            </w:r>
            <w:r>
              <w:t xml:space="preserve">, account</w:t>
            </w:r>
            <w:r>
              <w:t xml:space="preserve"> </w:t>
            </w:r>
            <w:r>
              <w:rPr>
                <w:rStyle w:val="VerbatimChar"/>
              </w:rPr>
              <w:t xml:space="preserve">ruic20_lab_gpu</w:t>
            </w:r>
            <w:r>
              <w:t xml:space="preserve">,</w:t>
            </w:r>
            <w:r>
              <w:t xml:space="preserve"> </w:t>
            </w:r>
            <w:r>
              <w:rPr>
                <w:rStyle w:val="VerbatimChar"/>
              </w:rPr>
              <w:t xml:space="preserve">--gres gpu:A100:1</w:t>
            </w:r>
            <w:r>
              <w:t xml:space="preserve">, 8 CPU / 32 GB / 2 hours</w:t>
            </w:r>
          </w:p>
        </w:tc>
      </w:tr>
      <w:tr>
        <w:tc>
          <w:tcPr/>
          <w:p>
            <w:pPr>
              <w:pStyle w:val="Compact"/>
            </w:pPr>
            <w:r>
              <w:t xml:space="preserve">Analysis</w:t>
            </w:r>
          </w:p>
        </w:tc>
        <w:tc>
          <w:tcPr/>
          <w:p>
            <w:pPr>
              <w:pStyle w:val="Compact"/>
            </w:pPr>
            <w:r>
              <w:t xml:space="preserve">scanpy · anndata · leidenalg · gseapy · pydeseq2 · matplotlib</w:t>
            </w:r>
          </w:p>
        </w:tc>
      </w:tr>
      <w:tr>
        <w:tc>
          <w:tcPr/>
          <w:p>
            <w:pPr>
              <w:pStyle w:val="Compact"/>
            </w:pPr>
            <w:r>
              <w:t xml:space="preserve">CPU jobs</w:t>
            </w:r>
          </w:p>
        </w:tc>
        <w:tc>
          <w:tcPr/>
          <w:p>
            <w:pPr>
              <w:pStyle w:val="Compact"/>
            </w:pPr>
            <w:r>
              <w:t xml:space="preserve">Partition</w:t>
            </w:r>
            <w:r>
              <w:t xml:space="preserve"> </w:t>
            </w:r>
            <w:r>
              <w:rPr>
                <w:rStyle w:val="VerbatimChar"/>
              </w:rPr>
              <w:t xml:space="preserve">standard</w:t>
            </w:r>
            <w:r>
              <w:t xml:space="preserve">; sandbox capped at 64 GB / 8 CPU / 1 hour</w:t>
            </w:r>
          </w:p>
        </w:tc>
      </w:tr>
      <w:tr>
        <w:tc>
          <w:tcPr/>
          <w:p>
            <w:pPr>
              <w:pStyle w:val="Compact"/>
            </w:pPr>
            <w:r>
              <w:t xml:space="preserve">Variants</w:t>
            </w:r>
          </w:p>
        </w:tc>
        <w:tc>
          <w:tcPr/>
          <w:p>
            <w:pPr>
              <w:pStyle w:val="Compact"/>
            </w:pPr>
            <w:r>
              <w:t xml:space="preserve">Offline VEP with a cache; bcftools 1.21 / samtools / tabix / bedtools; pysam / cyvcf2; CADD, REVEL, AlphaMissense, OpenSpliceAI</w:t>
            </w:r>
          </w:p>
        </w:tc>
      </w:tr>
      <w:tr>
        <w:tc>
          <w:tcPr/>
          <w:p>
            <w:pPr>
              <w:pStyle w:val="Compact"/>
            </w:pPr>
            <w:r>
              <w:t xml:space="preserve">Phenotype</w:t>
            </w:r>
          </w:p>
        </w:tc>
        <w:tc>
          <w:tcPr/>
          <w:p>
            <w:pPr>
              <w:pStyle w:val="Compact"/>
            </w:pPr>
            <w:r>
              <w:t xml:space="preserve">LIRICAL 2.4.1 (with Exomiser hg19/hg38 data)</w:t>
            </w:r>
          </w:p>
        </w:tc>
      </w:tr>
      <w:tr>
        <w:tc>
          <w:tcPr/>
          <w:p>
            <w:pPr>
              <w:pStyle w:val="Compact"/>
            </w:pPr>
            <w:r>
              <w:t xml:space="preserve">Literature</w:t>
            </w:r>
          </w:p>
        </w:tc>
        <w:tc>
          <w:tcPr/>
          <w:p>
            <w:pPr>
              <w:pStyle w:val="Compact"/>
            </w:pPr>
            <w:r>
              <w:t xml:space="preserve">Europe PMC; PaperQA2 (local model and local embeddings)</w:t>
            </w:r>
          </w:p>
        </w:tc>
      </w:tr>
      <w:tr>
        <w:tc>
          <w:tcPr/>
          <w:p>
            <w:pPr>
              <w:pStyle w:val="Compact"/>
            </w:pPr>
            <w:r>
              <w:t xml:space="preserve">Annotation</w:t>
            </w:r>
          </w:p>
        </w:tc>
        <w:tc>
          <w:tcPr/>
          <w:p>
            <w:pPr>
              <w:pStyle w:val="Compact"/>
            </w:pPr>
            <w:r>
              <w:t xml:space="preserve">scGPT (a separate short-lived GPU batch job)</w:t>
            </w:r>
          </w:p>
        </w:tc>
      </w:tr>
      <w:tr>
        <w:tc>
          <w:tcPr/>
          <w:p>
            <w:pPr>
              <w:pStyle w:val="Compact"/>
            </w:pPr>
            <w:r>
              <w:t xml:space="preserve">Reporting</w:t>
            </w:r>
          </w:p>
        </w:tc>
        <w:tc>
          <w:tcPr/>
          <w:p>
            <w:pPr>
              <w:pStyle w:val="Compact"/>
            </w:pPr>
            <w:r>
              <w:t xml:space="preserve">pandoc → XeLaTeX (PDF) and DOCX; graphviz; optional vision-model review</w:t>
            </w:r>
          </w:p>
        </w:tc>
      </w:tr>
      <w:tr>
        <w:tc>
          <w:tcPr/>
          <w:p>
            <w:pPr>
              <w:pStyle w:val="Compact"/>
            </w:pPr>
            <w:r>
              <w:t xml:space="preserve">Storage</w:t>
            </w:r>
          </w:p>
        </w:tc>
        <w:tc>
          <w:tcPr/>
          <w:p>
            <w:pPr>
              <w:pStyle w:val="Compact"/>
            </w:pPr>
            <w:r>
              <w:rPr>
                <w:rStyle w:val="VerbatimChar"/>
              </w:rPr>
              <w:t xml:space="preserve">/dfs3b/ruic20_lab</w:t>
            </w:r>
            <w:r>
              <w:t xml:space="preserve">; shared scratch swept every 3 days</w:t>
            </w:r>
          </w:p>
        </w:tc>
      </w:tr>
    </w:tbl>
    <w:p>
      <w:pPr>
        <w:pStyle w:val="BodyText"/>
      </w:pPr>
      <w:r>
        <w:rPr>
          <w:b/>
          <w:bCs/>
        </w:rPr>
        <w:t xml:space="preserve">Dependency groups.</w:t>
      </w:r>
      <w:r>
        <w:t xml:space="preserve"> </w:t>
      </w:r>
      <w:r>
        <w:rPr>
          <w:rStyle w:val="VerbatimChar"/>
        </w:rPr>
        <w:t xml:space="preserve">pyproject.toml</w:t>
      </w:r>
      <w:r>
        <w:t xml:space="preserve"> </w:t>
      </w:r>
      <w:r>
        <w:t xml:space="preserve">splits dependencies into extras so the core and CI stay light: the core is</w:t>
      </w:r>
      <w:r>
        <w:t xml:space="preserve"> </w:t>
      </w:r>
      <w:r>
        <w:rPr>
          <w:rStyle w:val="VerbatimChar"/>
        </w:rPr>
        <w:t xml:space="preserve">h5py</w:t>
      </w:r>
      <w:r>
        <w:t xml:space="preserve"> </w:t>
      </w:r>
      <w:r>
        <w:t xml:space="preserve">alone;</w:t>
      </w:r>
      <w:r>
        <w:t xml:space="preserve"> </w:t>
      </w:r>
      <w:r>
        <w:rPr>
          <w:rStyle w:val="VerbatimChar"/>
        </w:rPr>
        <w:t xml:space="preserve">gateway</w:t>
      </w:r>
      <w:r>
        <w:t xml:space="preserve"> </w:t>
      </w:r>
      <w:r>
        <w:t xml:space="preserve">is paramiko, fastapi and uvicorn;</w:t>
      </w:r>
      <w:r>
        <w:t xml:space="preserve"> </w:t>
      </w:r>
      <w:r>
        <w:rPr>
          <w:rStyle w:val="VerbatimChar"/>
        </w:rPr>
        <w:t xml:space="preserve">auth</w:t>
      </w:r>
      <w:r>
        <w:t xml:space="preserve"> </w:t>
      </w:r>
      <w:r>
        <w:t xml:space="preserve">is sqlalchemy, bcrypt, itsdangerous, psycopg and alembic;</w:t>
      </w:r>
      <w:r>
        <w:t xml:space="preserve"> </w:t>
      </w:r>
      <w:r>
        <w:rPr>
          <w:rStyle w:val="VerbatimChar"/>
        </w:rPr>
        <w:t xml:space="preserve">analysis</w:t>
      </w:r>
      <w:r>
        <w:t xml:space="preserve"> </w:t>
      </w:r>
      <w:r>
        <w:t xml:space="preserve">is scanpy, pydeseq2, anndata, gseapy, matplotlib, leidenalg and pandas;</w:t>
      </w:r>
      <w:r>
        <w:t xml:space="preserve"> </w:t>
      </w:r>
      <w:r>
        <w:rPr>
          <w:rStyle w:val="VerbatimChar"/>
        </w:rPr>
        <w:t xml:space="preserve">literature</w:t>
      </w:r>
      <w:r>
        <w:t xml:space="preserve"> </w:t>
      </w:r>
      <w:r>
        <w:t xml:space="preserve">is</w:t>
      </w:r>
      <w:r>
        <w:t xml:space="preserve"> </w:t>
      </w:r>
      <w:r>
        <w:rPr>
          <w:rStyle w:val="VerbatimChar"/>
        </w:rPr>
        <w:t xml:space="preserve">paper-qa[local]</w:t>
      </w:r>
      <w:r>
        <w:t xml:space="preserve">; and</w:t>
      </w:r>
      <w:r>
        <w:t xml:space="preserve"> </w:t>
      </w:r>
      <w:r>
        <w:rPr>
          <w:rStyle w:val="VerbatimChar"/>
        </w:rPr>
        <w:t xml:space="preserve">langgraph</w:t>
      </w:r>
      <w:r>
        <w:t xml:space="preserve"> </w:t>
      </w:r>
      <w:r>
        <w:t xml:space="preserve">is a separate extra, imported lazily so the default planners are unaffected when it is absent. System packages: pandoc, texlive-xetex, graphviz.</w:t>
      </w:r>
    </w:p>
    <w:p>
      <w:pPr>
        <w:pStyle w:val="BodyText"/>
      </w:pPr>
      <w:r>
        <w:rPr>
          <w:b/>
          <w:bCs/>
        </w:rPr>
        <w:t xml:space="preserve">Quality gates.</w:t>
      </w:r>
      <w:r>
        <w:t xml:space="preserve"> </w:t>
      </w:r>
      <w:r>
        <w:t xml:space="preserve">1,611 offline tests; ruff static analysis (</w:t>
      </w:r>
      <w:r>
        <w:rPr>
          <w:rStyle w:val="VerbatimChar"/>
        </w:rPr>
        <w:t xml:space="preserve">E4</w:t>
      </w:r>
      <w:r>
        <w:t xml:space="preserve">,</w:t>
      </w:r>
      <w:r>
        <w:t xml:space="preserve"> </w:t>
      </w:r>
      <w:r>
        <w:rPr>
          <w:rStyle w:val="VerbatimChar"/>
        </w:rPr>
        <w:t xml:space="preserve">E7</w:t>
      </w:r>
      <w:r>
        <w:t xml:space="preserve">,</w:t>
      </w:r>
      <w:r>
        <w:t xml:space="preserve"> </w:t>
      </w:r>
      <w:r>
        <w:rPr>
          <w:rStyle w:val="VerbatimChar"/>
        </w:rPr>
        <w:t xml:space="preserve">E9</w:t>
      </w:r>
      <w:r>
        <w:t xml:space="preserve">,</w:t>
      </w:r>
      <w:r>
        <w:t xml:space="preserve"> </w:t>
      </w:r>
      <w:r>
        <w:rPr>
          <w:rStyle w:val="VerbatimChar"/>
        </w:rPr>
        <w:t xml:space="preserve">F</w:t>
      </w:r>
      <w:r>
        <w:t xml:space="preserve">); GitHub Actions with four required checks on main.</w:t>
      </w:r>
    </w:p>
    <w:bookmarkEnd w:id="68"/>
    <w:bookmarkStart w:id="69" w:name="s4-glossary"/>
    <w:p>
      <w:pPr>
        <w:pStyle w:val="Heading2"/>
      </w:pPr>
      <w:r>
        <w:t xml:space="preserve">S4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PI</w:t>
            </w:r>
          </w:p>
        </w:tc>
        <w:tc>
          <w:tcPr/>
          <w:p>
            <w:pPr>
              <w:pStyle w:val="Compact"/>
            </w:pPr>
            <w:r>
              <w:t xml:space="preserve">The Principal Investigator role; turns a question into an ordered agenda</w:t>
            </w:r>
          </w:p>
        </w:tc>
      </w:tr>
      <w:tr>
        <w:tc>
          <w:tcPr/>
          <w:p>
            <w:pPr>
              <w:pStyle w:val="Compact"/>
            </w:pPr>
            <w:r>
              <w:t xml:space="preserve">Scientist</w:t>
            </w:r>
          </w:p>
        </w:tc>
        <w:tc>
          <w:tcPr/>
          <w:p>
            <w:pPr>
              <w:pStyle w:val="Compact"/>
            </w:pPr>
            <w:r>
              <w:t xml:space="preserve">The executing role; calls tools step by step</w:t>
            </w:r>
          </w:p>
        </w:tc>
      </w:tr>
      <w:tr>
        <w:tc>
          <w:tcPr/>
          <w:p>
            <w:pPr>
              <w:pStyle w:val="Compact"/>
            </w:pPr>
            <w:r>
              <w:t xml:space="preserve">Critic</w:t>
            </w:r>
          </w:p>
        </w:tc>
        <w:tc>
          <w:tcPr/>
          <w:p>
            <w:pPr>
              <w:pStyle w:val="Compact"/>
            </w:pPr>
            <w:r>
              <w:t xml:space="preserve">The reviewing role; returns accept or revise with a score</w:t>
            </w:r>
          </w:p>
        </w:tc>
      </w:tr>
      <w:tr>
        <w:tc>
          <w:tcPr/>
          <w:p>
            <w:pPr>
              <w:pStyle w:val="Compact"/>
            </w:pPr>
            <w:r>
              <w:t xml:space="preserve">agenda</w:t>
            </w:r>
          </w:p>
        </w:tc>
        <w:tc>
          <w:tcPr/>
          <w:p>
            <w:pPr>
              <w:pStyle w:val="Compact"/>
            </w:pPr>
            <w:r>
              <w:t xml:space="preserve">The ordered list of steps the PI produces</w:t>
            </w:r>
          </w:p>
        </w:tc>
      </w:tr>
      <w:tr>
        <w:tc>
          <w:tcPr/>
          <w:p>
            <w:pPr>
              <w:pStyle w:val="Compact"/>
            </w:pPr>
            <w:r>
              <w:t xml:space="preserve">Plan mode</w:t>
            </w:r>
          </w:p>
        </w:tc>
        <w:tc>
          <w:tcPr/>
          <w:p>
            <w:pPr>
              <w:pStyle w:val="Compact"/>
            </w:pPr>
            <w:r>
              <w:t xml:space="preserve">The human review pause before the agenda runs</w:t>
            </w:r>
          </w:p>
        </w:tc>
      </w:tr>
      <w:tr>
        <w:tc>
          <w:tcPr/>
          <w:p>
            <w:pPr>
              <w:pStyle w:val="Compact"/>
            </w:pPr>
            <w:r>
              <w:t xml:space="preserve">run</w:t>
            </w:r>
          </w:p>
        </w:tc>
        <w:tc>
          <w:tcPr/>
          <w:p>
            <w:pPr>
              <w:pStyle w:val="Compact"/>
            </w:pPr>
            <w:r>
              <w:t xml:space="preserve">One complete execution, with a unique id and its own artifact directory</w:t>
            </w:r>
          </w:p>
        </w:tc>
      </w:tr>
      <w:tr>
        <w:tc>
          <w:tcPr/>
          <w:p>
            <w:pPr>
              <w:pStyle w:val="Compact"/>
            </w:pPr>
            <w:r>
              <w:t xml:space="preserve">bundle</w:t>
            </w:r>
          </w:p>
        </w:tc>
        <w:tc>
          <w:tcPr/>
          <w:p>
            <w:pPr>
              <w:pStyle w:val="Compact"/>
            </w:pPr>
            <w:r>
              <w:t xml:space="preserve">The downloadable results package for a run</w:t>
            </w:r>
          </w:p>
        </w:tc>
      </w:tr>
      <w:tr>
        <w:tc>
          <w:tcPr/>
          <w:p>
            <w:pPr>
              <w:pStyle w:val="Compact"/>
            </w:pPr>
            <w:r>
              <w:t xml:space="preserve">HarnessTool</w:t>
            </w:r>
          </w:p>
        </w:tc>
        <w:tc>
          <w:tcPr/>
          <w:p>
            <w:pPr>
              <w:pStyle w:val="Compact"/>
            </w:pPr>
            <w:r>
              <w:t xml:space="preserve">The uniform tool wrapper (name, description, JSON schema, executor)</w:t>
            </w:r>
          </w:p>
        </w:tc>
      </w:tr>
      <w:tr>
        <w:tc>
          <w:tcPr/>
          <w:p>
            <w:pPr>
              <w:pStyle w:val="Compact"/>
            </w:pPr>
            <w:r>
              <w:t xml:space="preserve">preset pipeline</w:t>
            </w:r>
          </w:p>
        </w:tc>
        <w:tc>
          <w:tcPr/>
          <w:p>
            <w:pPr>
              <w:pStyle w:val="Compact"/>
            </w:pPr>
            <w:r>
              <w:t xml:space="preserve">A packaged analysis pipeline</w:t>
            </w:r>
          </w:p>
        </w:tc>
      </w:tr>
      <w:tr>
        <w:tc>
          <w:tcPr/>
          <w:p>
            <w:pPr>
              <w:pStyle w:val="Compact"/>
            </w:pPr>
            <w:r>
              <w:t xml:space="preserve">skill</w:t>
            </w:r>
          </w:p>
        </w:tc>
        <w:tc>
          <w:tcPr/>
          <w:p>
            <w:pPr>
              <w:pStyle w:val="Compact"/>
            </w:pPr>
            <w:r>
              <w:t xml:space="preserve">A rewritable atomic skill</w:t>
            </w:r>
          </w:p>
        </w:tc>
      </w:tr>
      <w:tr>
        <w:tc>
          <w:tcPr/>
          <w:p>
            <w:pPr>
              <w:pStyle w:val="Compact"/>
            </w:pPr>
            <w:r>
              <w:t xml:space="preserve">eyeserver</w:t>
            </w:r>
          </w:p>
        </w:tc>
        <w:tc>
          <w:tcPr/>
          <w:p>
            <w:pPr>
              <w:pStyle w:val="Compact"/>
            </w:pPr>
            <w:r>
              <w:t xml:space="preserve">The lab server hosting the web tier</w:t>
            </w:r>
          </w:p>
        </w:tc>
      </w:tr>
      <w:tr>
        <w:tc>
          <w:tcPr/>
          <w:p>
            <w:pPr>
              <w:pStyle w:val="Compact"/>
            </w:pPr>
            <w:r>
              <w:t xml:space="preserve">HPC3</w:t>
            </w:r>
          </w:p>
        </w:tc>
        <w:tc>
          <w:tcPr/>
          <w:p>
            <w:pPr>
              <w:pStyle w:val="Compact"/>
            </w:pPr>
            <w:r>
              <w:t xml:space="preserve">UCI’s research cluster</w:t>
            </w:r>
          </w:p>
        </w:tc>
      </w:tr>
    </w:tbl>
    <w:bookmarkEnd w:id="69"/>
    <w:bookmarkStart w:id="70" w:name="s5-key-environment-variables"/>
    <w:p>
      <w:pPr>
        <w:pStyle w:val="Heading2"/>
      </w:pPr>
      <w:r>
        <w:t xml:space="preserve">S5　Key environment variables</w:t>
      </w:r>
    </w:p>
    <w:p>
      <w:pPr>
        <w:pStyle w:val="FirstParagraph"/>
      </w:pPr>
      <w:r>
        <w:t xml:space="preserve">The code defines 207</w:t>
      </w:r>
      <w:r>
        <w:t xml:space="preserve"> </w:t>
      </w:r>
      <w:r>
        <w:rPr>
          <w:rStyle w:val="VerbatimChar"/>
        </w:rPr>
        <w:t xml:space="preserve">BIOAGENT_*</w:t>
      </w:r>
      <w:r>
        <w:t xml:space="preserve"> </w:t>
      </w:r>
      <w:r>
        <w:t xml:space="preserve">variables; all also accept the</w:t>
      </w:r>
      <w:r>
        <w:t xml:space="preserve"> </w:t>
      </w:r>
      <w:r>
        <w:rPr>
          <w:rStyle w:val="VerbatimChar"/>
        </w:rPr>
        <w:t xml:space="preserve">AISCIENTIST_*</w:t>
      </w:r>
      <w:r>
        <w:t xml:space="preserve"> </w:t>
      </w:r>
      <w:r>
        <w:t xml:space="preserve">prefix.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BIOAGENT_HPC_HOST</w:t>
            </w:r>
          </w:p>
        </w:tc>
        <w:tc>
          <w:tcPr/>
          <w:p>
            <w:pPr>
              <w:pStyle w:val="Compact"/>
            </w:pPr>
            <w:r>
              <w:rPr>
                <w:rStyle w:val="VerbatimChar"/>
              </w:rPr>
              <w:t xml:space="preserve">hpc3.rcic.uci.edu</w:t>
            </w:r>
          </w:p>
        </w:tc>
        <w:tc>
          <w:tcPr/>
          <w:p>
            <w:pPr>
              <w:pStyle w:val="Compact"/>
            </w:pPr>
            <w:r>
              <w:t xml:space="preserve">SSH target</w:t>
            </w:r>
          </w:p>
        </w:tc>
      </w:tr>
      <w:tr>
        <w:tc>
          <w:tcPr/>
          <w:p>
            <w:pPr>
              <w:pStyle w:val="Compact"/>
            </w:pPr>
            <w:r>
              <w:rPr>
                <w:rStyle w:val="VerbatimChar"/>
              </w:rPr>
              <w:t xml:space="preserve">BIOAGENT_HPC_TRANSFER_HOST</w:t>
            </w:r>
          </w:p>
        </w:tc>
        <w:tc>
          <w:tcPr/>
          <w:p>
            <w:pPr>
              <w:pStyle w:val="Compact"/>
            </w:pPr>
            <w:r>
              <w:rPr>
                <w:rStyle w:val="VerbatimChar"/>
              </w:rPr>
              <w:t xml:space="preserve">access-hpc3.rcic.uci.edu</w:t>
            </w:r>
          </w:p>
        </w:tc>
        <w:tc>
          <w:tcPr/>
          <w:p>
            <w:pPr>
              <w:pStyle w:val="Compact"/>
            </w:pPr>
            <w:r>
              <w:t xml:space="preserve">File-transfer host</w:t>
            </w:r>
          </w:p>
        </w:tc>
      </w:tr>
      <w:tr>
        <w:tc>
          <w:tcPr/>
          <w:p>
            <w:pPr>
              <w:pStyle w:val="Compact"/>
            </w:pPr>
            <w:r>
              <w:rPr>
                <w:rStyle w:val="VerbatimChar"/>
              </w:rPr>
              <w:t xml:space="preserve">BIOAGENT_SLURM_PARTITION</w:t>
            </w:r>
          </w:p>
        </w:tc>
        <w:tc>
          <w:tcPr/>
          <w:p>
            <w:pPr>
              <w:pStyle w:val="Compact"/>
            </w:pPr>
            <w:r>
              <w:rPr>
                <w:rStyle w:val="VerbatimChar"/>
              </w:rPr>
              <w:t xml:space="preserve">gpu</w:t>
            </w:r>
          </w:p>
        </w:tc>
        <w:tc>
          <w:tcPr/>
          <w:p>
            <w:pPr>
              <w:pStyle w:val="Compact"/>
            </w:pPr>
            <w:r>
              <w:t xml:space="preserve">GPU partition</w:t>
            </w:r>
          </w:p>
        </w:tc>
      </w:tr>
      <w:tr>
        <w:tc>
          <w:tcPr/>
          <w:p>
            <w:pPr>
              <w:pStyle w:val="Compact"/>
            </w:pPr>
            <w:r>
              <w:rPr>
                <w:rStyle w:val="VerbatimChar"/>
              </w:rPr>
              <w:t xml:space="preserve">BIOAGENT_SLURM_ACCOUNT</w:t>
            </w:r>
          </w:p>
        </w:tc>
        <w:tc>
          <w:tcPr/>
          <w:p>
            <w:pPr>
              <w:pStyle w:val="Compact"/>
            </w:pPr>
            <w:r>
              <w:rPr>
                <w:rStyle w:val="VerbatimChar"/>
              </w:rPr>
              <w:t xml:space="preserve">ruic20_lab_gpu</w:t>
            </w:r>
          </w:p>
        </w:tc>
        <w:tc>
          <w:tcPr/>
          <w:p>
            <w:pPr>
              <w:pStyle w:val="Compact"/>
            </w:pPr>
            <w:r>
              <w:t xml:space="preserve">Billing account</w:t>
            </w:r>
          </w:p>
        </w:tc>
      </w:tr>
      <w:tr>
        <w:tc>
          <w:tcPr/>
          <w:p>
            <w:pPr>
              <w:pStyle w:val="Compact"/>
            </w:pPr>
            <w:r>
              <w:rPr>
                <w:rStyle w:val="VerbatimChar"/>
              </w:rPr>
              <w:t xml:space="preserve">BIOAGENT_SLURM_GRES</w:t>
            </w:r>
          </w:p>
        </w:tc>
        <w:tc>
          <w:tcPr/>
          <w:p>
            <w:pPr>
              <w:pStyle w:val="Compact"/>
            </w:pPr>
            <w:r>
              <w:rPr>
                <w:rStyle w:val="VerbatimChar"/>
              </w:rPr>
              <w:t xml:space="preserve">gpu:A100:1</w:t>
            </w:r>
          </w:p>
        </w:tc>
        <w:tc>
          <w:tcPr/>
          <w:p>
            <w:pPr>
              <w:pStyle w:val="Compact"/>
            </w:pPr>
            <w:r>
              <w:t xml:space="preserve">GPU request</w:t>
            </w:r>
          </w:p>
        </w:tc>
      </w:tr>
      <w:tr>
        <w:tc>
          <w:tcPr/>
          <w:p>
            <w:pPr>
              <w:pStyle w:val="Compact"/>
            </w:pPr>
            <w:r>
              <w:rPr>
                <w:rStyle w:val="VerbatimChar"/>
              </w:rPr>
              <w:t xml:space="preserve">BIOAGENT_GPU_CANDIDATES</w:t>
            </w:r>
          </w:p>
        </w:tc>
        <w:tc>
          <w:tcPr/>
          <w:p>
            <w:pPr>
              <w:pStyle w:val="Compact"/>
            </w:pPr>
            <w:r>
              <w:t xml:space="preserve">empty</w:t>
            </w:r>
          </w:p>
        </w:tc>
        <w:tc>
          <w:tcPr/>
          <w:p>
            <w:pPr>
              <w:pStyle w:val="Compact"/>
            </w:pPr>
            <w:r>
              <w:t xml:space="preserve">Race several (partition, gres, account) candidates</w:t>
            </w:r>
          </w:p>
        </w:tc>
      </w:tr>
      <w:tr>
        <w:tc>
          <w:tcPr/>
          <w:p>
            <w:pPr>
              <w:pStyle w:val="Compact"/>
            </w:pPr>
            <w:r>
              <w:rPr>
                <w:rStyle w:val="VerbatimChar"/>
              </w:rPr>
              <w:t xml:space="preserve">BIOAGENT_LAB_STORAGE</w:t>
            </w:r>
          </w:p>
        </w:tc>
        <w:tc>
          <w:tcPr/>
          <w:p>
            <w:pPr>
              <w:pStyle w:val="Compact"/>
            </w:pPr>
            <w:r>
              <w:rPr>
                <w:rStyle w:val="VerbatimChar"/>
              </w:rPr>
              <w:t xml:space="preserve">/dfs3b/ruic20_lab</w:t>
            </w:r>
          </w:p>
        </w:tc>
        <w:tc>
          <w:tcPr/>
          <w:p>
            <w:pPr>
              <w:pStyle w:val="Compact"/>
            </w:pPr>
            <w:r>
              <w:t xml:space="preserve">Research data root</w:t>
            </w:r>
          </w:p>
        </w:tc>
      </w:tr>
      <w:tr>
        <w:tc>
          <w:tcPr/>
          <w:p>
            <w:pPr>
              <w:pStyle w:val="Compact"/>
            </w:pPr>
            <w:r>
              <w:rPr>
                <w:rStyle w:val="VerbatimChar"/>
              </w:rPr>
              <w:t xml:space="preserve">BIOAGENT_HPC_SHARED_ROOT</w:t>
            </w:r>
          </w:p>
        </w:tc>
        <w:tc>
          <w:tcPr/>
          <w:p>
            <w:pPr>
              <w:pStyle w:val="Compact"/>
            </w:pPr>
            <w:r>
              <w:rPr>
                <w:rStyle w:val="VerbatimChar"/>
              </w:rPr>
              <w:t xml:space="preserve">…/software/AiScientist</w:t>
            </w:r>
          </w:p>
        </w:tc>
        <w:tc>
          <w:tcPr/>
          <w:p>
            <w:pPr>
              <w:pStyle w:val="Compact"/>
            </w:pPr>
            <w:r>
              <w:t xml:space="preserve">Containers, model cache, scratch</w:t>
            </w:r>
          </w:p>
        </w:tc>
      </w:tr>
      <w:tr>
        <w:tc>
          <w:tcPr/>
          <w:p>
            <w:pPr>
              <w:pStyle w:val="Compact"/>
            </w:pPr>
            <w:r>
              <w:rPr>
                <w:rStyle w:val="VerbatimChar"/>
              </w:rPr>
              <w:t xml:space="preserve">BIOAGENT_VLLM_MODEL</w:t>
            </w:r>
          </w:p>
        </w:tc>
        <w:tc>
          <w:tcPr/>
          <w:p>
            <w:pPr>
              <w:pStyle w:val="Compact"/>
            </w:pPr>
            <w:r>
              <w:rPr>
                <w:rStyle w:val="VerbatimChar"/>
              </w:rPr>
              <w:t xml:space="preserve">QuantTrio/Qwen3.6-35B-A3B-AWQ</w:t>
            </w:r>
          </w:p>
        </w:tc>
        <w:tc>
          <w:tcPr/>
          <w:p>
            <w:pPr>
              <w:pStyle w:val="Compact"/>
            </w:pPr>
            <w:r>
              <w:t xml:space="preserve">Session model</w:t>
            </w:r>
          </w:p>
        </w:tc>
      </w:tr>
      <w:tr>
        <w:tc>
          <w:tcPr/>
          <w:p>
            <w:pPr>
              <w:pStyle w:val="Compact"/>
            </w:pPr>
            <w:r>
              <w:rPr>
                <w:rStyle w:val="VerbatimChar"/>
              </w:rPr>
              <w:t xml:space="preserve">BIOAGENT_VLLM_MAX_MODEL_LEN</w:t>
            </w:r>
          </w:p>
        </w:tc>
        <w:tc>
          <w:tcPr/>
          <w:p>
            <w:pPr>
              <w:pStyle w:val="Compact"/>
            </w:pPr>
            <w:r>
              <w:rPr>
                <w:rStyle w:val="VerbatimChar"/>
              </w:rPr>
              <w:t xml:space="preserve">262144</w:t>
            </w:r>
          </w:p>
        </w:tc>
        <w:tc>
          <w:tcPr/>
          <w:p>
            <w:pPr>
              <w:pStyle w:val="Compact"/>
            </w:pPr>
            <w:r>
              <w:t xml:space="preserve">Context window</w:t>
            </w:r>
          </w:p>
        </w:tc>
      </w:tr>
      <w:tr>
        <w:tc>
          <w:tcPr/>
          <w:p>
            <w:pPr>
              <w:pStyle w:val="Compact"/>
            </w:pPr>
            <w:r>
              <w:rPr>
                <w:rStyle w:val="VerbatimChar"/>
              </w:rPr>
              <w:t xml:space="preserve">BIOAGENT_VLLM_QUANTIZATION</w:t>
            </w:r>
          </w:p>
        </w:tc>
        <w:tc>
          <w:tcPr/>
          <w:p>
            <w:pPr>
              <w:pStyle w:val="Compact"/>
            </w:pPr>
            <w:r>
              <w:rPr>
                <w:rStyle w:val="VerbatimChar"/>
              </w:rPr>
              <w:t xml:space="preserve">awq_marlin</w:t>
            </w:r>
          </w:p>
        </w:tc>
        <w:tc>
          <w:tcPr/>
          <w:p>
            <w:pPr>
              <w:pStyle w:val="Compact"/>
            </w:pPr>
            <w:r>
              <w:t xml:space="preserve">Empty lets vLLM auto-detect</w:t>
            </w:r>
          </w:p>
        </w:tc>
      </w:tr>
      <w:tr>
        <w:tc>
          <w:tcPr/>
          <w:p>
            <w:pPr>
              <w:pStyle w:val="Compact"/>
            </w:pPr>
            <w:r>
              <w:rPr>
                <w:rStyle w:val="VerbatimChar"/>
              </w:rPr>
              <w:t xml:space="preserve">BIOAGENT_LAB_LLM_BASE_URL</w:t>
            </w:r>
            <w:r>
              <w:t xml:space="preserve"> </w:t>
            </w:r>
            <w:r>
              <w:t xml:space="preserve">etc.</w:t>
            </w:r>
          </w:p>
        </w:tc>
        <w:tc>
          <w:tcPr/>
          <w:p>
            <w:pPr>
              <w:pStyle w:val="Compact"/>
            </w:pPr>
            <w:r>
              <w:t xml:space="preserve">empty</w:t>
            </w:r>
          </w:p>
        </w:tc>
        <w:tc>
          <w:tcPr/>
          <w:p>
            <w:pPr>
              <w:pStyle w:val="Compact"/>
            </w:pPr>
            <w:r>
              <w:t xml:space="preserve">Role split: point PI/Critic/writer at another model</w:t>
            </w:r>
          </w:p>
        </w:tc>
      </w:tr>
      <w:tr>
        <w:tc>
          <w:tcPr/>
          <w:p>
            <w:pPr>
              <w:pStyle w:val="Compact"/>
            </w:pPr>
            <w:r>
              <w:rPr>
                <w:rStyle w:val="VerbatimChar"/>
              </w:rPr>
              <w:t xml:space="preserve">BIOAGENT_SECRET_KEY</w:t>
            </w:r>
          </w:p>
        </w:tc>
        <w:tc>
          <w:tcPr/>
          <w:p>
            <w:pPr>
              <w:pStyle w:val="Compact"/>
            </w:pPr>
            <w:r>
              <w:t xml:space="preserve">no default</w:t>
            </w:r>
          </w:p>
        </w:tc>
        <w:tc>
          <w:tcPr/>
          <w:p>
            <w:pPr>
              <w:pStyle w:val="Compact"/>
            </w:pPr>
            <w:r>
              <w:t xml:space="preserve">Signs session cookies; must be strong and unique</w:t>
            </w:r>
          </w:p>
        </w:tc>
      </w:tr>
      <w:tr>
        <w:tc>
          <w:tcPr/>
          <w:p>
            <w:pPr>
              <w:pStyle w:val="Compact"/>
            </w:pPr>
            <w:r>
              <w:rPr>
                <w:rStyle w:val="VerbatimChar"/>
              </w:rPr>
              <w:t xml:space="preserve">BIOAGENT_DATABASE_URL</w:t>
            </w:r>
          </w:p>
        </w:tc>
        <w:tc>
          <w:tcPr/>
          <w:p>
            <w:pPr>
              <w:pStyle w:val="Compact"/>
            </w:pPr>
            <w:r>
              <w:t xml:space="preserve">—</w:t>
            </w:r>
          </w:p>
        </w:tc>
        <w:tc>
          <w:tcPr/>
          <w:p>
            <w:pPr>
              <w:pStyle w:val="Compact"/>
            </w:pPr>
            <w:r>
              <w:t xml:space="preserve">Production:</w:t>
            </w:r>
            <w:r>
              <w:t xml:space="preserve"> </w:t>
            </w:r>
            <w:r>
              <w:rPr>
                <w:rStyle w:val="VerbatimChar"/>
              </w:rPr>
              <w:t xml:space="preserve">postgresql+psycopg://…</w:t>
            </w:r>
          </w:p>
        </w:tc>
      </w:tr>
      <w:tr>
        <w:tc>
          <w:tcPr/>
          <w:p>
            <w:pPr>
              <w:pStyle w:val="Compact"/>
            </w:pPr>
            <w:r>
              <w:rPr>
                <w:rStyle w:val="VerbatimChar"/>
              </w:rPr>
              <w:t xml:space="preserve">BIOAGENT_AGENT_MEMORY</w:t>
            </w:r>
          </w:p>
        </w:tc>
        <w:tc>
          <w:tcPr/>
          <w:p>
            <w:pPr>
              <w:pStyle w:val="Compact"/>
            </w:pPr>
            <w:r>
              <w:t xml:space="preserve">0</w:t>
            </w:r>
          </w:p>
        </w:tc>
        <w:tc>
          <w:tcPr/>
          <w:p>
            <w:pPr>
              <w:pStyle w:val="Compact"/>
            </w:pPr>
            <w:r>
              <w:t xml:space="preserve">Per-agent evolving memory (on in production)</w:t>
            </w:r>
          </w:p>
        </w:tc>
      </w:tr>
      <w:tr>
        <w:tc>
          <w:tcPr/>
          <w:p>
            <w:pPr>
              <w:pStyle w:val="Compact"/>
            </w:pPr>
            <w:r>
              <w:rPr>
                <w:rStyle w:val="VerbatimChar"/>
              </w:rPr>
              <w:t xml:space="preserve">BIOAGENT_PLANNER</w:t>
            </w:r>
          </w:p>
        </w:tc>
        <w:tc>
          <w:tcPr/>
          <w:p>
            <w:pPr>
              <w:pStyle w:val="Compact"/>
            </w:pPr>
            <w:r>
              <w:rPr>
                <w:rStyle w:val="VerbatimChar"/>
              </w:rPr>
              <w:t xml:space="preserve">linear</w:t>
            </w:r>
          </w:p>
        </w:tc>
        <w:tc>
          <w:tcPr/>
          <w:p>
            <w:pPr>
              <w:pStyle w:val="Compact"/>
            </w:pPr>
            <w:r>
              <w:t xml:space="preserve">Set to</w:t>
            </w:r>
            <w:r>
              <w:t xml:space="preserve"> </w:t>
            </w:r>
            <w:r>
              <w:rPr>
                <w:rStyle w:val="VerbatimChar"/>
              </w:rPr>
              <w:t xml:space="preserve">dag</w:t>
            </w:r>
            <w:r>
              <w:t xml:space="preserve"> </w:t>
            </w:r>
            <w:r>
              <w:t xml:space="preserve">for the DAG planner</w:t>
            </w:r>
          </w:p>
        </w:tc>
      </w:tr>
      <w:tr>
        <w:tc>
          <w:tcPr/>
          <w:p>
            <w:pPr>
              <w:pStyle w:val="Compact"/>
            </w:pPr>
            <w:r>
              <w:rPr>
                <w:rStyle w:val="VerbatimChar"/>
              </w:rPr>
              <w:t xml:space="preserve">BIOAGENT_MAX_CONCURRENCY</w:t>
            </w:r>
          </w:p>
        </w:tc>
        <w:tc>
          <w:tcPr/>
          <w:p>
            <w:pPr>
              <w:pStyle w:val="Compact"/>
            </w:pPr>
            <w:r>
              <w:t xml:space="preserve">1</w:t>
            </w:r>
          </w:p>
        </w:tc>
        <w:tc>
          <w:tcPr/>
          <w:p>
            <w:pPr>
              <w:pStyle w:val="Compact"/>
            </w:pPr>
            <w:r>
              <w:t xml:space="preserve">Parallelism across independent branches</w:t>
            </w:r>
          </w:p>
        </w:tc>
      </w:tr>
    </w:tbl>
    <w:p>
      <w:pPr>
        <w:pStyle w:val="BodyText"/>
      </w:pPr>
      <w:r>
        <w:t xml:space="preserve">HPC3 offload switches:</w:t>
      </w:r>
      <w:r>
        <w:t xml:space="preserve"> </w:t>
      </w:r>
      <w:r>
        <w:rPr>
          <w:rStyle w:val="VerbatimChar"/>
        </w:rPr>
        <w:t xml:space="preserve">BIOAGENT_UPLOADS_ON_HPC</w:t>
      </w:r>
      <w:r>
        <w:t xml:space="preserve">,</w:t>
      </w:r>
      <w:r>
        <w:t xml:space="preserve"> </w:t>
      </w:r>
      <w:r>
        <w:rPr>
          <w:rStyle w:val="VerbatimChar"/>
        </w:rPr>
        <w:t xml:space="preserve">BIOAGENT_ANALYSIS_ON_HPC</w:t>
      </w:r>
      <w:r>
        <w:t xml:space="preserve">,</w:t>
      </w:r>
      <w:r>
        <w:t xml:space="preserve"> </w:t>
      </w:r>
      <w:r>
        <w:rPr>
          <w:rStyle w:val="VerbatimChar"/>
        </w:rPr>
        <w:t xml:space="preserve">BIOAGENT_REPORT_ON_HPC</w:t>
      </w:r>
      <w:r>
        <w:t xml:space="preserve">,</w:t>
      </w:r>
      <w:r>
        <w:t xml:space="preserve"> </w:t>
      </w:r>
      <w:r>
        <w:rPr>
          <w:rStyle w:val="VerbatimChar"/>
        </w:rPr>
        <w:t xml:space="preserve">BIOAGENT_RUN_CODE_ON_HPC</w:t>
      </w:r>
      <w:r>
        <w:t xml:space="preserve">,</w:t>
      </w:r>
      <w:r>
        <w:t xml:space="preserve"> </w:t>
      </w:r>
      <w:r>
        <w:rPr>
          <w:rStyle w:val="VerbatimChar"/>
        </w:rPr>
        <w:t xml:space="preserve">BIOAGENT_VARIANT_ON_HPC</w:t>
      </w:r>
      <w:r>
        <w:t xml:space="preserve">,</w:t>
      </w:r>
      <w:r>
        <w:t xml:space="preserve"> </w:t>
      </w:r>
      <w:r>
        <w:rPr>
          <w:rStyle w:val="VerbatimChar"/>
        </w:rPr>
        <w:t xml:space="preserve">BIOAGENT_PHENOTYPE_ON_HPC</w:t>
      </w:r>
      <w:r>
        <w:t xml:space="preserve">,</w:t>
      </w:r>
      <w:r>
        <w:t xml:space="preserve"> </w:t>
      </w:r>
      <w:r>
        <w:rPr>
          <w:rStyle w:val="VerbatimChar"/>
        </w:rPr>
        <w:t xml:space="preserve">BIOAGENT_PAPERQA_ON_HPC</w:t>
      </w:r>
      <w:r>
        <w:t xml:space="preserve">.</w:t>
      </w:r>
    </w:p>
    <w:bookmarkEnd w:id="70"/>
    <w:bookmarkStart w:id="71" w:name="s6-path-conventions"/>
    <w:p>
      <w:pPr>
        <w:pStyle w:val="Heading2"/>
      </w:pPr>
      <w:r>
        <w:t xml:space="preserve">S6　Path conventions</w:t>
      </w:r>
    </w:p>
    <w:p>
      <w:pPr>
        <w:pStyle w:val="SourceCode"/>
      </w:pPr>
      <w:r>
        <w:rPr>
          <w:rStyle w:val="VerbatimChar"/>
        </w:rPr>
        <w:t xml:space="preserve">eyeserver (production)</w:t>
      </w:r>
      <w:r>
        <w:br/>
      </w:r>
      <w:r>
        <w:rPr>
          <w:rStyle w:val="VerbatimChar"/>
        </w:rPr>
        <w:t xml:space="preserve">  /data/BioAgent/app/            application root</w:t>
      </w:r>
      <w:r>
        <w:br/>
      </w:r>
      <w:r>
        <w:rPr>
          <w:rStyle w:val="VerbatimChar"/>
        </w:rPr>
        <w:t xml:space="preserve">  /data/BioAgent/app/.env        configuration and secrets</w:t>
      </w:r>
      <w:r>
        <w:br/>
      </w:r>
      <w:r>
        <w:rPr>
          <w:rStyle w:val="VerbatimChar"/>
        </w:rPr>
        <w:t xml:space="preserve">  /data/runs/                    run-artifact persistent volume</w:t>
      </w:r>
      <w:r>
        <w:br/>
      </w:r>
      <w:r>
        <w:br/>
      </w:r>
      <w:r>
        <w:rPr>
          <w:rStyle w:val="VerbatimChar"/>
        </w:rPr>
        <w:t xml:space="preserve">HPC3</w:t>
      </w:r>
      <w:r>
        <w:br/>
      </w:r>
      <w:r>
        <w:rPr>
          <w:rStyle w:val="VerbatimChar"/>
        </w:rPr>
        <w:t xml:space="preserve">  /dfs3b/ruic20_lab/                            lab storage root</w:t>
      </w:r>
      <w:r>
        <w:br/>
      </w:r>
      <w:r>
        <w:rPr>
          <w:rStyle w:val="VerbatimChar"/>
        </w:rPr>
        <w:t xml:space="preserve">  /dfs3b/ruic20_lab/&lt;UCInetID&gt;/uploads/         user uploads</w:t>
      </w:r>
      <w:r>
        <w:br/>
      </w:r>
      <w:r>
        <w:rPr>
          <w:rStyle w:val="VerbatimChar"/>
        </w:rPr>
        <w:t xml:space="preserve">  /dfs3b/ruic20_lab/software/AiScientist/       shared root</w:t>
      </w:r>
      <w:r>
        <w:br/>
      </w:r>
      <w:r>
        <w:rPr>
          <w:rStyle w:val="VerbatimChar"/>
        </w:rPr>
        <w:t xml:space="preserve">      containers/     vllm.sif - analysis.sif - report.sif - vep.sif - scgpt.sif - vlreview.sif</w:t>
      </w:r>
      <w:r>
        <w:br/>
      </w:r>
      <w:r>
        <w:rPr>
          <w:rStyle w:val="VerbatimChar"/>
        </w:rPr>
        <w:t xml:space="preserve">      hf/             HuggingFace cache (on shared DFS, not $HOME)</w:t>
      </w:r>
      <w:r>
        <w:br/>
      </w:r>
      <w:r>
        <w:rPr>
          <w:rStyle w:val="VerbatimChar"/>
        </w:rPr>
        <w:t xml:space="preserve">      scgpt_model/    scGPT weights</w:t>
      </w:r>
      <w:r>
        <w:br/>
      </w:r>
      <w:r>
        <w:rPr>
          <w:rStyle w:val="VerbatimChar"/>
        </w:rPr>
        <w:t xml:space="preserve">      Temp/           per-run process files, swept every 3 days</w:t>
      </w:r>
    </w:p>
    <w:bookmarkEnd w:id="71"/>
    <w:bookmarkStart w:id="72" w:name="s7-repository-layout"/>
    <w:p>
      <w:pPr>
        <w:pStyle w:val="Heading2"/>
      </w:pPr>
      <w:r>
        <w:t xml:space="preserve">S7　Repository layout</w:t>
      </w:r>
    </w:p>
    <w:p>
      <w:pPr>
        <w:pStyle w:val="SourceCode"/>
      </w:pPr>
      <w:r>
        <w:rPr>
          <w:rStyle w:val="VerbatimChar"/>
        </w:rPr>
        <w:t xml:space="preserve">src/bioagent/</w:t>
      </w:r>
      <w:r>
        <w:br/>
      </w:r>
      <w:r>
        <w:rPr>
          <w:rStyle w:val="VerbatimChar"/>
        </w:rPr>
        <w:t xml:space="preserve">  agents/        the research lab, DAG planner, agent memory, tool registry, code sandbox, provenance</w:t>
      </w:r>
      <w:r>
        <w:br/>
      </w:r>
      <w:r>
        <w:rPr>
          <w:rStyle w:val="VerbatimChar"/>
        </w:rPr>
        <w:t xml:space="preserve">  gateway/       web console: SSH+Duo, Slurm vLLM, accounts, chat history, uploads, report assembly</w:t>
      </w:r>
      <w:r>
        <w:br/>
      </w:r>
      <w:r>
        <w:rPr>
          <w:rStyle w:val="VerbatimChar"/>
        </w:rPr>
        <w:t xml:space="preserve">  tools/         real analysis, literature, report, scGPT annotation, visual review, schematics, variants, phenotype</w:t>
      </w:r>
      <w:r>
        <w:br/>
      </w:r>
      <w:r>
        <w:rPr>
          <w:rStyle w:val="VerbatimChar"/>
        </w:rPr>
        <w:t xml:space="preserve">  lab/           research-lab support</w:t>
      </w:r>
      <w:r>
        <w:br/>
      </w:r>
      <w:r>
        <w:rPr>
          <w:rStyle w:val="VerbatimChar"/>
        </w:rPr>
        <w:t xml:space="preserve">  providers/     OpenAI-compatible LLM client</w:t>
      </w:r>
      <w:r>
        <w:br/>
      </w:r>
      <w:r>
        <w:rPr>
          <w:rStyle w:val="VerbatimChar"/>
        </w:rPr>
        <w:t xml:space="preserve">  integrations/  the DataBoundaryGuard safety layer</w:t>
      </w:r>
      <w:r>
        <w:br/>
      </w:r>
      <w:r>
        <w:rPr>
          <w:rStyle w:val="VerbatimChar"/>
        </w:rPr>
        <w:t xml:space="preserve">  hpc/           Slurm boundaries</w:t>
      </w:r>
      <w:r>
        <w:br/>
      </w:r>
      <w:r>
        <w:rPr>
          <w:rStyle w:val="VerbatimChar"/>
        </w:rPr>
        <w:t xml:space="preserve">  core/          shared config, brand env aliases</w:t>
      </w:r>
      <w:r>
        <w:br/>
      </w:r>
      <w:r>
        <w:br/>
      </w:r>
      <w:r>
        <w:rPr>
          <w:rStyle w:val="VerbatimChar"/>
        </w:rPr>
        <w:t xml:space="preserve">frontend/console/   the browser UI (served from disk per request)</w:t>
      </w:r>
      <w:r>
        <w:br/>
      </w:r>
      <w:r>
        <w:rPr>
          <w:rStyle w:val="VerbatimChar"/>
        </w:rPr>
        <w:t xml:space="preserve">deploy/             systemd unit, k8s/Envoy, nginx, HPC3 container definitions, redeploy kit</w:t>
      </w:r>
      <w:r>
        <w:br/>
      </w:r>
      <w:r>
        <w:rPr>
          <w:rStyle w:val="VerbatimChar"/>
        </w:rPr>
        <w:t xml:space="preserve">skills/             15 rewritable atomic skills</w:t>
      </w:r>
      <w:r>
        <w:br/>
      </w:r>
      <w:r>
        <w:rPr>
          <w:rStyle w:val="VerbatimChar"/>
        </w:rPr>
        <w:t xml:space="preserve">preset_pipelines/   7 preset pipelines</w:t>
      </w:r>
      <w:r>
        <w:br/>
      </w:r>
      <w:r>
        <w:rPr>
          <w:rStyle w:val="VerbatimChar"/>
        </w:rPr>
        <w:t xml:space="preserve">experiments/        5 measurements and validations</w:t>
      </w:r>
      <w:r>
        <w:br/>
      </w:r>
      <w:r>
        <w:rPr>
          <w:rStyle w:val="VerbatimChar"/>
        </w:rPr>
        <w:t xml:space="preserve">docs/               design documents, ADRs, specifications, workflows</w:t>
      </w:r>
      <w:r>
        <w:br/>
      </w:r>
      <w:r>
        <w:rPr>
          <w:rStyle w:val="VerbatimChar"/>
        </w:rPr>
        <w:t xml:space="preserve">handoff/            per-workstream handoff documents</w:t>
      </w:r>
      <w:r>
        <w:br/>
      </w:r>
      <w:r>
        <w:rPr>
          <w:rStyle w:val="VerbatimChar"/>
        </w:rPr>
        <w:t xml:space="preserve">tests/              126 files, 25,981 lines, 1,611 cases</w:t>
      </w:r>
      <w:r>
        <w:br/>
      </w:r>
      <w:r>
        <w:rPr>
          <w:rStyle w:val="VerbatimChar"/>
        </w:rPr>
        <w:t xml:space="preserve">reports/            dated progress reports and this manuscript</w:t>
      </w:r>
    </w:p>
    <w:bookmarkEnd w:id="72"/>
    <w:bookmarkStart w:id="91" w:name="s8-supplementary-figures"/>
    <w:p>
      <w:pPr>
        <w:pStyle w:val="Heading2"/>
      </w:pPr>
      <w:r>
        <w:t xml:space="preserve">S8　Supplementary figures</w:t>
      </w:r>
    </w:p>
    <w:p>
      <w:pPr>
        <w:pStyle w:val="CaptionedFigure"/>
      </w:pPr>
      <w:r>
        <w:drawing>
          <wp:inline>
            <wp:extent cx="4907280" cy="1588174"/>
            <wp:effectExtent b="0" l="0" r="0" t="0"/>
            <wp:docPr descr="QC violins: per-cell gene counts, UMI counts and mitochondrial fraction" title="" id="74" name="Picture"/>
            <a:graphic>
              <a:graphicData uri="http://schemas.openxmlformats.org/drawingml/2006/picture">
                <pic:pic>
                  <pic:nvPicPr>
                    <pic:cNvPr descr="shots/violin_qc_violin.png" id="75" name="Picture"/>
                    <pic:cNvPicPr>
                      <a:picLocks noChangeArrowheads="1" noChangeAspect="1"/>
                    </pic:cNvPicPr>
                  </pic:nvPicPr>
                  <pic:blipFill>
                    <a:blip r:embed="rId73"/>
                    <a:stretch>
                      <a:fillRect/>
                    </a:stretch>
                  </pic:blipFill>
                  <pic:spPr bwMode="auto">
                    <a:xfrm>
                      <a:off x="0" y="0"/>
                      <a:ext cx="4907280" cy="1588174"/>
                    </a:xfrm>
                    <a:prstGeom prst="rect">
                      <a:avLst/>
                    </a:prstGeom>
                    <a:noFill/>
                    <a:ln w="9525">
                      <a:noFill/>
                      <a:headEnd/>
                      <a:tailEnd/>
                    </a:ln>
                  </pic:spPr>
                </pic:pic>
              </a:graphicData>
            </a:graphic>
          </wp:inline>
        </w:drawing>
      </w:r>
    </w:p>
    <w:p>
      <w:pPr>
        <w:pStyle w:val="ImageCaption"/>
      </w:pPr>
      <w:r>
        <w:t xml:space="preserve">QC violins: per-cell gene counts, UMI counts and mitochondrial fraction</w:t>
      </w:r>
    </w:p>
    <w:p>
      <w:pPr>
        <w:pStyle w:val="CaptionedFigure"/>
      </w:pPr>
      <w:r>
        <w:drawing>
          <wp:inline>
            <wp:extent cx="3200400" cy="2571957"/>
            <wp:effectExtent b="0" l="0" r="0" t="0"/>
            <wp:docPr descr="UMAP: the 20 Leiden clusters at the stability-selected resolution" title="" id="77" name="Picture"/>
            <a:graphic>
              <a:graphicData uri="http://schemas.openxmlformats.org/drawingml/2006/picture">
                <pic:pic>
                  <pic:nvPicPr>
                    <pic:cNvPr descr="shots/umap_clusters.png" id="78" name="Picture"/>
                    <pic:cNvPicPr>
                      <a:picLocks noChangeArrowheads="1" noChangeAspect="1"/>
                    </pic:cNvPicPr>
                  </pic:nvPicPr>
                  <pic:blipFill>
                    <a:blip r:embed="rId76"/>
                    <a:stretch>
                      <a:fillRect/>
                    </a:stretch>
                  </pic:blipFill>
                  <pic:spPr bwMode="auto">
                    <a:xfrm>
                      <a:off x="0" y="0"/>
                      <a:ext cx="3200400" cy="2571957"/>
                    </a:xfrm>
                    <a:prstGeom prst="rect">
                      <a:avLst/>
                    </a:prstGeom>
                    <a:noFill/>
                    <a:ln w="9525">
                      <a:noFill/>
                      <a:headEnd/>
                      <a:tailEnd/>
                    </a:ln>
                  </pic:spPr>
                </pic:pic>
              </a:graphicData>
            </a:graphic>
          </wp:inline>
        </w:drawing>
      </w:r>
    </w:p>
    <w:p>
      <w:pPr>
        <w:pStyle w:val="ImageCaption"/>
      </w:pPr>
      <w:r>
        <w:t xml:space="preserve">UMAP: the 20 Leiden clusters at the stability-selected resolution</w:t>
      </w:r>
    </w:p>
    <w:p>
      <w:pPr>
        <w:pStyle w:val="CaptionedFigure"/>
      </w:pPr>
      <w:r>
        <w:drawing>
          <wp:inline>
            <wp:extent cx="3200400" cy="2560320"/>
            <wp:effectExtent b="0" l="0" r="0" t="0"/>
            <wp:docPr descr="Volcano (Rod): log2 fold change against adjusted p-value" title="" id="80" name="Picture"/>
            <a:graphic>
              <a:graphicData uri="http://schemas.openxmlformats.org/drawingml/2006/picture">
                <pic:pic>
                  <pic:nvPicPr>
                    <pic:cNvPr descr="shots/volcano_Rod.png" id="81" name="Picture"/>
                    <pic:cNvPicPr>
                      <a:picLocks noChangeArrowheads="1" noChangeAspect="1"/>
                    </pic:cNvPicPr>
                  </pic:nvPicPr>
                  <pic:blipFill>
                    <a:blip r:embed="rId79"/>
                    <a:stretch>
                      <a:fillRect/>
                    </a:stretch>
                  </pic:blipFill>
                  <pic:spPr bwMode="auto">
                    <a:xfrm>
                      <a:off x="0" y="0"/>
                      <a:ext cx="3200400" cy="2560320"/>
                    </a:xfrm>
                    <a:prstGeom prst="rect">
                      <a:avLst/>
                    </a:prstGeom>
                    <a:noFill/>
                    <a:ln w="9525">
                      <a:noFill/>
                      <a:headEnd/>
                      <a:tailEnd/>
                    </a:ln>
                  </pic:spPr>
                </pic:pic>
              </a:graphicData>
            </a:graphic>
          </wp:inline>
        </w:drawing>
      </w:r>
    </w:p>
    <w:p>
      <w:pPr>
        <w:pStyle w:val="ImageCaption"/>
      </w:pPr>
      <w:r>
        <w:t xml:space="preserve">Volcano (Rod): log2 fold change against adjusted p-value</w:t>
      </w:r>
    </w:p>
    <w:p>
      <w:pPr>
        <w:pStyle w:val="CaptionedFigure"/>
      </w:pPr>
      <w:r>
        <w:drawing>
          <wp:inline>
            <wp:extent cx="4160520" cy="2080260"/>
            <wp:effectExtent b="0" l="0" r="0" t="0"/>
            <wp:docPr descr="Pathway enrichment (MG, up direction): offline ORA against local gene sets" title="" id="83" name="Picture"/>
            <a:graphic>
              <a:graphicData uri="http://schemas.openxmlformats.org/drawingml/2006/picture">
                <pic:pic>
                  <pic:nvPicPr>
                    <pic:cNvPr descr="shots/enrichment_MG_up.png" id="84" name="Picture"/>
                    <pic:cNvPicPr>
                      <a:picLocks noChangeArrowheads="1" noChangeAspect="1"/>
                    </pic:cNvPicPr>
                  </pic:nvPicPr>
                  <pic:blipFill>
                    <a:blip r:embed="rId82"/>
                    <a:stretch>
                      <a:fillRect/>
                    </a:stretch>
                  </pic:blipFill>
                  <pic:spPr bwMode="auto">
                    <a:xfrm>
                      <a:off x="0" y="0"/>
                      <a:ext cx="4160520" cy="2080260"/>
                    </a:xfrm>
                    <a:prstGeom prst="rect">
                      <a:avLst/>
                    </a:prstGeom>
                    <a:noFill/>
                    <a:ln w="9525">
                      <a:noFill/>
                      <a:headEnd/>
                      <a:tailEnd/>
                    </a:ln>
                  </pic:spPr>
                </pic:pic>
              </a:graphicData>
            </a:graphic>
          </wp:inline>
        </w:drawing>
      </w:r>
    </w:p>
    <w:p>
      <w:pPr>
        <w:pStyle w:val="ImageCaption"/>
      </w:pPr>
      <w:r>
        <w:t xml:space="preserve">Pathway enrichment (MG, up direction): offline ORA against local gene sets</w:t>
      </w:r>
    </w:p>
    <w:p>
      <w:pPr>
        <w:pStyle w:val="CaptionedFigure"/>
      </w:pPr>
      <w:r>
        <w:drawing>
          <wp:inline>
            <wp:extent cx="3364013" cy="1183521"/>
            <wp:effectExtent b="0" l="0" r="0" t="0"/>
            <wp:docPr descr="Differential-expression summary: significant gene counts per cell type, split up and down" title="" id="86" name="Picture"/>
            <a:graphic>
              <a:graphicData uri="http://schemas.openxmlformats.org/drawingml/2006/picture">
                <pic:pic>
                  <pic:nvPicPr>
                    <pic:cNvPr descr="shots/synthesis_de_summary.png" id="87" name="Picture"/>
                    <pic:cNvPicPr>
                      <a:picLocks noChangeArrowheads="1" noChangeAspect="1"/>
                    </pic:cNvPicPr>
                  </pic:nvPicPr>
                  <pic:blipFill>
                    <a:blip r:embed="rId85"/>
                    <a:stretch>
                      <a:fillRect/>
                    </a:stretch>
                  </pic:blipFill>
                  <pic:spPr bwMode="auto">
                    <a:xfrm>
                      <a:off x="0" y="0"/>
                      <a:ext cx="3364013" cy="1183521"/>
                    </a:xfrm>
                    <a:prstGeom prst="rect">
                      <a:avLst/>
                    </a:prstGeom>
                    <a:noFill/>
                    <a:ln w="9525">
                      <a:noFill/>
                      <a:headEnd/>
                      <a:tailEnd/>
                    </a:ln>
                  </pic:spPr>
                </pic:pic>
              </a:graphicData>
            </a:graphic>
          </wp:inline>
        </w:drawing>
      </w:r>
    </w:p>
    <w:p>
      <w:pPr>
        <w:pStyle w:val="ImageCaption"/>
      </w:pPr>
      <w:r>
        <w:t xml:space="preserve">Differential-expression summary: significant gene counts per cell type, split up and down</w:t>
      </w:r>
    </w:p>
    <w:p>
      <w:pPr>
        <w:pStyle w:val="CaptionedFigure"/>
      </w:pPr>
      <w:r>
        <w:drawing>
          <wp:inline>
            <wp:extent cx="3200400" cy="2560320"/>
            <wp:effectExtent b="0" l="0" r="0" t="0"/>
            <wp:docPr descr="Volcano (MG): the cell class with the largest effect sizes in this run, reaching an abs log2FC of 26.32" title="" id="89" name="Picture"/>
            <a:graphic>
              <a:graphicData uri="http://schemas.openxmlformats.org/drawingml/2006/picture">
                <pic:pic>
                  <pic:nvPicPr>
                    <pic:cNvPr descr="shots/volcano_MG.png" id="90" name="Picture"/>
                    <pic:cNvPicPr>
                      <a:picLocks noChangeArrowheads="1" noChangeAspect="1"/>
                    </pic:cNvPicPr>
                  </pic:nvPicPr>
                  <pic:blipFill>
                    <a:blip r:embed="rId88"/>
                    <a:stretch>
                      <a:fillRect/>
                    </a:stretch>
                  </pic:blipFill>
                  <pic:spPr bwMode="auto">
                    <a:xfrm>
                      <a:off x="0" y="0"/>
                      <a:ext cx="3200400" cy="2560320"/>
                    </a:xfrm>
                    <a:prstGeom prst="rect">
                      <a:avLst/>
                    </a:prstGeom>
                    <a:noFill/>
                    <a:ln w="9525">
                      <a:noFill/>
                      <a:headEnd/>
                      <a:tailEnd/>
                    </a:ln>
                  </pic:spPr>
                </pic:pic>
              </a:graphicData>
            </a:graphic>
          </wp:inline>
        </w:drawing>
      </w:r>
    </w:p>
    <w:p>
      <w:pPr>
        <w:pStyle w:val="ImageCaption"/>
      </w:pPr>
      <w:r>
        <w:t xml:space="preserve">Volcano (MG): the cell class with the largest effect sizes in this run, reaching an abs log2FC of 26.32</w:t>
      </w:r>
    </w:p>
    <w:bookmarkEnd w:id="91"/>
    <w:bookmarkStart w:id="92" w:name="s9-sources"/>
    <w:p>
      <w:pPr>
        <w:pStyle w:val="Heading2"/>
      </w:pPr>
      <w:r>
        <w:t xml:space="preserve">S9　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Source</w:t>
            </w:r>
          </w:p>
        </w:tc>
      </w:tr>
      <w:tr>
        <w:tc>
          <w:tcPr/>
          <w:p>
            <w:pPr>
              <w:pStyle w:val="Compact"/>
            </w:pPr>
            <w:r>
              <w:t xml:space="preserve">Source, test and commit counts</w:t>
            </w:r>
          </w:p>
        </w:tc>
        <w:tc>
          <w:tcPr/>
          <w:p>
            <w:pPr>
              <w:pStyle w:val="Compact"/>
            </w:pPr>
            <w:r>
              <w:t xml:space="preserve">Repository statistics, 2026-09-05</w:t>
            </w:r>
          </w:p>
        </w:tc>
      </w:tr>
      <w:tr>
        <w:tc>
          <w:tcPr/>
          <w:p>
            <w:pPr>
              <w:pStyle w:val="Compact"/>
            </w:pPr>
            <w:r>
              <w:t xml:space="preserve">Architecture, deployment, dependency groups</w:t>
            </w:r>
          </w:p>
        </w:tc>
        <w:tc>
          <w:tcPr/>
          <w:p>
            <w:pPr>
              <w:pStyle w:val="Compact"/>
            </w:pPr>
            <w:r>
              <w:rPr>
                <w:rStyle w:val="VerbatimChar"/>
              </w:rPr>
              <w:t xml:space="preserve">README.md</w:t>
            </w:r>
            <w:r>
              <w:t xml:space="preserve">,</w:t>
            </w:r>
            <w:r>
              <w:t xml:space="preserve"> </w:t>
            </w:r>
            <w:r>
              <w:rPr>
                <w:rStyle w:val="VerbatimChar"/>
              </w:rPr>
              <w:t xml:space="preserve">pyproject.toml</w:t>
            </w:r>
            <w:r>
              <w:t xml:space="preserve">,</w:t>
            </w:r>
            <w:r>
              <w:t xml:space="preserve"> </w:t>
            </w:r>
            <w:r>
              <w:rPr>
                <w:rStyle w:val="VerbatimChar"/>
              </w:rPr>
              <w:t xml:space="preserve">deploy/README.md</w:t>
            </w:r>
          </w:p>
        </w:tc>
      </w:tr>
      <w:tr>
        <w:tc>
          <w:tcPr/>
          <w:p>
            <w:pPr>
              <w:pStyle w:val="Compact"/>
            </w:pPr>
            <w:r>
              <w:t xml:space="preserve">The role loop, the guard, the plan rules</w:t>
            </w:r>
          </w:p>
        </w:tc>
        <w:tc>
          <w:tcPr/>
          <w:p>
            <w:pPr>
              <w:pStyle w:val="Compact"/>
            </w:pPr>
            <w:r>
              <w:rPr>
                <w:rStyle w:val="VerbatimChar"/>
              </w:rPr>
              <w:t xml:space="preserve">src/bioagent/agents/</w:t>
            </w:r>
            <w:r>
              <w:t xml:space="preserve">,</w:t>
            </w:r>
            <w:r>
              <w:t xml:space="preserve"> </w:t>
            </w:r>
            <w:r>
              <w:rPr>
                <w:rStyle w:val="VerbatimChar"/>
              </w:rPr>
              <w:t xml:space="preserve">handoff/yijun/HANDOFF.md</w:t>
            </w:r>
          </w:p>
        </w:tc>
      </w:tr>
      <w:tr>
        <w:tc>
          <w:tcPr/>
          <w:p>
            <w:pPr>
              <w:pStyle w:val="Compact"/>
            </w:pPr>
            <w:r>
              <w:t xml:space="preserve">Tool descriptions</w:t>
            </w:r>
          </w:p>
        </w:tc>
        <w:tc>
          <w:tcPr/>
          <w:p>
            <w:pPr>
              <w:pStyle w:val="Compact"/>
            </w:pPr>
            <w:r>
              <w:t xml:space="preserve">Extracted from the tool declarations in</w:t>
            </w:r>
            <w:r>
              <w:t xml:space="preserve"> </w:t>
            </w:r>
            <w:r>
              <w:rPr>
                <w:rStyle w:val="VerbatimChar"/>
              </w:rPr>
              <w:t xml:space="preserve">src/bioagent/**/*.py</w:t>
            </w:r>
          </w:p>
        </w:tc>
      </w:tr>
      <w:tr>
        <w:tc>
          <w:tcPr/>
          <w:p>
            <w:pPr>
              <w:pStyle w:val="Compact"/>
            </w:pPr>
            <w:r>
              <w:t xml:space="preserve">Interface screenshots</w:t>
            </w:r>
          </w:p>
        </w:tc>
        <w:tc>
          <w:tcPr/>
          <w:p>
            <w:pPr>
              <w:pStyle w:val="Compact"/>
            </w:pPr>
            <w:r>
              <w:t xml:space="preserve">Captured from the production interface, 2026-09-05</w:t>
            </w:r>
          </w:p>
        </w:tc>
      </w:tr>
      <w:tr>
        <w:tc>
          <w:tcPr/>
          <w:p>
            <w:pPr>
              <w:pStyle w:val="Compact"/>
            </w:pPr>
            <w:r>
              <w:t xml:space="preserve">Sample run</w:t>
            </w:r>
            <w:r>
              <w:t xml:space="preserve"> </w:t>
            </w:r>
            <w:r>
              <w:rPr>
                <w:rStyle w:val="VerbatimChar"/>
              </w:rPr>
              <w:t xml:space="preserve">c135ae589d96</w:t>
            </w:r>
          </w:p>
        </w:tc>
        <w:tc>
          <w:tcPr/>
          <w:p>
            <w:pPr>
              <w:pStyle w:val="Compact"/>
            </w:pPr>
            <w:r>
              <w:t xml:space="preserve">The results bundle:</w:t>
            </w:r>
            <w:r>
              <w:t xml:space="preserve"> </w:t>
            </w:r>
            <w:r>
              <w:rPr>
                <w:rStyle w:val="VerbatimChar"/>
              </w:rPr>
              <w:t xml:space="preserve">report/</w:t>
            </w:r>
            <w:r>
              <w:t xml:space="preserve">,</w:t>
            </w:r>
            <w:r>
              <w:t xml:space="preserve"> </w:t>
            </w:r>
            <w:r>
              <w:rPr>
                <w:rStyle w:val="VerbatimChar"/>
              </w:rPr>
              <w:t xml:space="preserve">figures/</w:t>
            </w:r>
            <w:r>
              <w:t xml:space="preserve">,</w:t>
            </w:r>
            <w:r>
              <w:t xml:space="preserve"> </w:t>
            </w:r>
            <w:r>
              <w:rPr>
                <w:rStyle w:val="VerbatimChar"/>
              </w:rPr>
              <w:t xml:space="preserve">tables/</w:t>
            </w:r>
          </w:p>
        </w:tc>
      </w:tr>
      <w:tr>
        <w:tc>
          <w:tcPr/>
          <w:p>
            <w:pPr>
              <w:pStyle w:val="Compact"/>
            </w:pPr>
            <w:r>
              <w:t xml:space="preserve">The nine-model evaluation</w:t>
            </w:r>
          </w:p>
        </w:tc>
        <w:tc>
          <w:tcPr/>
          <w:p>
            <w:pPr>
              <w:pStyle w:val="Compact"/>
            </w:pPr>
            <w:r>
              <w:rPr>
                <w:rStyle w:val="VerbatimChar"/>
              </w:rPr>
              <w:t xml:space="preserve">experiments/plan_vs_exec_ab/</w:t>
            </w:r>
            <w:r>
              <w:t xml:space="preserve"> </w:t>
            </w:r>
            <w:r>
              <w:t xml:space="preserve">(2026-08-19, two rounds)</w:t>
            </w:r>
          </w:p>
        </w:tc>
      </w:tr>
      <w:tr>
        <w:tc>
          <w:tcPr/>
          <w:p>
            <w:pPr>
              <w:pStyle w:val="Compact"/>
            </w:pPr>
            <w:r>
              <w:t xml:space="preserve">Plan-revision validation</w:t>
            </w:r>
          </w:p>
        </w:tc>
        <w:tc>
          <w:tcPr/>
          <w:p>
            <w:pPr>
              <w:pStyle w:val="Compact"/>
            </w:pPr>
            <w:r>
              <w:rPr>
                <w:rStyle w:val="VerbatimChar"/>
              </w:rPr>
              <w:t xml:space="preserve">experiments/plan_revision_ab/</w:t>
            </w:r>
          </w:p>
        </w:tc>
      </w:tr>
      <w:tr>
        <w:tc>
          <w:tcPr/>
          <w:p>
            <w:pPr>
              <w:pStyle w:val="Compact"/>
            </w:pPr>
            <w:r>
              <w:t xml:space="preserve">Depth-matching validation</w:t>
            </w:r>
          </w:p>
        </w:tc>
        <w:tc>
          <w:tcPr/>
          <w:p>
            <w:pPr>
              <w:pStyle w:val="Compact"/>
            </w:pPr>
            <w:r>
              <w:rPr>
                <w:rStyle w:val="VerbatimChar"/>
              </w:rPr>
              <w:t xml:space="preserve">experiments/depth_matched_validation/</w:t>
            </w:r>
            <w:r>
              <w:t xml:space="preserve">,</w:t>
            </w:r>
            <w:r>
              <w:t xml:space="preserve"> </w:t>
            </w:r>
            <w:r>
              <w:rPr>
                <w:rStyle w:val="VerbatimChar"/>
              </w:rPr>
              <w:t xml:space="preserve">result-2026-09-02.log</w:t>
            </w:r>
            <w:r>
              <w:t xml:space="preserve"> </w:t>
            </w:r>
            <w:r>
              <w:t xml:space="preserve">(post-fix)</w:t>
            </w:r>
          </w:p>
        </w:tc>
      </w:tr>
      <w:tr>
        <w:tc>
          <w:tcPr/>
          <w:p>
            <w:pPr>
              <w:pStyle w:val="Compact"/>
            </w:pPr>
            <w:r>
              <w:t xml:space="preserve">Meeting evidence distribution</w:t>
            </w:r>
          </w:p>
        </w:tc>
        <w:tc>
          <w:tcPr/>
          <w:p>
            <w:pPr>
              <w:pStyle w:val="Compact"/>
            </w:pPr>
            <w:r>
              <w:rPr>
                <w:rStyle w:val="VerbatimChar"/>
              </w:rPr>
              <w:t xml:space="preserve">experiments/meeting_asymmetry/</w:t>
            </w:r>
          </w:p>
        </w:tc>
      </w:tr>
      <w:tr>
        <w:tc>
          <w:tcPr/>
          <w:p>
            <w:pPr>
              <w:pStyle w:val="Compact"/>
            </w:pPr>
            <w:r>
              <w:t xml:space="preserve">Protocol-format A/B</w:t>
            </w:r>
          </w:p>
        </w:tc>
        <w:tc>
          <w:tcPr/>
          <w:p>
            <w:pPr>
              <w:pStyle w:val="Compact"/>
            </w:pPr>
            <w:r>
              <w:rPr>
                <w:rStyle w:val="VerbatimChar"/>
              </w:rPr>
              <w:t xml:space="preserve">experiments/protocol_format/</w:t>
            </w:r>
          </w:p>
        </w:tc>
      </w:tr>
      <w:tr>
        <w:tc>
          <w:tcPr/>
          <w:p>
            <w:pPr>
              <w:pStyle w:val="Compact"/>
            </w:pPr>
            <w:r>
              <w:t xml:space="preserve">KV cache and context measurements</w:t>
            </w:r>
          </w:p>
        </w:tc>
        <w:tc>
          <w:tcPr/>
          <w:p>
            <w:pPr>
              <w:pStyle w:val="Compact"/>
            </w:pPr>
            <w:r>
              <w:rPr>
                <w:rStyle w:val="VerbatimChar"/>
              </w:rPr>
              <w:t xml:space="preserve">ctxprobe</w:t>
            </w:r>
            <w:r>
              <w:t xml:space="preserve"> </w:t>
            </w:r>
            <w:r>
              <w:t xml:space="preserve">jobs, 2026-08-02</w:t>
            </w:r>
          </w:p>
        </w:tc>
      </w:tr>
      <w:tr>
        <w:tc>
          <w:tcPr/>
          <w:p>
            <w:pPr>
              <w:pStyle w:val="Compact"/>
            </w:pPr>
            <w:r>
              <w:t xml:space="preserve">Node and partition characteristics</w:t>
            </w:r>
          </w:p>
        </w:tc>
        <w:tc>
          <w:tcPr/>
          <w:p>
            <w:pPr>
              <w:pStyle w:val="Compact"/>
            </w:pPr>
            <w:r>
              <w:rPr>
                <w:rStyle w:val="VerbatimChar"/>
              </w:rPr>
              <w:t xml:space="preserve">handoff/yijun/HANDOFF.md</w:t>
            </w:r>
            <w:r>
              <w:t xml:space="preserve">, 2026-08-10</w:t>
            </w:r>
          </w:p>
        </w:tc>
      </w:tr>
      <w:tr>
        <w:tc>
          <w:tcPr/>
          <w:p>
            <w:pPr>
              <w:pStyle w:val="Compact"/>
            </w:pPr>
            <w:r>
              <w:t xml:space="preserve">NVFP4 weight sizes and serving stack</w:t>
            </w:r>
          </w:p>
        </w:tc>
        <w:tc>
          <w:tcPr/>
          <w:p>
            <w:pPr>
              <w:pStyle w:val="Compact"/>
            </w:pPr>
            <w:r>
              <w:rPr>
                <w:rStyle w:val="VerbatimChar"/>
              </w:rPr>
              <w:t xml:space="preserve">deploy/dsv4/</w:t>
            </w:r>
            <w:r>
              <w:t xml:space="preserve"> </w:t>
            </w:r>
            <w:r>
              <w:t xml:space="preserve">and subsequent validation records</w:t>
            </w:r>
          </w:p>
        </w:tc>
      </w:tr>
      <w:tr>
        <w:tc>
          <w:tcPr/>
          <w:p>
            <w:pPr>
              <w:pStyle w:val="Compact"/>
            </w:pPr>
            <w:r>
              <w:t xml:space="preserve">MiniMax-M2.7 / M3 serving measurements</w:t>
            </w:r>
          </w:p>
        </w:tc>
        <w:tc>
          <w:tcPr/>
          <w:p>
            <w:pPr>
              <w:pStyle w:val="Compact"/>
            </w:pPr>
            <w:r>
              <w:t xml:space="preserve">Deployment trials on the 4×96 GB node (vLLM 0.22.1 / 0.27.1 / nightly), recorded 2026-09</w:t>
            </w:r>
          </w:p>
        </w:tc>
      </w:tr>
      <w:tr>
        <w:tc>
          <w:tcPr/>
          <w:p>
            <w:pPr>
              <w:pStyle w:val="Compact"/>
            </w:pPr>
            <w:r>
              <w:t xml:space="preserve">Blackwell device memory</w:t>
            </w:r>
          </w:p>
        </w:tc>
        <w:tc>
          <w:tcPr/>
          <w:p>
            <w:pPr>
              <w:pStyle w:val="Compact"/>
            </w:pPr>
            <w:r>
              <w:t xml:space="preserve">NVIDIA product pages and vendor-published specifications (RTX PRO 6000 / 5000 / 4500: 96 / 48 / 32 GB GDDR7; B200: 180 GB HBM3e; B300: 288 GB HBM3e)</w:t>
            </w:r>
          </w:p>
        </w:tc>
      </w:tr>
      <w:tr>
        <w:tc>
          <w:tcPr/>
          <w:p>
            <w:pPr>
              <w:pStyle w:val="Compact"/>
            </w:pPr>
            <w:r>
              <w:t xml:space="preserve">Default configuration values</w:t>
            </w:r>
          </w:p>
        </w:tc>
        <w:tc>
          <w:tcPr/>
          <w:p>
            <w:pPr>
              <w:pStyle w:val="Compact"/>
            </w:pPr>
            <w:r>
              <w:rPr>
                <w:rStyle w:val="VerbatimChar"/>
              </w:rPr>
              <w:t xml:space="preserve">src/bioagent/gateway/settings.py</w:t>
            </w:r>
          </w:p>
        </w:tc>
      </w:tr>
    </w:tbl>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595959" w:space="0" w:sz="6" w:val="single"/>
        <w:bottom w:color="595959" w:space="0" w:sz="6" w:val="single"/>
        <w:insideH w:color="BFBFBF" w:space="0" w:sz="4" w:val="single"/>
      </w:tblBorders>
      <w:tblCellMar>
        <w:top w:type="dxa" w:w="60"/>
        <w:left w:type="dxa" w:w="108"/>
        <w:bottom w:type="dxa" w:w="6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82" Target="media/rId8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85" Target="media/rId85.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88" Target="media/rId88.png" /><Relationship Type="http://schemas.openxmlformats.org/officeDocument/2006/relationships/image" Id="rId79" Target="media/rId7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AiScientist: A Privacy-First Multi-Agent Research Console for Single-Cell and Ocular Genomics</dc:title>
  <dc:creator>UCI RUIC20 Lab　·　Version 0.2.0 “DAG”　·　2026-09-05</dc:creator>
  <dc:language>en</dc:language>
  <cp:keywords/>
  <dcterms:created xsi:type="dcterms:W3CDTF">2026-09-09T02:21:15Z</dcterms:created>
  <dcterms:modified xsi:type="dcterms:W3CDTF">2026-09-09T02:21:15Z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System implementation, capability evaluation, and model hosting requirements</vt:lpwstr>
  </property>
</Properties>
</file>