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A2" w:rsidRPr="0086042C" w:rsidRDefault="0086042C" w:rsidP="0086042C">
      <w:pPr>
        <w:jc w:val="center"/>
        <w:rPr>
          <w:rFonts w:ascii="Arial" w:hAnsi="Arial" w:cs="Arial"/>
          <w:b/>
        </w:rPr>
      </w:pPr>
      <w:bookmarkStart w:id="0" w:name="_GoBack"/>
      <w:r w:rsidRPr="0086042C">
        <w:rPr>
          <w:rFonts w:ascii="Arial" w:hAnsi="Arial" w:cs="Arial"/>
          <w:b/>
        </w:rPr>
        <w:t>Week 4: Evolution of genomic architecture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6042C" w:rsidRPr="0086042C" w:rsidTr="0086042C">
        <w:tc>
          <w:tcPr>
            <w:tcW w:w="4675" w:type="dxa"/>
          </w:tcPr>
          <w:p w:rsidR="0086042C" w:rsidRPr="0086042C" w:rsidRDefault="0086042C" w:rsidP="0086042C">
            <w:pPr>
              <w:jc w:val="center"/>
              <w:rPr>
                <w:rFonts w:ascii="Arial" w:hAnsi="Arial" w:cs="Arial"/>
                <w:b/>
              </w:rPr>
            </w:pPr>
            <w:r w:rsidRPr="0086042C">
              <w:rPr>
                <w:rFonts w:ascii="Arial" w:hAnsi="Arial" w:cs="Arial"/>
                <w:b/>
              </w:rPr>
              <w:t>18 groups</w:t>
            </w:r>
          </w:p>
        </w:tc>
        <w:tc>
          <w:tcPr>
            <w:tcW w:w="4675" w:type="dxa"/>
          </w:tcPr>
          <w:p w:rsidR="0086042C" w:rsidRPr="0086042C" w:rsidRDefault="0086042C" w:rsidP="0086042C">
            <w:pPr>
              <w:jc w:val="center"/>
              <w:rPr>
                <w:rFonts w:ascii="Arial" w:hAnsi="Arial" w:cs="Arial"/>
                <w:b/>
              </w:rPr>
            </w:pPr>
            <w:r w:rsidRPr="0086042C">
              <w:rPr>
                <w:rFonts w:ascii="Arial" w:hAnsi="Arial" w:cs="Arial"/>
                <w:b/>
              </w:rPr>
              <w:t>75+ participants</w:t>
            </w:r>
          </w:p>
        </w:tc>
      </w:tr>
    </w:tbl>
    <w:p w:rsidR="0086042C" w:rsidRPr="0086042C" w:rsidRDefault="0086042C" w:rsidP="0086042C">
      <w:pPr>
        <w:jc w:val="center"/>
        <w:rPr>
          <w:rFonts w:ascii="Arial" w:hAnsi="Arial" w:cs="Arial"/>
          <w:b/>
        </w:rPr>
      </w:pPr>
    </w:p>
    <w:p w:rsidR="00EC2788" w:rsidRDefault="00A53658">
      <w:pPr>
        <w:rPr>
          <w:rFonts w:ascii="Arial" w:hAnsi="Arial" w:cs="Arial"/>
        </w:rPr>
      </w:pPr>
      <w:r w:rsidRPr="00A53658">
        <w:rPr>
          <w:rFonts w:ascii="Arial" w:hAnsi="Arial" w:cs="Arial"/>
          <w:b/>
        </w:rPr>
        <w:t>Summary</w:t>
      </w:r>
      <w:r>
        <w:rPr>
          <w:rFonts w:ascii="Arial" w:hAnsi="Arial" w:cs="Arial"/>
        </w:rPr>
        <w:t xml:space="preserve">: Groups discussed how genetic architecture </w:t>
      </w:r>
      <w:r w:rsidR="003F268C">
        <w:rPr>
          <w:rFonts w:ascii="Arial" w:hAnsi="Arial" w:cs="Arial"/>
        </w:rPr>
        <w:t xml:space="preserve">(chromosomal inversions and alleles of small effect) </w:t>
      </w:r>
      <w:r>
        <w:rPr>
          <w:rFonts w:ascii="Arial" w:hAnsi="Arial" w:cs="Arial"/>
        </w:rPr>
        <w:t>can affect local adaptatio</w:t>
      </w:r>
      <w:r w:rsidR="003F268C">
        <w:rPr>
          <w:rFonts w:ascii="Arial" w:hAnsi="Arial" w:cs="Arial"/>
        </w:rPr>
        <w:t xml:space="preserve">n based on papers by </w:t>
      </w:r>
      <w:r>
        <w:rPr>
          <w:rFonts w:ascii="Arial" w:hAnsi="Arial" w:cs="Arial"/>
        </w:rPr>
        <w:t>Kirkpatrick and Barton 2006 (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 xml:space="preserve">) </w:t>
      </w:r>
      <w:r w:rsidR="003F268C">
        <w:rPr>
          <w:rFonts w:ascii="Arial" w:hAnsi="Arial" w:cs="Arial"/>
        </w:rPr>
        <w:t xml:space="preserve">and </w:t>
      </w:r>
      <w:proofErr w:type="spellStart"/>
      <w:r>
        <w:rPr>
          <w:rFonts w:ascii="Arial" w:hAnsi="Arial" w:cs="Arial"/>
        </w:rPr>
        <w:t>Yeaman</w:t>
      </w:r>
      <w:proofErr w:type="spellEnd"/>
      <w:r>
        <w:rPr>
          <w:rFonts w:ascii="Arial" w:hAnsi="Arial" w:cs="Arial"/>
        </w:rPr>
        <w:t xml:space="preserve"> 2015 (</w:t>
      </w:r>
      <w:r>
        <w:rPr>
          <w:rFonts w:ascii="Arial" w:hAnsi="Arial" w:cs="Arial"/>
          <w:i/>
        </w:rPr>
        <w:t>American Naturalist</w:t>
      </w:r>
      <w:r>
        <w:rPr>
          <w:rFonts w:ascii="Arial" w:hAnsi="Arial" w:cs="Arial"/>
        </w:rPr>
        <w:t>)</w:t>
      </w:r>
      <w:r w:rsidR="003F268C">
        <w:rPr>
          <w:rFonts w:ascii="Arial" w:hAnsi="Arial" w:cs="Arial"/>
        </w:rPr>
        <w:t>.</w:t>
      </w:r>
    </w:p>
    <w:p w:rsidR="003F268C" w:rsidRPr="00EC2788" w:rsidRDefault="003F268C">
      <w:pPr>
        <w:rPr>
          <w:rFonts w:ascii="Arial" w:hAnsi="Arial" w:cs="Arial"/>
        </w:rPr>
      </w:pPr>
    </w:p>
    <w:p w:rsidR="00F61A49" w:rsidRPr="00F61A49" w:rsidRDefault="00A53658" w:rsidP="00F61A49">
      <w:pPr>
        <w:rPr>
          <w:rFonts w:ascii="Arial" w:hAnsi="Arial" w:cs="Arial"/>
          <w:b/>
        </w:rPr>
      </w:pPr>
      <w:r w:rsidRPr="0057351D">
        <w:rPr>
          <w:rFonts w:ascii="Arial" w:hAnsi="Arial" w:cs="Arial"/>
          <w:b/>
        </w:rPr>
        <w:t>1. What kind of genomic architecture to expect to evolve under high gene flow?</w:t>
      </w:r>
    </w:p>
    <w:p w:rsidR="00EC2788" w:rsidRDefault="00CB73DB" w:rsidP="00832E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090B15">
        <w:rPr>
          <w:rFonts w:ascii="Arial" w:hAnsi="Arial" w:cs="Arial"/>
        </w:rPr>
        <w:t xml:space="preserve">hen </w:t>
      </w:r>
      <w:r w:rsidR="00832E33">
        <w:rPr>
          <w:rFonts w:ascii="Arial" w:hAnsi="Arial" w:cs="Arial"/>
        </w:rPr>
        <w:t xml:space="preserve">adaptive inversions </w:t>
      </w:r>
      <w:r w:rsidR="00090B15">
        <w:rPr>
          <w:rFonts w:ascii="Arial" w:hAnsi="Arial" w:cs="Arial"/>
        </w:rPr>
        <w:t xml:space="preserve">occur, they </w:t>
      </w:r>
      <w:r w:rsidR="00832E33">
        <w:rPr>
          <w:rFonts w:ascii="Arial" w:hAnsi="Arial" w:cs="Arial"/>
        </w:rPr>
        <w:t xml:space="preserve">should reach fixation </w:t>
      </w:r>
      <w:r w:rsidR="00090B15">
        <w:rPr>
          <w:rFonts w:ascii="Arial" w:hAnsi="Arial" w:cs="Arial"/>
        </w:rPr>
        <w:t>despite</w:t>
      </w:r>
      <w:r w:rsidR="00832E33">
        <w:rPr>
          <w:rFonts w:ascii="Arial" w:hAnsi="Arial" w:cs="Arial"/>
        </w:rPr>
        <w:t xml:space="preserve"> high gene flow</w:t>
      </w:r>
      <w:r>
        <w:rPr>
          <w:rFonts w:ascii="Arial" w:hAnsi="Arial" w:cs="Arial"/>
        </w:rPr>
        <w:t xml:space="preserve"> </w:t>
      </w:r>
      <w:r w:rsidRPr="00832E33">
        <w:rPr>
          <w:rFonts w:ascii="Arial" w:hAnsi="Arial" w:cs="Arial"/>
        </w:rPr>
        <w:t>due to suppression of recombination</w:t>
      </w:r>
    </w:p>
    <w:p w:rsidR="00D46DBF" w:rsidRDefault="00CB73DB" w:rsidP="00832E3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</w:t>
      </w:r>
      <w:r w:rsidR="00D46D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&gt;1</w:t>
      </w:r>
      <w:r w:rsidR="00D46DBF">
        <w:rPr>
          <w:rFonts w:ascii="Arial" w:hAnsi="Arial" w:cs="Arial"/>
        </w:rPr>
        <w:t xml:space="preserve"> adaptive </w:t>
      </w:r>
      <w:proofErr w:type="gramStart"/>
      <w:r w:rsidR="00D46DBF">
        <w:rPr>
          <w:rFonts w:ascii="Arial" w:hAnsi="Arial" w:cs="Arial"/>
        </w:rPr>
        <w:t>alleles</w:t>
      </w:r>
      <w:proofErr w:type="gramEnd"/>
      <w:r w:rsidR="00D46DBF">
        <w:rPr>
          <w:rFonts w:ascii="Arial" w:hAnsi="Arial" w:cs="Arial"/>
        </w:rPr>
        <w:t xml:space="preserve"> are captured in inversion, more likely to reach fixation. </w:t>
      </w:r>
    </w:p>
    <w:p w:rsidR="00D46DBF" w:rsidRDefault="00C714EA" w:rsidP="00832E3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46DBF">
        <w:rPr>
          <w:rFonts w:ascii="Arial" w:hAnsi="Arial" w:cs="Arial"/>
        </w:rPr>
        <w:t>ny post-zygotic barrier or recombination prevention that is adaptive should maintain high fitness despite influx of maladaptive alleles</w:t>
      </w:r>
    </w:p>
    <w:p w:rsidR="00090B15" w:rsidRDefault="00D46DBF" w:rsidP="00F61A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Traits governed by </w:t>
      </w:r>
      <w:r w:rsidR="00F61A49">
        <w:rPr>
          <w:rFonts w:ascii="Arial" w:hAnsi="Arial" w:cs="Arial"/>
        </w:rPr>
        <w:t xml:space="preserve">many, </w:t>
      </w:r>
      <w:r>
        <w:rPr>
          <w:rFonts w:ascii="Arial" w:hAnsi="Arial" w:cs="Arial"/>
        </w:rPr>
        <w:t xml:space="preserve">small effect genes may be more adaptable, but </w:t>
      </w:r>
      <w:r w:rsidR="00090B15">
        <w:rPr>
          <w:rFonts w:ascii="Arial" w:hAnsi="Arial" w:cs="Arial"/>
        </w:rPr>
        <w:t>less likely</w:t>
      </w:r>
      <w:r>
        <w:rPr>
          <w:rFonts w:ascii="Arial" w:hAnsi="Arial" w:cs="Arial"/>
        </w:rPr>
        <w:t xml:space="preserve"> </w:t>
      </w:r>
      <w:r w:rsidR="00090B15">
        <w:rPr>
          <w:rFonts w:ascii="Arial" w:hAnsi="Arial" w:cs="Arial"/>
        </w:rPr>
        <w:t xml:space="preserve">to reach fixation given </w:t>
      </w:r>
      <w:r w:rsidR="00F61A49">
        <w:rPr>
          <w:rFonts w:ascii="Arial" w:hAnsi="Arial" w:cs="Arial"/>
        </w:rPr>
        <w:t>likelihood that other processes mitigate each gene’s impact</w:t>
      </w:r>
      <w:r w:rsidR="00090B15">
        <w:rPr>
          <w:rFonts w:ascii="Arial" w:hAnsi="Arial" w:cs="Arial"/>
        </w:rPr>
        <w:t>.</w:t>
      </w:r>
    </w:p>
    <w:p w:rsidR="00F61A49" w:rsidRDefault="008A2EF0" w:rsidP="00F61A4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high gene flow, stable maintenance of allelic polymorphism could be prevented by gene swamping or mutation rates</w:t>
      </w:r>
    </w:p>
    <w:p w:rsidR="008A2EF0" w:rsidRDefault="008A2EF0" w:rsidP="008A2E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Despite not reaching fixation, polygenic traits may still affect adaptive divergence.</w:t>
      </w:r>
    </w:p>
    <w:p w:rsidR="00143E1B" w:rsidRDefault="00143E1B" w:rsidP="008A2EF0">
      <w:pPr>
        <w:rPr>
          <w:rFonts w:ascii="Arial" w:hAnsi="Arial" w:cs="Arial"/>
          <w:b/>
        </w:rPr>
      </w:pPr>
    </w:p>
    <w:p w:rsidR="008A2EF0" w:rsidRDefault="008A2EF0" w:rsidP="008A2EF0">
      <w:pPr>
        <w:rPr>
          <w:rFonts w:ascii="Arial" w:hAnsi="Arial" w:cs="Arial"/>
          <w:b/>
        </w:rPr>
      </w:pPr>
      <w:r w:rsidRPr="0057351D">
        <w:rPr>
          <w:rFonts w:ascii="Arial" w:hAnsi="Arial" w:cs="Arial"/>
          <w:b/>
        </w:rPr>
        <w:t>2. How does genomic architecture constrain adaptation?</w:t>
      </w:r>
    </w:p>
    <w:p w:rsidR="008A2EF0" w:rsidRDefault="00B62C34" w:rsidP="008A2E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Inversions </w:t>
      </w:r>
      <w:r w:rsidR="008A2EF0">
        <w:rPr>
          <w:rFonts w:ascii="Arial" w:hAnsi="Arial" w:cs="Arial"/>
        </w:rPr>
        <w:t xml:space="preserve">may </w:t>
      </w:r>
      <w:r>
        <w:rPr>
          <w:rFonts w:ascii="Arial" w:hAnsi="Arial" w:cs="Arial"/>
        </w:rPr>
        <w:t>allow for high fitness given one environmental change, but produce populations that may be resistant to subsequent environmental changes</w:t>
      </w:r>
    </w:p>
    <w:p w:rsidR="00B62C34" w:rsidRDefault="00B62C34" w:rsidP="00B62C3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May not be able to take advantage of introduction of novel, adaptive alleles</w:t>
      </w:r>
    </w:p>
    <w:p w:rsidR="00130B8F" w:rsidRDefault="00130B8F" w:rsidP="00B62C3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May reduce genetic variation available for selection to act upon.</w:t>
      </w:r>
    </w:p>
    <w:p w:rsidR="00B62C34" w:rsidRDefault="00130B8F" w:rsidP="008A2E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Variability among p</w:t>
      </w:r>
      <w:r w:rsidR="00B62C34">
        <w:rPr>
          <w:rFonts w:ascii="Arial" w:hAnsi="Arial" w:cs="Arial"/>
        </w:rPr>
        <w:t xml:space="preserve">olygenic traits may provide sufficient standing genetic variation to facilitate adaptation, but the ability of these genes to propagate through population more likely to be constrained by high gene flow. </w:t>
      </w:r>
    </w:p>
    <w:p w:rsidR="00B62C34" w:rsidRDefault="00C714EA" w:rsidP="00130B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130B8F">
        <w:rPr>
          <w:rFonts w:ascii="Arial" w:hAnsi="Arial" w:cs="Arial"/>
        </w:rPr>
        <w:t xml:space="preserve">ow mutation rates, reduced standing genetic variation, and decreased genetic redundancy </w:t>
      </w:r>
      <w:r>
        <w:rPr>
          <w:rFonts w:ascii="Arial" w:hAnsi="Arial" w:cs="Arial"/>
        </w:rPr>
        <w:t xml:space="preserve">may </w:t>
      </w:r>
      <w:r w:rsidR="00130B8F">
        <w:rPr>
          <w:rFonts w:ascii="Arial" w:hAnsi="Arial" w:cs="Arial"/>
        </w:rPr>
        <w:t xml:space="preserve">reduce adaptability of polygenic traits.  </w:t>
      </w:r>
      <w:r w:rsidR="00B62C34">
        <w:rPr>
          <w:rFonts w:ascii="Arial" w:hAnsi="Arial" w:cs="Arial"/>
        </w:rPr>
        <w:t xml:space="preserve"> </w:t>
      </w:r>
    </w:p>
    <w:p w:rsidR="003F268C" w:rsidRDefault="003F268C" w:rsidP="003F268C">
      <w:pPr>
        <w:rPr>
          <w:rFonts w:ascii="Arial" w:hAnsi="Arial" w:cs="Arial"/>
        </w:rPr>
      </w:pPr>
    </w:p>
    <w:p w:rsidR="003F268C" w:rsidRDefault="003F268C" w:rsidP="003F268C">
      <w:pPr>
        <w:rPr>
          <w:rFonts w:ascii="Arial" w:hAnsi="Arial" w:cs="Arial"/>
          <w:b/>
        </w:rPr>
      </w:pPr>
      <w:r w:rsidRPr="003F268C">
        <w:rPr>
          <w:rFonts w:ascii="Arial" w:hAnsi="Arial" w:cs="Arial"/>
          <w:b/>
        </w:rPr>
        <w:t xml:space="preserve">3. </w:t>
      </w:r>
      <w:r w:rsidRPr="003F268C">
        <w:rPr>
          <w:rFonts w:ascii="Arial" w:hAnsi="Arial" w:cs="Arial"/>
          <w:b/>
        </w:rPr>
        <w:t>What</w:t>
      </w:r>
      <w:r w:rsidRPr="0057351D">
        <w:rPr>
          <w:rFonts w:ascii="Arial" w:hAnsi="Arial" w:cs="Arial"/>
          <w:b/>
        </w:rPr>
        <w:t xml:space="preserve"> are the implications of different genomic architectures for our ability to study adaptation using genomic data?</w:t>
      </w:r>
    </w:p>
    <w:p w:rsidR="00C555BC" w:rsidRDefault="00C555BC" w:rsidP="003F26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555BC">
        <w:rPr>
          <w:rFonts w:ascii="Arial" w:hAnsi="Arial" w:cs="Arial"/>
        </w:rPr>
        <w:t>Detection of these architectur</w:t>
      </w:r>
      <w:r>
        <w:rPr>
          <w:rFonts w:ascii="Arial" w:hAnsi="Arial" w:cs="Arial"/>
        </w:rPr>
        <w:t xml:space="preserve">al changes is difficult, so may be overlooked. </w:t>
      </w:r>
    </w:p>
    <w:p w:rsidR="00757B72" w:rsidRDefault="00C555BC" w:rsidP="00C555B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757B72">
        <w:rPr>
          <w:rFonts w:ascii="Arial" w:hAnsi="Arial" w:cs="Arial"/>
        </w:rPr>
        <w:t>L</w:t>
      </w:r>
      <w:r w:rsidR="003F268C" w:rsidRPr="00757B72">
        <w:rPr>
          <w:rFonts w:ascii="Arial" w:hAnsi="Arial" w:cs="Arial"/>
        </w:rPr>
        <w:t xml:space="preserve">arge effect genes have gotten </w:t>
      </w:r>
      <w:r w:rsidRPr="00757B72">
        <w:rPr>
          <w:rFonts w:ascii="Arial" w:hAnsi="Arial" w:cs="Arial"/>
        </w:rPr>
        <w:t>more</w:t>
      </w:r>
      <w:r w:rsidR="003F268C" w:rsidRPr="00757B72">
        <w:rPr>
          <w:rFonts w:ascii="Arial" w:hAnsi="Arial" w:cs="Arial"/>
        </w:rPr>
        <w:t xml:space="preserve"> attention (Fst outliers)</w:t>
      </w:r>
      <w:r w:rsidRPr="00757B72">
        <w:rPr>
          <w:rFonts w:ascii="Arial" w:hAnsi="Arial" w:cs="Arial"/>
        </w:rPr>
        <w:t xml:space="preserve"> </w:t>
      </w:r>
    </w:p>
    <w:p w:rsidR="00CB73DB" w:rsidRPr="00757B72" w:rsidRDefault="00CB73DB" w:rsidP="00C555B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757B72">
        <w:rPr>
          <w:rFonts w:ascii="Arial" w:hAnsi="Arial" w:cs="Arial"/>
        </w:rPr>
        <w:t xml:space="preserve">GWAS approach (Berg and Coop 2014) suggested to improve detection but requires large sample size and may produce false positives.  </w:t>
      </w:r>
    </w:p>
    <w:p w:rsidR="00C750BA" w:rsidRPr="00143E1B" w:rsidRDefault="00C555BC" w:rsidP="003F268C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143E1B">
        <w:rPr>
          <w:rFonts w:ascii="Arial" w:hAnsi="Arial" w:cs="Arial"/>
        </w:rPr>
        <w:t xml:space="preserve">Likelihoods of phenomena unknown but likely vary according to different genome sizes, complexity, structure </w:t>
      </w:r>
      <w:r w:rsidR="00CB73DB" w:rsidRPr="00143E1B">
        <w:rPr>
          <w:rFonts w:ascii="Arial" w:hAnsi="Arial" w:cs="Arial"/>
        </w:rPr>
        <w:t>as well as gene flow</w:t>
      </w:r>
      <w:r w:rsidR="00143E1B" w:rsidRPr="00143E1B">
        <w:rPr>
          <w:rFonts w:ascii="Arial" w:hAnsi="Arial" w:cs="Arial"/>
        </w:rPr>
        <w:t xml:space="preserve">, time scale, migration/selection balance, etc. </w:t>
      </w:r>
    </w:p>
    <w:p w:rsidR="00143E1B" w:rsidRPr="00143E1B" w:rsidRDefault="00143E1B" w:rsidP="00143E1B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-74815</wp:posOffset>
                </wp:positionH>
                <wp:positionV relativeFrom="paragraph">
                  <wp:posOffset>121310</wp:posOffset>
                </wp:positionV>
                <wp:extent cx="6412676" cy="1555667"/>
                <wp:effectExtent l="0" t="0" r="1397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76" cy="15556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40C67" id="Rectangle 1" o:spid="_x0000_s1026" style="position:absolute;margin-left:-5.9pt;margin-top:9.55pt;width:504.95pt;height:1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s0sVeQIAAEUFAAAOAAAAZHJzL2Uyb0RvYy54bWysVFFP2zAQfp+0/2D5faSp2rJVpKgCMU1C&#13;&#10;gICJZ+PYTSTb553dpt2v39lJAwK0h2l9cG3f3Xd3X77z2fneGrZTGFpwFS9PJpwpJ6Fu3abiPx+v&#13;&#10;vnzlLEThamHAqYofVODnq8+fzjq/VFNowNQKGYG4sOx8xZsY/bIogmyUFeEEvHJk1IBWRDripqhR&#13;&#10;dIRuTTGdTBZFB1h7BKlCoNvL3shXGV9rJeOt1kFFZipOtcW8Yl6f01qszsRyg8I3rRzKEP9QhRWt&#13;&#10;o6Qj1KWIgm2xfQdlW4kQQMcTCbYArVupcg/UTTl5081DI7zKvRA5wY80hf8HK292d8jamr4dZ05Y&#13;&#10;+kT3RJpwG6NYmejpfFiS14O/w+EUaJt63Wu06Z+6YPtM6WGkVO0jk3S5mJXTxemCM0m2cj6fLxan&#13;&#10;CbV4CfcY4ncFlqVNxZHSZyrF7jrE3vXokrI5uGqNSfepsr6WvIsHo5KDcfdKU0uUfZqBspjUhUG2&#13;&#10;EyQDIaVysexNjahVfz2f0G8obYzIhWbAhKwp8Yg9ACShvsfuyx78U6jKWhyDJ38rrA8eI3JmcHEM&#13;&#10;tq0D/AjAUFdD5t7/SFJPTWLpGeoDfXCEfhKCl1ct0X4tQrwTSNKnIaFxjre0aANdxWHYcdYA/v7o&#13;&#10;PvmTIsnKWUejVPHwaytQcWZ+ONLqt3I2S7OXD7P56ZQO+Nry/NritvYC6DORHqm6vE3+0Ry3GsE+&#13;&#10;0dSvU1YyCScpd8VlxOPhIvYjTu+GVOt1dqN58yJeuwcvE3hiNcnqcf8k0A/aiyTbGziOnVi+kWDv&#13;&#10;myIdrLcRdJv1+cLrwDfNahbO8K6kx+D1OXu9vH6rPwAAAP//AwBQSwMEFAAGAAgAAAAhAK3xTYjm&#13;&#10;AAAADwEAAA8AAABkcnMvZG93bnJldi54bWxMj0FLw0AQhe+C/2EZwVu72aKhSbMpqSKIgtBYRG/b&#13;&#10;ZJoEs7Mxu23jv3c86WWY4c28+V62nmwvTjj6zpEGNY9AIFWu7qjRsHt9mC1B+GCoNr0j1PCNHtb5&#13;&#10;5UVm0tqdaYunMjSCTcinRkMbwpBK6asWrfFzNyCxdnCjNYHHsZH1aM5sbnu5iKJYWtMRf2jNgHct&#13;&#10;Vp/l0Wp4294ecLOJd/Llo/gqVPk4PT+9a319Nd2vuBQrEAGn8HcBvxmYH3IG27sj1V70GmZKMX9g&#13;&#10;IVEgeCFJltzsNSziGwUyz+T/HPkPAAAA//8DAFBLAQItABQABgAIAAAAIQC2gziS/gAAAOEBAAAT&#13;&#10;AAAAAAAAAAAAAAAAAAAAAABbQ29udGVudF9UeXBlc10ueG1sUEsBAi0AFAAGAAgAAAAhADj9If/W&#13;&#10;AAAAlAEAAAsAAAAAAAAAAAAAAAAALwEAAF9yZWxzLy5yZWxzUEsBAi0AFAAGAAgAAAAhAPWzSxV5&#13;&#10;AgAARQUAAA4AAAAAAAAAAAAAAAAALgIAAGRycy9lMm9Eb2MueG1sUEsBAi0AFAAGAAgAAAAhAK3x&#13;&#10;TYjmAAAADwEAAA8AAAAAAAAAAAAAAAAA0wQAAGRycy9kb3ducmV2LnhtbFBLBQYAAAAABAAEAPMA&#13;&#10;AADmBQAAAAA=&#13;&#10;" filled="f" strokecolor="#1f3763 [1604]" strokeweight="1pt"/>
            </w:pict>
          </mc:Fallback>
        </mc:AlternateContent>
      </w:r>
    </w:p>
    <w:p w:rsidR="00CB73DB" w:rsidRPr="00CB73DB" w:rsidRDefault="00CB73DB" w:rsidP="003F268C">
      <w:pPr>
        <w:rPr>
          <w:rFonts w:ascii="Arial" w:hAnsi="Arial" w:cs="Arial"/>
          <w:b/>
        </w:rPr>
      </w:pPr>
      <w:r w:rsidRPr="00CB73DB">
        <w:rPr>
          <w:rFonts w:ascii="Arial" w:hAnsi="Arial" w:cs="Arial"/>
          <w:b/>
        </w:rPr>
        <w:t xml:space="preserve">Key </w:t>
      </w:r>
      <w:r w:rsidR="00C714EA">
        <w:rPr>
          <w:rFonts w:ascii="Arial" w:hAnsi="Arial" w:cs="Arial"/>
          <w:b/>
        </w:rPr>
        <w:t>Unknowns</w:t>
      </w:r>
      <w:r w:rsidRPr="00CB73DB">
        <w:rPr>
          <w:rFonts w:ascii="Arial" w:hAnsi="Arial" w:cs="Arial"/>
          <w:b/>
        </w:rPr>
        <w:t xml:space="preserve">: </w:t>
      </w:r>
    </w:p>
    <w:p w:rsidR="00CB73DB" w:rsidRDefault="00C714EA" w:rsidP="00CB73D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Ability to answer questions about genetic architecture contingent on the</w:t>
      </w:r>
      <w:r w:rsidR="00CB73DB">
        <w:rPr>
          <w:rFonts w:ascii="Arial" w:hAnsi="Arial" w:cs="Arial"/>
        </w:rPr>
        <w:t xml:space="preserve"> prevalence and impact of </w:t>
      </w:r>
      <w:r>
        <w:rPr>
          <w:rFonts w:ascii="Arial" w:hAnsi="Arial" w:cs="Arial"/>
        </w:rPr>
        <w:t>adaptive changes in genetic architecture in nature</w:t>
      </w:r>
    </w:p>
    <w:p w:rsidR="00E2538D" w:rsidRDefault="00143E1B" w:rsidP="00143E1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E2538D">
        <w:rPr>
          <w:rFonts w:ascii="Arial" w:hAnsi="Arial" w:cs="Arial"/>
        </w:rPr>
        <w:t>Presently unknown how often inversions occur, t</w:t>
      </w:r>
      <w:r w:rsidR="00E2538D" w:rsidRPr="00E2538D">
        <w:rPr>
          <w:rFonts w:ascii="Arial" w:hAnsi="Arial" w:cs="Arial"/>
        </w:rPr>
        <w:t xml:space="preserve">he </w:t>
      </w:r>
      <w:r w:rsidRPr="00E2538D">
        <w:rPr>
          <w:rFonts w:ascii="Arial" w:hAnsi="Arial" w:cs="Arial"/>
        </w:rPr>
        <w:t>extent</w:t>
      </w:r>
      <w:r w:rsidR="00E2538D" w:rsidRPr="00E2538D">
        <w:rPr>
          <w:rFonts w:ascii="Arial" w:hAnsi="Arial" w:cs="Arial"/>
        </w:rPr>
        <w:t xml:space="preserve"> genes of small effect and </w:t>
      </w:r>
      <w:r w:rsidRPr="00E2538D">
        <w:rPr>
          <w:rFonts w:ascii="Arial" w:hAnsi="Arial" w:cs="Arial"/>
        </w:rPr>
        <w:t>inversions affect phenotype</w:t>
      </w:r>
      <w:r w:rsidR="00E2538D">
        <w:rPr>
          <w:rFonts w:ascii="Arial" w:hAnsi="Arial" w:cs="Arial"/>
        </w:rPr>
        <w:t xml:space="preserve">, etc. </w:t>
      </w:r>
    </w:p>
    <w:p w:rsidR="00143E1B" w:rsidRPr="00E2538D" w:rsidRDefault="00CB73DB" w:rsidP="00143E1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E2538D">
        <w:rPr>
          <w:rFonts w:ascii="Arial" w:hAnsi="Arial" w:cs="Arial"/>
        </w:rPr>
        <w:t xml:space="preserve">Do not know, as we </w:t>
      </w:r>
      <w:r w:rsidR="00C714EA" w:rsidRPr="00E2538D">
        <w:rPr>
          <w:rFonts w:ascii="Arial" w:hAnsi="Arial" w:cs="Arial"/>
        </w:rPr>
        <w:t>often cannot</w:t>
      </w:r>
      <w:r w:rsidRPr="00E2538D">
        <w:rPr>
          <w:rFonts w:ascii="Arial" w:hAnsi="Arial" w:cs="Arial"/>
        </w:rPr>
        <w:t xml:space="preserve"> detect with current methods</w:t>
      </w:r>
    </w:p>
    <w:p w:rsidR="00CB73DB" w:rsidRPr="00CB73DB" w:rsidRDefault="00CB73DB" w:rsidP="00CB73D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we capture a </w:t>
      </w:r>
      <w:r w:rsidR="00143E1B">
        <w:rPr>
          <w:rFonts w:ascii="Arial" w:hAnsi="Arial" w:cs="Arial"/>
        </w:rPr>
        <w:t xml:space="preserve">pattern of </w:t>
      </w:r>
      <w:r>
        <w:rPr>
          <w:rFonts w:ascii="Arial" w:hAnsi="Arial" w:cs="Arial"/>
        </w:rPr>
        <w:t>evolution</w:t>
      </w:r>
      <w:r w:rsidR="00143E1B">
        <w:rPr>
          <w:rFonts w:ascii="Arial" w:hAnsi="Arial" w:cs="Arial"/>
        </w:rPr>
        <w:t xml:space="preserve"> in response to historic evolutionary process</w:t>
      </w:r>
      <w:r>
        <w:rPr>
          <w:rFonts w:ascii="Arial" w:hAnsi="Arial" w:cs="Arial"/>
        </w:rPr>
        <w:t xml:space="preserve">, can we </w:t>
      </w:r>
      <w:r w:rsidR="00143E1B">
        <w:rPr>
          <w:rFonts w:ascii="Arial" w:hAnsi="Arial" w:cs="Arial"/>
        </w:rPr>
        <w:t xml:space="preserve">use that understanding to make accurate future </w:t>
      </w:r>
      <w:r>
        <w:rPr>
          <w:rFonts w:ascii="Arial" w:hAnsi="Arial" w:cs="Arial"/>
        </w:rPr>
        <w:t>predict</w:t>
      </w:r>
      <w:r w:rsidR="00143E1B">
        <w:rPr>
          <w:rFonts w:ascii="Arial" w:hAnsi="Arial" w:cs="Arial"/>
        </w:rPr>
        <w:t xml:space="preserve">ions? </w:t>
      </w:r>
      <w:bookmarkEnd w:id="0"/>
    </w:p>
    <w:sectPr w:rsidR="00CB73DB" w:rsidRPr="00CB73DB" w:rsidSect="00B62C34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1D9" w:rsidRDefault="00AC11D9" w:rsidP="00143E1B">
      <w:r>
        <w:separator/>
      </w:r>
    </w:p>
  </w:endnote>
  <w:endnote w:type="continuationSeparator" w:id="0">
    <w:p w:rsidR="00AC11D9" w:rsidRDefault="00AC11D9" w:rsidP="0014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1D9" w:rsidRDefault="00AC11D9" w:rsidP="00143E1B">
      <w:r>
        <w:separator/>
      </w:r>
    </w:p>
  </w:footnote>
  <w:footnote w:type="continuationSeparator" w:id="0">
    <w:p w:rsidR="00AC11D9" w:rsidRDefault="00AC11D9" w:rsidP="00143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E0072"/>
    <w:multiLevelType w:val="hybridMultilevel"/>
    <w:tmpl w:val="7C52F9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60378B0"/>
    <w:multiLevelType w:val="hybridMultilevel"/>
    <w:tmpl w:val="9330F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866381"/>
    <w:multiLevelType w:val="hybridMultilevel"/>
    <w:tmpl w:val="55B8E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E629E5"/>
    <w:multiLevelType w:val="hybridMultilevel"/>
    <w:tmpl w:val="01F20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2C"/>
    <w:rsid w:val="000034DB"/>
    <w:rsid w:val="00022AE7"/>
    <w:rsid w:val="00027DA8"/>
    <w:rsid w:val="0003021C"/>
    <w:rsid w:val="00034277"/>
    <w:rsid w:val="00034DC9"/>
    <w:rsid w:val="000655E4"/>
    <w:rsid w:val="00065732"/>
    <w:rsid w:val="00067190"/>
    <w:rsid w:val="0007446B"/>
    <w:rsid w:val="00075CC8"/>
    <w:rsid w:val="00085354"/>
    <w:rsid w:val="00090B15"/>
    <w:rsid w:val="000C1046"/>
    <w:rsid w:val="000C16A4"/>
    <w:rsid w:val="000E4806"/>
    <w:rsid w:val="00107BBB"/>
    <w:rsid w:val="00130B8F"/>
    <w:rsid w:val="00141EDB"/>
    <w:rsid w:val="00143E1B"/>
    <w:rsid w:val="00181DFB"/>
    <w:rsid w:val="001927B7"/>
    <w:rsid w:val="00194B05"/>
    <w:rsid w:val="001C378E"/>
    <w:rsid w:val="001C6316"/>
    <w:rsid w:val="001D3423"/>
    <w:rsid w:val="001D71F8"/>
    <w:rsid w:val="00217FF3"/>
    <w:rsid w:val="00227A92"/>
    <w:rsid w:val="00236E28"/>
    <w:rsid w:val="002703B4"/>
    <w:rsid w:val="00275300"/>
    <w:rsid w:val="00283691"/>
    <w:rsid w:val="00297373"/>
    <w:rsid w:val="002A6BDD"/>
    <w:rsid w:val="002C4FB7"/>
    <w:rsid w:val="003216F5"/>
    <w:rsid w:val="00325D04"/>
    <w:rsid w:val="003300BC"/>
    <w:rsid w:val="00343FA8"/>
    <w:rsid w:val="003A19AA"/>
    <w:rsid w:val="003A21BC"/>
    <w:rsid w:val="003A505E"/>
    <w:rsid w:val="003D508E"/>
    <w:rsid w:val="003D5FC3"/>
    <w:rsid w:val="003F07C6"/>
    <w:rsid w:val="003F268C"/>
    <w:rsid w:val="003F4CA5"/>
    <w:rsid w:val="00436A32"/>
    <w:rsid w:val="00440A26"/>
    <w:rsid w:val="0044152C"/>
    <w:rsid w:val="004538E4"/>
    <w:rsid w:val="0046705E"/>
    <w:rsid w:val="0047170C"/>
    <w:rsid w:val="004B3F3A"/>
    <w:rsid w:val="004B4FB9"/>
    <w:rsid w:val="004C42D7"/>
    <w:rsid w:val="004C7782"/>
    <w:rsid w:val="004F38EE"/>
    <w:rsid w:val="00526F6B"/>
    <w:rsid w:val="00532652"/>
    <w:rsid w:val="00567AA3"/>
    <w:rsid w:val="00573A13"/>
    <w:rsid w:val="005B25DD"/>
    <w:rsid w:val="005B2635"/>
    <w:rsid w:val="005E6B66"/>
    <w:rsid w:val="005E73CB"/>
    <w:rsid w:val="005E7BF3"/>
    <w:rsid w:val="005F14C9"/>
    <w:rsid w:val="00606435"/>
    <w:rsid w:val="00633D65"/>
    <w:rsid w:val="00641FB5"/>
    <w:rsid w:val="00647C6B"/>
    <w:rsid w:val="00654935"/>
    <w:rsid w:val="00656C2B"/>
    <w:rsid w:val="00660E88"/>
    <w:rsid w:val="00670E36"/>
    <w:rsid w:val="006819DF"/>
    <w:rsid w:val="00691B66"/>
    <w:rsid w:val="00697542"/>
    <w:rsid w:val="006B36CB"/>
    <w:rsid w:val="006C6D68"/>
    <w:rsid w:val="006F2495"/>
    <w:rsid w:val="006F64F6"/>
    <w:rsid w:val="00715A7B"/>
    <w:rsid w:val="00721245"/>
    <w:rsid w:val="0072678C"/>
    <w:rsid w:val="00734866"/>
    <w:rsid w:val="00736471"/>
    <w:rsid w:val="00740C14"/>
    <w:rsid w:val="00752E4B"/>
    <w:rsid w:val="00757B72"/>
    <w:rsid w:val="007643ED"/>
    <w:rsid w:val="00776F97"/>
    <w:rsid w:val="00785C80"/>
    <w:rsid w:val="007B53B9"/>
    <w:rsid w:val="007D5762"/>
    <w:rsid w:val="007F42FE"/>
    <w:rsid w:val="00805B34"/>
    <w:rsid w:val="00806FEB"/>
    <w:rsid w:val="00832E33"/>
    <w:rsid w:val="00843248"/>
    <w:rsid w:val="00852245"/>
    <w:rsid w:val="008551C8"/>
    <w:rsid w:val="0086042C"/>
    <w:rsid w:val="00866E9E"/>
    <w:rsid w:val="008701B5"/>
    <w:rsid w:val="00885961"/>
    <w:rsid w:val="00887D86"/>
    <w:rsid w:val="008A2EF0"/>
    <w:rsid w:val="008B0DBC"/>
    <w:rsid w:val="008B3083"/>
    <w:rsid w:val="00914CBA"/>
    <w:rsid w:val="00924FB5"/>
    <w:rsid w:val="00952061"/>
    <w:rsid w:val="00955E08"/>
    <w:rsid w:val="00960403"/>
    <w:rsid w:val="009C0490"/>
    <w:rsid w:val="009E673C"/>
    <w:rsid w:val="00A3016F"/>
    <w:rsid w:val="00A51555"/>
    <w:rsid w:val="00A53658"/>
    <w:rsid w:val="00A554DA"/>
    <w:rsid w:val="00A80FFF"/>
    <w:rsid w:val="00A850FC"/>
    <w:rsid w:val="00AC11D9"/>
    <w:rsid w:val="00AC1CEE"/>
    <w:rsid w:val="00AD6DBB"/>
    <w:rsid w:val="00AE5D3F"/>
    <w:rsid w:val="00AF7023"/>
    <w:rsid w:val="00B12CCC"/>
    <w:rsid w:val="00B1641C"/>
    <w:rsid w:val="00B16567"/>
    <w:rsid w:val="00B2237F"/>
    <w:rsid w:val="00B45D68"/>
    <w:rsid w:val="00B52915"/>
    <w:rsid w:val="00B53DDD"/>
    <w:rsid w:val="00B57A49"/>
    <w:rsid w:val="00B62C34"/>
    <w:rsid w:val="00B73CB5"/>
    <w:rsid w:val="00B751F4"/>
    <w:rsid w:val="00B82701"/>
    <w:rsid w:val="00B846F6"/>
    <w:rsid w:val="00B97888"/>
    <w:rsid w:val="00BC150D"/>
    <w:rsid w:val="00BE2F29"/>
    <w:rsid w:val="00C479FB"/>
    <w:rsid w:val="00C555BC"/>
    <w:rsid w:val="00C714EA"/>
    <w:rsid w:val="00C74C74"/>
    <w:rsid w:val="00C750BA"/>
    <w:rsid w:val="00CB73DB"/>
    <w:rsid w:val="00CC0372"/>
    <w:rsid w:val="00CC72F7"/>
    <w:rsid w:val="00CD795B"/>
    <w:rsid w:val="00D427ED"/>
    <w:rsid w:val="00D454D5"/>
    <w:rsid w:val="00D46DBF"/>
    <w:rsid w:val="00D57A49"/>
    <w:rsid w:val="00D703C5"/>
    <w:rsid w:val="00D8543A"/>
    <w:rsid w:val="00D86100"/>
    <w:rsid w:val="00D93021"/>
    <w:rsid w:val="00D957F3"/>
    <w:rsid w:val="00DA1291"/>
    <w:rsid w:val="00DB694D"/>
    <w:rsid w:val="00DD196F"/>
    <w:rsid w:val="00E05D02"/>
    <w:rsid w:val="00E11DDB"/>
    <w:rsid w:val="00E2538D"/>
    <w:rsid w:val="00E261FF"/>
    <w:rsid w:val="00E26FB4"/>
    <w:rsid w:val="00E34B42"/>
    <w:rsid w:val="00E42136"/>
    <w:rsid w:val="00E532E3"/>
    <w:rsid w:val="00E663B7"/>
    <w:rsid w:val="00E77203"/>
    <w:rsid w:val="00E91F19"/>
    <w:rsid w:val="00E9306E"/>
    <w:rsid w:val="00EC2788"/>
    <w:rsid w:val="00EC5D03"/>
    <w:rsid w:val="00EE7782"/>
    <w:rsid w:val="00F16531"/>
    <w:rsid w:val="00F2393D"/>
    <w:rsid w:val="00F378B7"/>
    <w:rsid w:val="00F464B5"/>
    <w:rsid w:val="00F50D5E"/>
    <w:rsid w:val="00F60837"/>
    <w:rsid w:val="00F61A49"/>
    <w:rsid w:val="00F6642C"/>
    <w:rsid w:val="00F678F9"/>
    <w:rsid w:val="00F77B8C"/>
    <w:rsid w:val="00FA3C84"/>
    <w:rsid w:val="00FA3E52"/>
    <w:rsid w:val="00FC04BC"/>
    <w:rsid w:val="00FC1203"/>
    <w:rsid w:val="00FC3B60"/>
    <w:rsid w:val="00FC6A56"/>
    <w:rsid w:val="00FD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9599"/>
  <w14:defaultImageDpi w14:val="32767"/>
  <w15:chartTrackingRefBased/>
  <w15:docId w15:val="{FEA1FAF2-50B5-ED41-B9CF-232408F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2E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3E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E1B"/>
  </w:style>
  <w:style w:type="paragraph" w:styleId="Footer">
    <w:name w:val="footer"/>
    <w:basedOn w:val="Normal"/>
    <w:link w:val="FooterChar"/>
    <w:uiPriority w:val="99"/>
    <w:unhideWhenUsed/>
    <w:rsid w:val="00143E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95AB9E-BD9D-8141-8225-E28E5CD9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Albecker, Molly Ann</dc:creator>
  <cp:keywords/>
  <dc:description/>
  <cp:lastModifiedBy>Albecker, Molly Ann</cp:lastModifiedBy>
  <cp:revision>8</cp:revision>
  <dcterms:created xsi:type="dcterms:W3CDTF">2019-05-17T16:03:00Z</dcterms:created>
  <dcterms:modified xsi:type="dcterms:W3CDTF">2019-05-18T19:04:00Z</dcterms:modified>
</cp:coreProperties>
</file>