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2E5C885" w:rsidRDefault="00722827" w14:paraId="5CA783C8" w14:textId="33363FA0">
      <w:pPr>
        <w:textAlignment w:val="baseline"/>
        <w:rPr>
          <w:rFonts w:ascii="Cambria" w:hAnsi="Cambria" w:cs="Segoe UI"/>
        </w:rPr>
      </w:pPr>
      <w:r w:rsidRPr="12E5C885" w:rsidR="12E5C885">
        <w:rPr>
          <w:rFonts w:ascii="Cambria" w:hAnsi="Cambria" w:cs="Segoe UI"/>
          <w:b w:val="1"/>
          <w:bCs w:val="1"/>
        </w:rPr>
        <w:t>Page ID</w:t>
      </w:r>
      <w:r w:rsidRPr="12E5C885" w:rsidR="12E5C885">
        <w:rPr>
          <w:rFonts w:ascii="Cambria" w:hAnsi="Cambria" w:cs="Segoe UI"/>
        </w:rPr>
        <w:t>:</w:t>
      </w:r>
      <w:r w:rsidRPr="12E5C885" w:rsidR="12E5C885">
        <w:rPr>
          <w:rFonts w:ascii="Cambria" w:hAnsi="Cambria" w:cs="Segoe UI"/>
          <w:b w:val="1"/>
          <w:bCs w:val="1"/>
        </w:rPr>
        <w:t> 2.2 Plan</w:t>
      </w:r>
      <w:bookmarkStart w:name="_GoBack" w:id="0"/>
      <w:bookmarkEnd w:id="0"/>
    </w:p>
    <w:p w:rsidRPr="00722827" w:rsidR="00722827" w:rsidP="00722827" w:rsidRDefault="00722827" w14:paraId="21777FC0"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722827" w14:paraId="65EAFE1D"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722827" w:rsidP="00722827" w:rsidRDefault="00722827" w14:paraId="03238F4F" w14:textId="52AFCED0">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722827" w:rsidP="00722827" w:rsidRDefault="00722827" w14:paraId="063D7071" w14:textId="77777777">
      <w:pPr>
        <w:textAlignment w:val="baseline"/>
        <w:rPr>
          <w:rFonts w:ascii="Segoe UI" w:hAnsi="Segoe UI" w:cs="Segoe UI"/>
          <w:sz w:val="18"/>
          <w:szCs w:val="18"/>
        </w:rPr>
      </w:pPr>
      <w:r w:rsidRPr="12E5C885" w:rsidR="12E5C885">
        <w:rPr>
          <w:rFonts w:ascii="Cambria" w:hAnsi="Cambria" w:cs="Segoe UI"/>
        </w:rPr>
        <w:t> </w:t>
      </w:r>
    </w:p>
    <w:p w:rsidR="12E5C885" w:rsidP="12E5C885" w:rsidRDefault="12E5C885" w14:paraId="378D6966" w14:textId="1BDAB470">
      <w:pPr>
        <w:pStyle w:val="Normal"/>
        <w:bidi w:val="0"/>
        <w:spacing w:before="0" w:beforeAutospacing="off" w:after="0" w:afterAutospacing="off" w:line="259" w:lineRule="auto"/>
        <w:ind w:left="0" w:right="0"/>
        <w:jc w:val="left"/>
      </w:pPr>
      <w:r w:rsidRPr="12E5C885" w:rsidR="12E5C885">
        <w:rPr>
          <w:rFonts w:ascii="Cambria" w:hAnsi="Cambria" w:cs="Segoe UI"/>
          <w:b w:val="1"/>
          <w:bCs w:val="1"/>
          <w:color w:val="000000" w:themeColor="text1" w:themeTint="FF" w:themeShade="FF"/>
          <w:sz w:val="32"/>
          <w:szCs w:val="32"/>
        </w:rPr>
        <w:t>Plan</w:t>
      </w:r>
    </w:p>
    <w:p w:rsidRPr="00722827" w:rsidR="00722827" w:rsidP="00722827" w:rsidRDefault="00722827" w14:paraId="2C56D3CA" w14:textId="77777777">
      <w:pPr>
        <w:textAlignment w:val="baseline"/>
        <w:rPr>
          <w:rFonts w:ascii="Segoe UI" w:hAnsi="Segoe UI" w:cs="Segoe UI"/>
          <w:sz w:val="18"/>
          <w:szCs w:val="18"/>
        </w:rPr>
      </w:pPr>
      <w:r w:rsidRPr="00722827">
        <w:rPr>
          <w:rFonts w:ascii="Cambria" w:hAnsi="Cambria" w:cs="Segoe UI"/>
        </w:rPr>
        <w:t> </w:t>
      </w:r>
    </w:p>
    <w:p w:rsidRPr="00722827" w:rsidR="00722827" w:rsidP="43648D1B" w:rsidRDefault="00722827" w14:paraId="1A07AF72" w14:textId="0A1D19D9">
      <w:pPr>
        <w:shd w:val="clear" w:color="auto" w:fill="1F3864" w:themeFill="accent1" w:themeFillShade="80"/>
        <w:textAlignment w:val="baseline"/>
        <w:rPr>
          <w:rFonts w:ascii="Segoe UI" w:hAnsi="Segoe UI" w:cs="Segoe UI"/>
          <w:sz w:val="18"/>
          <w:szCs w:val="18"/>
        </w:rPr>
      </w:pPr>
      <w:r w:rsidRPr="12E5C885" w:rsidR="12E5C885">
        <w:rPr>
          <w:rFonts w:ascii="Cambria" w:hAnsi="Cambria" w:cs="Segoe UI"/>
          <w:b w:val="1"/>
          <w:bCs w:val="1"/>
          <w:color w:val="FFFFFF" w:themeColor="background1" w:themeTint="FF" w:themeShade="FF"/>
        </w:rPr>
        <w:t xml:space="preserve">Page Content </w:t>
      </w:r>
    </w:p>
    <w:p w:rsidRPr="00722827" w:rsidR="00722827" w:rsidP="12E5C885" w:rsidRDefault="00722827" w14:paraId="33E271B2" w14:textId="56C387B0">
      <w:pPr>
        <w:shd w:val="clear" w:color="auto" w:fill="D9E2F3" w:themeFill="accent1" w:themeFillTint="33"/>
        <w:textAlignment w:val="baseline"/>
        <w:rPr>
          <w:rFonts w:ascii="Segoe UI" w:hAnsi="Segoe UI" w:cs="Segoe UI"/>
          <w:sz w:val="18"/>
          <w:szCs w:val="18"/>
        </w:rPr>
      </w:pPr>
      <w:r w:rsidRPr="12E5C885" w:rsidR="12E5C885">
        <w:rPr>
          <w:rFonts w:ascii="Cambria" w:hAnsi="Cambria" w:cs="Segoe UI"/>
          <w:color w:val="1F3864" w:themeColor="accent1" w:themeTint="FF" w:themeShade="80"/>
          <w:sz w:val="20"/>
          <w:szCs w:val="20"/>
        </w:rPr>
        <w:t>Enter the </w:t>
      </w:r>
      <w:r w:rsidRPr="12E5C885" w:rsidR="12E5C885">
        <w:rPr>
          <w:rFonts w:ascii="Cambria" w:hAnsi="Cambria" w:cs="Segoe UI"/>
          <w:b w:val="1"/>
          <w:bCs w:val="1"/>
          <w:color w:val="1F3864" w:themeColor="accent1" w:themeTint="FF" w:themeShade="80"/>
          <w:sz w:val="20"/>
          <w:szCs w:val="20"/>
        </w:rPr>
        <w:t xml:space="preserve">content </w:t>
      </w:r>
      <w:r w:rsidRPr="12E5C885" w:rsidR="12E5C885">
        <w:rPr>
          <w:rFonts w:ascii="Cambria" w:hAnsi="Cambria" w:cs="Segoe UI"/>
          <w:color w:val="1F3864" w:themeColor="accent1" w:themeTint="FF" w:themeShade="80"/>
          <w:sz w:val="20"/>
          <w:szCs w:val="20"/>
        </w:rPr>
        <w:t>here (REQUIRED).</w:t>
      </w:r>
      <w:r w:rsidRPr="12E5C885" w:rsidR="12E5C885">
        <w:rPr>
          <w:rFonts w:ascii="Cambria" w:hAnsi="Cambria" w:cs="Segoe UI"/>
          <w:sz w:val="20"/>
          <w:szCs w:val="20"/>
        </w:rPr>
        <w:t> </w:t>
      </w:r>
    </w:p>
    <w:p w:rsidRPr="00722827" w:rsidR="00722827" w:rsidP="12E5C885" w:rsidRDefault="00722827" w14:paraId="705DAE98" w14:textId="5DB421CA">
      <w:pPr>
        <w:pStyle w:val="Normal"/>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1"/>
          <w:bCs w:val="1"/>
          <w:i w:val="0"/>
          <w:iCs w:val="0"/>
          <w:noProof w:val="0"/>
          <w:color w:val="000000" w:themeColor="text1" w:themeTint="FF" w:themeShade="FF"/>
          <w:sz w:val="24"/>
          <w:szCs w:val="24"/>
          <w:lang w:val="en-US"/>
        </w:rPr>
        <w:t>The Plan phase establishes clear direction for the project and ensures everyone is on the same page.</w:t>
      </w:r>
    </w:p>
    <w:p w:rsidRPr="00722827" w:rsidR="00722827" w:rsidP="12E5C885" w:rsidRDefault="00722827" w14:paraId="4F732104" w14:textId="0159E7D7">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7459C491" w14:textId="51268B85">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As in any other context, planning entails a desired outcome and the selection of activities that pave the way for achieving that outcome.</w:t>
      </w:r>
    </w:p>
    <w:p w:rsidRPr="00722827" w:rsidR="00722827" w:rsidP="12E5C885" w:rsidRDefault="00722827" w14:paraId="107AF864" w14:textId="75A15F77">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6F0527BA" w14:textId="525507DC">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A crucial aspect of the Plan phase is ensuring the stakeholders needs and expectations are understood. Aligning with the stakeholders should be considered an element of all Plan phase objectives. This includes negotiating a timeline for project completion and ensuring the design solution satisfies a prioritized set of business goals.</w:t>
      </w:r>
    </w:p>
    <w:p w:rsidRPr="00722827" w:rsidR="00722827" w:rsidP="12E5C885" w:rsidRDefault="00722827" w14:paraId="7E9B0D44" w14:textId="34D124D0">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051F323D" w14:textId="4AD46F6E">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The Plan phase has the following objectives:</w:t>
      </w:r>
    </w:p>
    <w:p w:rsidRPr="00722827" w:rsidR="00722827" w:rsidP="12E5C885" w:rsidRDefault="00722827" w14:paraId="17C06B66" w14:textId="1B6A3F1C">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4172A427" w14:textId="4ADCDDF3">
      <w:pPr>
        <w:pStyle w:val="ListParagraph"/>
        <w:numPr>
          <w:ilvl w:val="0"/>
          <w:numId w:val="26"/>
        </w:numPr>
        <w:spacing w:after="120"/>
        <w:textAlignment w:val="baseline"/>
        <w:rPr>
          <w:rFonts w:ascii="Cambria" w:hAnsi="Cambria" w:eastAsia="Cambria" w:cs="Cambria" w:asciiTheme="minorAscii" w:hAnsiTheme="minorAscii" w:eastAsiaTheme="minorAscii" w:cstheme="minorAscii"/>
          <w:b w:val="1"/>
          <w:bCs w:val="1"/>
          <w:i w:val="0"/>
          <w:iCs w:val="0"/>
          <w:noProof w:val="0"/>
          <w:color w:val="111111"/>
          <w:sz w:val="24"/>
          <w:szCs w:val="24"/>
          <w:lang w:val="en-US"/>
        </w:rPr>
      </w:pPr>
      <w:r w:rsidRPr="12E5C885" w:rsidR="12E5C885">
        <w:rPr>
          <w:rStyle w:val="Strong"/>
          <w:rFonts w:ascii="Cambria" w:hAnsi="Cambria" w:eastAsia="Cambria" w:cs="Cambria"/>
          <w:b w:val="1"/>
          <w:bCs w:val="1"/>
          <w:i w:val="0"/>
          <w:iCs w:val="0"/>
          <w:noProof w:val="0"/>
          <w:color w:val="111111"/>
          <w:sz w:val="24"/>
          <w:szCs w:val="24"/>
          <w:lang w:val="en-US"/>
        </w:rPr>
        <w:t xml:space="preserve">Define the problem. </w:t>
      </w:r>
      <w:r w:rsidRPr="12E5C885" w:rsidR="12E5C885">
        <w:rPr>
          <w:rStyle w:val="Strong"/>
          <w:rFonts w:ascii="Cambria" w:hAnsi="Cambria" w:eastAsia="Cambria" w:cs="Cambria"/>
          <w:b w:val="0"/>
          <w:bCs w:val="0"/>
          <w:i w:val="0"/>
          <w:iCs w:val="0"/>
          <w:noProof w:val="0"/>
          <w:color w:val="111111"/>
          <w:sz w:val="24"/>
          <w:szCs w:val="24"/>
          <w:lang w:val="en-US"/>
        </w:rPr>
        <w:t>The UX process is about cultivating design solutions. Useful design solutions are not possible if the problem is ill-defined. Low satisfaction ratings may alert to the existence of a problem, but the root of the problem must be identified and articulated. Defining the problem may require research. Identify what is known (and not known) about the problem to fill the knowledge gaps.</w:t>
      </w:r>
    </w:p>
    <w:p w:rsidRPr="00722827" w:rsidR="00722827" w:rsidP="12E5C885" w:rsidRDefault="00722827" w14:paraId="372CF98A" w14:textId="44FE6DE6">
      <w:pPr>
        <w:pStyle w:val="ListParagraph"/>
        <w:numPr>
          <w:ilvl w:val="0"/>
          <w:numId w:val="26"/>
        </w:numPr>
        <w:spacing w:after="120"/>
        <w:textAlignment w:val="baseline"/>
        <w:rPr>
          <w:rFonts w:ascii="Cambria" w:hAnsi="Cambria" w:eastAsia="Cambria" w:cs="Cambria" w:asciiTheme="minorAscii" w:hAnsiTheme="minorAscii" w:eastAsiaTheme="minorAscii" w:cstheme="minorAscii"/>
          <w:b w:val="1"/>
          <w:bCs w:val="1"/>
          <w:i w:val="0"/>
          <w:iCs w:val="0"/>
          <w:noProof w:val="0"/>
          <w:color w:val="111111"/>
          <w:sz w:val="24"/>
          <w:szCs w:val="24"/>
          <w:lang w:val="en-US"/>
        </w:rPr>
      </w:pPr>
      <w:r w:rsidRPr="12E5C885" w:rsidR="12E5C885">
        <w:rPr>
          <w:rStyle w:val="Strong"/>
          <w:rFonts w:ascii="Cambria" w:hAnsi="Cambria" w:eastAsia="Cambria" w:cs="Cambria"/>
          <w:b w:val="1"/>
          <w:bCs w:val="1"/>
          <w:i w:val="0"/>
          <w:iCs w:val="0"/>
          <w:noProof w:val="0"/>
          <w:color w:val="111111"/>
          <w:sz w:val="24"/>
          <w:szCs w:val="24"/>
          <w:lang w:val="en-US"/>
        </w:rPr>
        <w:t xml:space="preserve">Define the scope of project and the measures of success. </w:t>
      </w:r>
      <w:r w:rsidRPr="12E5C885" w:rsidR="12E5C885">
        <w:rPr>
          <w:rStyle w:val="Strong"/>
          <w:rFonts w:ascii="Cambria" w:hAnsi="Cambria" w:eastAsia="Cambria" w:cs="Cambria"/>
          <w:b w:val="0"/>
          <w:bCs w:val="0"/>
          <w:i w:val="0"/>
          <w:iCs w:val="0"/>
          <w:noProof w:val="0"/>
          <w:color w:val="111111"/>
          <w:sz w:val="24"/>
          <w:szCs w:val="24"/>
          <w:lang w:val="en-US"/>
        </w:rPr>
        <w:t xml:space="preserve">What features will be included in the design solution? What needs will the design solution aim to fulfill? How will stakeholder know the project was a success? Measures of success can include business quality objectives (e.g., leaders are able to mine needed data) and human-centered quality objectives (e.g., end users complete their tasks efficiently and effectively). Completing this objective may be supported by the drafting of a </w:t>
      </w:r>
      <w:r w:rsidRPr="12E5C885" w:rsidR="12E5C885">
        <w:rPr>
          <w:rFonts w:ascii="Cambria" w:hAnsi="Cambria" w:eastAsia="Cambria" w:cs="Cambria"/>
          <w:b w:val="0"/>
          <w:bCs w:val="0"/>
          <w:i w:val="0"/>
          <w:iCs w:val="0"/>
          <w:noProof w:val="0"/>
          <w:color w:val="0000FF"/>
          <w:sz w:val="24"/>
          <w:szCs w:val="24"/>
          <w:u w:val="single"/>
          <w:lang w:val="en-US"/>
        </w:rPr>
        <w:t>value proposition</w:t>
      </w:r>
      <w:r w:rsidRPr="12E5C885" w:rsidR="12E5C885">
        <w:rPr>
          <w:rFonts w:ascii="Cambria" w:hAnsi="Cambria" w:eastAsia="Cambria" w:cs="Cambria"/>
          <w:b w:val="0"/>
          <w:bCs w:val="0"/>
          <w:i w:val="0"/>
          <w:iCs w:val="0"/>
          <w:noProof w:val="0"/>
          <w:color w:val="111111"/>
          <w:sz w:val="24"/>
          <w:szCs w:val="24"/>
          <w:lang w:val="en-US"/>
        </w:rPr>
        <w:t>.</w:t>
      </w:r>
    </w:p>
    <w:p w:rsidRPr="00722827" w:rsidR="00722827" w:rsidP="12E5C885" w:rsidRDefault="00722827" w14:paraId="61443B6F" w14:textId="71252C90">
      <w:pPr>
        <w:pStyle w:val="ListParagraph"/>
        <w:numPr>
          <w:ilvl w:val="0"/>
          <w:numId w:val="26"/>
        </w:numPr>
        <w:spacing w:after="120"/>
        <w:textAlignment w:val="baseline"/>
        <w:rPr>
          <w:rFonts w:ascii="Cambria" w:hAnsi="Cambria" w:eastAsia="Cambria" w:cs="Cambria" w:asciiTheme="minorAscii" w:hAnsiTheme="minorAscii" w:eastAsiaTheme="minorAscii" w:cstheme="minorAscii"/>
          <w:b w:val="1"/>
          <w:bCs w:val="1"/>
          <w:i w:val="0"/>
          <w:iCs w:val="0"/>
          <w:noProof w:val="0"/>
          <w:color w:val="111111"/>
          <w:sz w:val="24"/>
          <w:szCs w:val="24"/>
          <w:lang w:val="en-US"/>
        </w:rPr>
      </w:pPr>
      <w:r w:rsidRPr="12E5C885" w:rsidR="12E5C885">
        <w:rPr>
          <w:rStyle w:val="Strong"/>
          <w:rFonts w:ascii="Cambria" w:hAnsi="Cambria" w:eastAsia="Cambria" w:cs="Cambria"/>
          <w:b w:val="1"/>
          <w:bCs w:val="1"/>
          <w:i w:val="0"/>
          <w:iCs w:val="0"/>
          <w:noProof w:val="0"/>
          <w:color w:val="111111"/>
          <w:sz w:val="24"/>
          <w:szCs w:val="24"/>
          <w:lang w:val="en-US"/>
        </w:rPr>
        <w:t xml:space="preserve">Identify research and design activities and resources needed. </w:t>
      </w:r>
      <w:r w:rsidRPr="12E5C885" w:rsidR="12E5C885">
        <w:rPr>
          <w:rStyle w:val="Strong"/>
          <w:rFonts w:ascii="Cambria" w:hAnsi="Cambria" w:eastAsia="Cambria" w:cs="Cambria"/>
          <w:b w:val="0"/>
          <w:bCs w:val="0"/>
          <w:i w:val="0"/>
          <w:iCs w:val="0"/>
          <w:noProof w:val="0"/>
          <w:color w:val="111111"/>
          <w:sz w:val="24"/>
          <w:szCs w:val="24"/>
          <w:lang w:val="en-US"/>
        </w:rPr>
        <w:t>What is the overall approach for the project? What steps are anticipated in the iterative design cycle — e.g., prototyping and evaluation methods? What personnel will be needed, and how will their roles and responsibilities be defined?</w:t>
      </w:r>
    </w:p>
    <w:p w:rsidRPr="00722827" w:rsidR="00722827" w:rsidP="12E5C885" w:rsidRDefault="00722827" w14:paraId="3E17720C" w14:textId="0A76810B">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5CC405E5" w14:textId="562157F3">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 xml:space="preserve">Common methods and activities employed in this phase are: </w:t>
      </w:r>
      <w:r w:rsidRPr="12E5C885" w:rsidR="12E5C885">
        <w:rPr>
          <w:rFonts w:ascii="Cambria" w:hAnsi="Cambria" w:eastAsia="Cambria" w:cs="Cambria"/>
          <w:b w:val="0"/>
          <w:bCs w:val="0"/>
          <w:i w:val="0"/>
          <w:iCs w:val="0"/>
          <w:noProof w:val="0"/>
          <w:color w:val="0000FF"/>
          <w:sz w:val="24"/>
          <w:szCs w:val="24"/>
          <w:u w:val="single"/>
          <w:lang w:val="en-US"/>
        </w:rPr>
        <w:t>Problem Statement</w:t>
      </w:r>
      <w:r w:rsidRPr="12E5C885" w:rsidR="12E5C885">
        <w:rPr>
          <w:rFonts w:ascii="Cambria" w:hAnsi="Cambria" w:eastAsia="Cambria" w:cs="Cambria"/>
          <w:b w:val="0"/>
          <w:bCs w:val="0"/>
          <w:i w:val="0"/>
          <w:iCs w:val="0"/>
          <w:noProof w:val="0"/>
          <w:color w:val="000000" w:themeColor="text1" w:themeTint="FF" w:themeShade="FF"/>
          <w:sz w:val="24"/>
          <w:szCs w:val="24"/>
          <w:lang w:val="en-US"/>
        </w:rPr>
        <w:t xml:space="preserve"> and </w:t>
      </w:r>
      <w:r w:rsidRPr="12E5C885" w:rsidR="12E5C885">
        <w:rPr>
          <w:rFonts w:ascii="Cambria" w:hAnsi="Cambria" w:eastAsia="Cambria" w:cs="Cambria"/>
          <w:b w:val="0"/>
          <w:bCs w:val="0"/>
          <w:i w:val="0"/>
          <w:iCs w:val="0"/>
          <w:noProof w:val="0"/>
          <w:color w:val="0000FF"/>
          <w:sz w:val="24"/>
          <w:szCs w:val="24"/>
          <w:u w:val="single"/>
          <w:lang w:val="en-US"/>
        </w:rPr>
        <w:t>Stakeholder Interview</w:t>
      </w:r>
      <w:r w:rsidRPr="12E5C885" w:rsidR="12E5C885">
        <w:rPr>
          <w:rFonts w:ascii="Cambria" w:hAnsi="Cambria" w:eastAsia="Cambria" w:cs="Cambria"/>
          <w:b w:val="0"/>
          <w:bCs w:val="0"/>
          <w:i w:val="0"/>
          <w:iCs w:val="0"/>
          <w:noProof w:val="0"/>
          <w:color w:val="000000" w:themeColor="text1" w:themeTint="FF" w:themeShade="FF"/>
          <w:sz w:val="24"/>
          <w:szCs w:val="24"/>
          <w:lang w:val="en-US"/>
        </w:rPr>
        <w:t>.</w:t>
      </w:r>
    </w:p>
    <w:p w:rsidRPr="00722827" w:rsidR="00722827" w:rsidP="12E5C885" w:rsidRDefault="00722827" w14:paraId="0B75B468" w14:textId="5B0B5F4F">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4C152484" w14:textId="6E6F320F">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 xml:space="preserve">To browse a complete listing of methods, please see our </w:t>
      </w:r>
      <w:r w:rsidRPr="12E5C885" w:rsidR="12E5C885">
        <w:rPr>
          <w:rFonts w:ascii="Cambria" w:hAnsi="Cambria" w:eastAsia="Cambria" w:cs="Cambria"/>
          <w:b w:val="0"/>
          <w:bCs w:val="0"/>
          <w:i w:val="0"/>
          <w:iCs w:val="0"/>
          <w:noProof w:val="0"/>
          <w:color w:val="0000FF"/>
          <w:sz w:val="24"/>
          <w:szCs w:val="24"/>
          <w:u w:val="single"/>
          <w:lang w:val="en-US"/>
        </w:rPr>
        <w:t>Methods</w:t>
      </w:r>
      <w:r w:rsidRPr="12E5C885" w:rsidR="12E5C885">
        <w:rPr>
          <w:rFonts w:ascii="Cambria" w:hAnsi="Cambria" w:eastAsia="Cambria" w:cs="Cambria"/>
          <w:b w:val="0"/>
          <w:bCs w:val="0"/>
          <w:i w:val="0"/>
          <w:iCs w:val="0"/>
          <w:noProof w:val="0"/>
          <w:color w:val="000000" w:themeColor="text1" w:themeTint="FF" w:themeShade="FF"/>
          <w:sz w:val="24"/>
          <w:szCs w:val="24"/>
          <w:lang w:val="en-US"/>
        </w:rPr>
        <w:t xml:space="preserve"> page.</w:t>
      </w:r>
    </w:p>
    <w:p w:rsidRPr="00722827" w:rsidR="00722827" w:rsidP="12E5C885" w:rsidRDefault="00722827" w14:paraId="113085DF" w14:textId="01B1D4EA">
      <w:pPr>
        <w:pStyle w:val="Normal"/>
        <w:textAlignment w:val="baseline"/>
        <w:rPr>
          <w:rFonts w:ascii="Cambria" w:hAnsi="Cambria" w:cs="Segoe UI"/>
        </w:rPr>
      </w:pPr>
    </w:p>
    <w:p w:rsidRPr="00722827" w:rsidR="005A3E2C" w:rsidP="43648D1B" w:rsidRDefault="00816228" w14:paraId="2E365771" w14:textId="35A870B3">
      <w:pPr>
        <w:shd w:val="clear" w:color="auto" w:fill="1F3864" w:themeFill="accent1" w:themeFillShade="80"/>
        <w:textAlignment w:val="baseline"/>
        <w:rPr>
          <w:rFonts w:ascii="Cambria" w:hAnsi="Cambria" w:cs="Segoe UI"/>
          <w:b w:val="1"/>
          <w:bCs w:val="1"/>
          <w:color w:val="FFFFFF" w:themeColor="background1" w:themeTint="FF" w:themeShade="FF"/>
        </w:rPr>
      </w:pPr>
      <w:r w:rsidRPr="43648D1B" w:rsidR="43648D1B">
        <w:rPr>
          <w:rFonts w:ascii="Cambria" w:hAnsi="Cambria" w:cs="Segoe UI"/>
          <w:b w:val="1"/>
          <w:bCs w:val="1"/>
          <w:color w:val="FFFFFF" w:themeColor="background1" w:themeTint="FF" w:themeShade="FF"/>
        </w:rPr>
        <w:t>Excerpt</w:t>
      </w:r>
    </w:p>
    <w:p w:rsidRPr="00722827" w:rsidR="005A3E2C" w:rsidP="43648D1B" w:rsidRDefault="005A3E2C" w14:paraId="75C559C6" w14:textId="2AAE2A84">
      <w:pPr>
        <w:shd w:val="clear" w:color="auto" w:fill="D9E2F3" w:themeFill="accent1" w:themeFillTint="33"/>
        <w:textAlignment w:val="baseline"/>
        <w:rPr>
          <w:rFonts w:ascii="Cambria" w:hAnsi="Cambria" w:cs="Segoe UI"/>
          <w:color w:val="1F3864" w:themeColor="accent1" w:themeTint="FF" w:themeShade="80"/>
          <w:sz w:val="20"/>
          <w:szCs w:val="20"/>
        </w:rPr>
      </w:pPr>
      <w:r w:rsidRPr="12E5C885" w:rsidR="12E5C885">
        <w:rPr>
          <w:rFonts w:ascii="Cambria" w:hAnsi="Cambria" w:cs="Segoe UI"/>
          <w:color w:val="1F3864" w:themeColor="accent1" w:themeTint="FF" w:themeShade="80"/>
          <w:sz w:val="20"/>
          <w:szCs w:val="20"/>
        </w:rPr>
        <w:t>Summary text for WordPress</w:t>
      </w:r>
    </w:p>
    <w:p w:rsidR="12E5C885" w:rsidP="12E5C885" w:rsidRDefault="12E5C885" w14:paraId="691AFEA2" w14:textId="5DB421CA">
      <w:pPr>
        <w:pStyle w:val="Normal"/>
        <w:rPr>
          <w:rFonts w:ascii="Cambria" w:hAnsi="Cambria" w:eastAsia="Cambria" w:cs="Cambria"/>
          <w:b w:val="0"/>
          <w:bCs w:val="0"/>
          <w:i w:val="0"/>
          <w:iCs w:val="0"/>
          <w:noProof w:val="0"/>
          <w:color w:val="000000" w:themeColor="text1" w:themeTint="FF" w:themeShade="FF"/>
          <w:sz w:val="24"/>
          <w:szCs w:val="24"/>
          <w:lang w:val="en-US"/>
        </w:rPr>
      </w:pPr>
      <w:r w:rsidRPr="12E5C885" w:rsidR="12E5C885">
        <w:rPr>
          <w:rFonts w:ascii="Cambria" w:hAnsi="Cambria" w:eastAsia="Cambria" w:cs="Cambria"/>
          <w:b w:val="0"/>
          <w:bCs w:val="0"/>
          <w:i w:val="0"/>
          <w:iCs w:val="0"/>
          <w:noProof w:val="0"/>
          <w:color w:val="000000" w:themeColor="text1" w:themeTint="FF" w:themeShade="FF"/>
          <w:sz w:val="24"/>
          <w:szCs w:val="24"/>
          <w:lang w:val="en-US"/>
        </w:rPr>
        <w:t>The Plan phase establishes clear direction for the project and ensures everyone is on the same page.</w:t>
      </w:r>
    </w:p>
    <w:p w:rsidR="12E5C885" w:rsidP="12E5C885" w:rsidRDefault="12E5C885" w14:paraId="6CC8C549" w14:textId="185617B2">
      <w:pPr>
        <w:pStyle w:val="Normal"/>
        <w:rPr>
          <w:rFonts w:ascii="Cambria" w:hAnsi="Cambria" w:cs="Segoe UI"/>
          <w:b w:val="0"/>
          <w:bCs w:val="0"/>
        </w:rPr>
      </w:pPr>
    </w:p>
    <w:p w:rsidRPr="00722827" w:rsidR="005A3E2C" w:rsidP="43648D1B" w:rsidRDefault="005A3E2C" w14:paraId="03D56823" w14:textId="0506E9FD">
      <w:pPr>
        <w:pStyle w:val="Normal"/>
        <w:textAlignment w:val="baseline"/>
        <w:rPr>
          <w:rFonts w:ascii="Segoe UI" w:hAnsi="Segoe UI" w:cs="Segoe UI"/>
          <w:sz w:val="18"/>
          <w:szCs w:val="18"/>
        </w:rPr>
      </w:pPr>
    </w:p>
    <w:sectPr w:rsidR="0041446B" w:rsidSect="008564B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036C8"/>
    <w:multiLevelType w:val="hybridMultilevel"/>
    <w:tmpl w:val="C79C4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FF33F1"/>
    <w:multiLevelType w:val="hybridMultilevel"/>
    <w:tmpl w:val="D86889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DD25D09"/>
    <w:multiLevelType w:val="hybridMultilevel"/>
    <w:tmpl w:val="ED903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4751C6"/>
    <w:multiLevelType w:val="hybridMultilevel"/>
    <w:tmpl w:val="99A2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4F51FD"/>
    <w:multiLevelType w:val="hybridMultilevel"/>
    <w:tmpl w:val="2B14E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841477"/>
    <w:multiLevelType w:val="hybridMultilevel"/>
    <w:tmpl w:val="BC9EA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A22E56"/>
    <w:multiLevelType w:val="hybridMultilevel"/>
    <w:tmpl w:val="AFB8B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53D0656"/>
    <w:multiLevelType w:val="hybridMultilevel"/>
    <w:tmpl w:val="838CF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6">
    <w:abstractNumId w:val="25"/>
  </w:num>
  <w:num w:numId="25">
    <w:abstractNumId w:val="24"/>
  </w:num>
  <w:num w:numId="24">
    <w:abstractNumId w:val="23"/>
  </w:num>
  <w:num w:numId="1">
    <w:abstractNumId w:val="7"/>
  </w:num>
  <w:num w:numId="2">
    <w:abstractNumId w:val="10"/>
  </w:num>
  <w:num w:numId="3">
    <w:abstractNumId w:val="1"/>
  </w:num>
  <w:num w:numId="4">
    <w:abstractNumId w:val="22"/>
  </w:num>
  <w:num w:numId="5">
    <w:abstractNumId w:val="11"/>
  </w:num>
  <w:num w:numId="6">
    <w:abstractNumId w:val="2"/>
  </w:num>
  <w:num w:numId="7">
    <w:abstractNumId w:val="4"/>
  </w:num>
  <w:num w:numId="8">
    <w:abstractNumId w:val="15"/>
  </w:num>
  <w:num w:numId="9">
    <w:abstractNumId w:val="18"/>
  </w:num>
  <w:num w:numId="10">
    <w:abstractNumId w:val="20"/>
  </w:num>
  <w:num w:numId="11">
    <w:abstractNumId w:val="9"/>
  </w:num>
  <w:num w:numId="12">
    <w:abstractNumId w:val="16"/>
  </w:num>
  <w:num w:numId="13">
    <w:abstractNumId w:val="8"/>
  </w:num>
  <w:num w:numId="14">
    <w:abstractNumId w:val="19"/>
  </w:num>
  <w:num w:numId="15">
    <w:abstractNumId w:val="17"/>
  </w:num>
  <w:num w:numId="16">
    <w:abstractNumId w:val="12"/>
  </w:num>
  <w:num w:numId="17">
    <w:abstractNumId w:val="3"/>
  </w:num>
  <w:num w:numId="18">
    <w:abstractNumId w:val="14"/>
  </w:num>
  <w:num w:numId="19">
    <w:abstractNumId w:val="5"/>
  </w:num>
  <w:num w:numId="20">
    <w:abstractNumId w:val="21"/>
  </w:num>
  <w:num w:numId="21">
    <w:abstractNumId w:val="0"/>
  </w:num>
  <w:num w:numId="22">
    <w:abstractNumId w:val="6"/>
  </w:num>
  <w:num w:numId="23">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A58FF"/>
    <w:rsid w:val="000B08B4"/>
    <w:rsid w:val="000B29F4"/>
    <w:rsid w:val="000B738B"/>
    <w:rsid w:val="000D009E"/>
    <w:rsid w:val="000E58C9"/>
    <w:rsid w:val="00100ABE"/>
    <w:rsid w:val="00111431"/>
    <w:rsid w:val="0012510A"/>
    <w:rsid w:val="00152488"/>
    <w:rsid w:val="001534CD"/>
    <w:rsid w:val="00175F3C"/>
    <w:rsid w:val="001926A3"/>
    <w:rsid w:val="001C6319"/>
    <w:rsid w:val="001D155F"/>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5228E"/>
    <w:rsid w:val="00385DEB"/>
    <w:rsid w:val="003A49FC"/>
    <w:rsid w:val="003C1030"/>
    <w:rsid w:val="003C277C"/>
    <w:rsid w:val="003C599B"/>
    <w:rsid w:val="003E50F3"/>
    <w:rsid w:val="003F0344"/>
    <w:rsid w:val="004822FC"/>
    <w:rsid w:val="004E5EC8"/>
    <w:rsid w:val="0050568F"/>
    <w:rsid w:val="00525728"/>
    <w:rsid w:val="005327E4"/>
    <w:rsid w:val="00537E90"/>
    <w:rsid w:val="00541B6D"/>
    <w:rsid w:val="005472E2"/>
    <w:rsid w:val="00555EA3"/>
    <w:rsid w:val="005A32A5"/>
    <w:rsid w:val="005A3E2C"/>
    <w:rsid w:val="005D1B9E"/>
    <w:rsid w:val="005E545A"/>
    <w:rsid w:val="005F0886"/>
    <w:rsid w:val="00607448"/>
    <w:rsid w:val="00610D8D"/>
    <w:rsid w:val="00614223"/>
    <w:rsid w:val="00635FF4"/>
    <w:rsid w:val="0065417F"/>
    <w:rsid w:val="0066040D"/>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16228"/>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52A0"/>
    <w:rsid w:val="00A57A9C"/>
    <w:rsid w:val="00A626A6"/>
    <w:rsid w:val="00A70325"/>
    <w:rsid w:val="00A94F51"/>
    <w:rsid w:val="00AA126E"/>
    <w:rsid w:val="00AA4EE3"/>
    <w:rsid w:val="00B02504"/>
    <w:rsid w:val="00B10B89"/>
    <w:rsid w:val="00B232EA"/>
    <w:rsid w:val="00B9631F"/>
    <w:rsid w:val="00BE65A4"/>
    <w:rsid w:val="00BF6F22"/>
    <w:rsid w:val="00C00D56"/>
    <w:rsid w:val="00C02963"/>
    <w:rsid w:val="00C13BBF"/>
    <w:rsid w:val="00C573DE"/>
    <w:rsid w:val="00C94C99"/>
    <w:rsid w:val="00C94D87"/>
    <w:rsid w:val="00CA7D4B"/>
    <w:rsid w:val="00CD5934"/>
    <w:rsid w:val="00CE2FC4"/>
    <w:rsid w:val="00D0138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05498"/>
    <w:rsid w:val="00F06130"/>
    <w:rsid w:val="00F12885"/>
    <w:rsid w:val="00F16E14"/>
    <w:rsid w:val="00F405E6"/>
    <w:rsid w:val="00F41D68"/>
    <w:rsid w:val="00F52048"/>
    <w:rsid w:val="00FD5322"/>
    <w:rsid w:val="00FE59D0"/>
    <w:rsid w:val="12E5C885"/>
    <w:rsid w:val="43648D1B"/>
    <w:rsid w:val="6242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1384"/>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 w:id="1857694652">
      <w:bodyDiv w:val="1"/>
      <w:marLeft w:val="0"/>
      <w:marRight w:val="0"/>
      <w:marTop w:val="0"/>
      <w:marBottom w:val="0"/>
      <w:divBdr>
        <w:top w:val="none" w:sz="0" w:space="0" w:color="auto"/>
        <w:left w:val="none" w:sz="0" w:space="0" w:color="auto"/>
        <w:bottom w:val="none" w:sz="0" w:space="0" w:color="auto"/>
        <w:right w:val="none" w:sz="0" w:space="0" w:color="auto"/>
      </w:divBdr>
    </w:div>
    <w:div w:id="1881504119">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4">
          <w:marLeft w:val="0"/>
          <w:marRight w:val="0"/>
          <w:marTop w:val="0"/>
          <w:marBottom w:val="0"/>
          <w:divBdr>
            <w:top w:val="none" w:sz="0" w:space="0" w:color="auto"/>
            <w:left w:val="none" w:sz="0" w:space="0" w:color="auto"/>
            <w:bottom w:val="none" w:sz="0" w:space="0" w:color="auto"/>
            <w:right w:val="none" w:sz="0" w:space="0" w:color="auto"/>
          </w:divBdr>
        </w:div>
        <w:div w:id="135511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7</revision>
  <dcterms:created xsi:type="dcterms:W3CDTF">2020-05-27T17:39:00.0000000Z</dcterms:created>
  <dcterms:modified xsi:type="dcterms:W3CDTF">2020-09-17T13:10:02.5068234Z</dcterms:modified>
</coreProperties>
</file>