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Page 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 2.6 Evaluate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  <w:color w:val="2f5496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48"/>
          <w:szCs w:val="48"/>
          <w:rtl w:val="0"/>
        </w:rPr>
        <w:t xml:space="preserve">Primary 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3864" w:val="clea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rtl w:val="0"/>
        </w:rPr>
        <w:t xml:space="preserve">Title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d9e2f3" w:val="clea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1f3864"/>
          <w:sz w:val="20"/>
          <w:szCs w:val="20"/>
          <w:rtl w:val="0"/>
        </w:rPr>
        <w:t xml:space="preserve">Enter the </w:t>
      </w:r>
      <w:r w:rsidDel="00000000" w:rsidR="00000000" w:rsidRPr="00000000">
        <w:rPr>
          <w:rFonts w:ascii="Cambria" w:cs="Cambria" w:eastAsia="Cambria" w:hAnsi="Cambria"/>
          <w:b w:val="1"/>
          <w:color w:val="1f3864"/>
          <w:sz w:val="20"/>
          <w:szCs w:val="20"/>
          <w:rtl w:val="0"/>
        </w:rPr>
        <w:t xml:space="preserve">page title</w:t>
      </w:r>
      <w:r w:rsidDel="00000000" w:rsidR="00000000" w:rsidRPr="00000000">
        <w:rPr>
          <w:rFonts w:ascii="Cambria" w:cs="Cambria" w:eastAsia="Cambria" w:hAnsi="Cambria"/>
          <w:color w:val="1f3864"/>
          <w:sz w:val="20"/>
          <w:szCs w:val="20"/>
          <w:rtl w:val="0"/>
        </w:rPr>
        <w:t xml:space="preserve"> here (REQUIRED). 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Evaluate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3864" w:val="clea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rtl w:val="0"/>
        </w:rPr>
        <w:t xml:space="preserve">Page Content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d9e2f3" w:val="clea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color w:val="1f3864"/>
          <w:sz w:val="20"/>
          <w:szCs w:val="20"/>
          <w:rtl w:val="0"/>
        </w:rPr>
        <w:t xml:space="preserve">Enter the </w:t>
      </w:r>
      <w:r w:rsidDel="00000000" w:rsidR="00000000" w:rsidRPr="00000000">
        <w:rPr>
          <w:rFonts w:ascii="Cambria" w:cs="Cambria" w:eastAsia="Cambria" w:hAnsi="Cambria"/>
          <w:b w:val="1"/>
          <w:color w:val="1f3864"/>
          <w:sz w:val="20"/>
          <w:szCs w:val="20"/>
          <w:rtl w:val="0"/>
        </w:rPr>
        <w:t xml:space="preserve">content </w:t>
      </w:r>
      <w:r w:rsidDel="00000000" w:rsidR="00000000" w:rsidRPr="00000000">
        <w:rPr>
          <w:rFonts w:ascii="Cambria" w:cs="Cambria" w:eastAsia="Cambria" w:hAnsi="Cambria"/>
          <w:color w:val="1f3864"/>
          <w:sz w:val="20"/>
          <w:szCs w:val="20"/>
          <w:rtl w:val="0"/>
        </w:rPr>
        <w:t xml:space="preserve">here (REQUIRED).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color w:val="000000"/>
          <w:sz w:val="24"/>
          <w:szCs w:val="24"/>
          <w:rtl w:val="0"/>
        </w:rPr>
        <w:t xml:space="preserve">The Evaluate phase gauges the design solution’s ability to meet user needs and quality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4"/>
          <w:szCs w:val="24"/>
          <w:rtl w:val="0"/>
        </w:rPr>
        <w:t xml:space="preserve">As part of this phase the design solution should be reviewed by the appropriate project leaders to ensure that it meets the business quality objectives outlined in the Plan phase. 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4"/>
          <w:szCs w:val="24"/>
          <w:rtl w:val="0"/>
        </w:rPr>
        <w:t xml:space="preserve">Evaluation methods focus most squarely on capturing the design solution’s ability to meet the human-centered quality objectives, such as efficiency, effectiveness, and user satisfaction. 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4"/>
          <w:szCs w:val="24"/>
          <w:rtl w:val="0"/>
        </w:rPr>
        <w:t xml:space="preserve">The Evaluate phase has the following objectives: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design solution aligns with specifications.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Review should consider whether design solution aligns with the stated business needs and interaction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Evaluate usability of design solution.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Ideally, the design solution is evaluated at several points during evolution from rough concept to detailed implementation. The aim is to identify usability issues — observed or potential sources of errors, difficulties, task failures, and inefficiency.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Quantify performance of design solution.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Depending on stage of development, it may be desired to measure performance of the design solution. Measures of efficiency, such as time on task and/or click counts, are commonly employed in late-stage usability tests.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Validate information architecture.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I.e., application organization and flow, which can include categorization and priority/sequence of --content.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Evaluate solution for alignment with best practices and style guidelines. 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4"/>
          <w:szCs w:val="24"/>
          <w:rtl w:val="0"/>
        </w:rPr>
        <w:t xml:space="preserve">Common methods and activities employed in support of these objectives are: </w:t>
      </w:r>
      <w:r w:rsidDel="00000000" w:rsidR="00000000" w:rsidRPr="00000000">
        <w:rPr>
          <w:rFonts w:ascii="Cambria" w:cs="Cambria" w:eastAsia="Cambria" w:hAnsi="Cambria"/>
          <w:b w:val="0"/>
          <w:i w:val="0"/>
          <w:color w:val="0000ff"/>
          <w:sz w:val="24"/>
          <w:szCs w:val="24"/>
          <w:u w:val="single"/>
          <w:rtl w:val="0"/>
        </w:rPr>
        <w:t xml:space="preserve">Heuristic Evaluation</w:t>
      </w: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color w:val="0000ff"/>
          <w:sz w:val="24"/>
          <w:szCs w:val="24"/>
          <w:u w:val="single"/>
          <w:rtl w:val="0"/>
        </w:rPr>
        <w:t xml:space="preserve">Usability Walkthrough</w:t>
      </w: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0"/>
          <w:i w:val="0"/>
          <w:color w:val="0000ff"/>
          <w:sz w:val="24"/>
          <w:szCs w:val="24"/>
          <w:u w:val="single"/>
          <w:rtl w:val="0"/>
        </w:rPr>
        <w:t xml:space="preserve">Formative Usability Test</w:t>
      </w: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360" w:firstLine="0"/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4"/>
          <w:szCs w:val="24"/>
          <w:rtl w:val="0"/>
        </w:rPr>
        <w:t xml:space="preserve">To browse a complete listing of methods, please see our </w:t>
      </w:r>
      <w:r w:rsidDel="00000000" w:rsidR="00000000" w:rsidRPr="00000000">
        <w:rPr>
          <w:rFonts w:ascii="Cambria" w:cs="Cambria" w:eastAsia="Cambria" w:hAnsi="Cambria"/>
          <w:b w:val="0"/>
          <w:i w:val="0"/>
          <w:color w:val="0000ff"/>
          <w:sz w:val="24"/>
          <w:szCs w:val="24"/>
          <w:u w:val="single"/>
          <w:rtl w:val="0"/>
        </w:rPr>
        <w:t xml:space="preserve">Methods</w:t>
      </w: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4"/>
          <w:szCs w:val="24"/>
          <w:rtl w:val="0"/>
        </w:rPr>
        <w:t xml:space="preserve"> page.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3864" w:val="clear"/>
        <w:rPr>
          <w:rFonts w:ascii="Cambria" w:cs="Cambria" w:eastAsia="Cambria" w:hAnsi="Cambria"/>
          <w:b w:val="1"/>
          <w:color w:val="ffffff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rtl w:val="0"/>
        </w:rPr>
        <w:t xml:space="preserve">Excerpt</w:t>
      </w:r>
    </w:p>
    <w:p w:rsidR="00000000" w:rsidDel="00000000" w:rsidP="00000000" w:rsidRDefault="00000000" w:rsidRPr="00000000" w14:paraId="00000020">
      <w:pPr>
        <w:shd w:fill="d9e2f3" w:val="clear"/>
        <w:rPr>
          <w:rFonts w:ascii="Cambria" w:cs="Cambria" w:eastAsia="Cambria" w:hAnsi="Cambria"/>
          <w:color w:val="1f3864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1f3864"/>
          <w:sz w:val="20"/>
          <w:szCs w:val="20"/>
          <w:rtl w:val="0"/>
        </w:rPr>
        <w:t xml:space="preserve">Summary text for WordPress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4"/>
          <w:szCs w:val="24"/>
          <w:rtl w:val="0"/>
        </w:rPr>
        <w:t xml:space="preserve">The Evaluate phase gauges the design solution’s ability to meet user needs and quality objectives.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1384"/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22827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722827"/>
    <w:pPr>
      <w:spacing w:after="100" w:afterAutospacing="1" w:before="100" w:beforeAutospacing="1"/>
    </w:pPr>
  </w:style>
  <w:style w:type="character" w:styleId="normaltextrun" w:customStyle="1">
    <w:name w:val="normaltextrun"/>
    <w:basedOn w:val="DefaultParagraphFont"/>
    <w:rsid w:val="00722827"/>
  </w:style>
  <w:style w:type="character" w:styleId="contextualspellingandgrammarerror" w:customStyle="1">
    <w:name w:val="contextualspellingandgrammarerror"/>
    <w:basedOn w:val="DefaultParagraphFont"/>
    <w:rsid w:val="00722827"/>
  </w:style>
  <w:style w:type="character" w:styleId="eop" w:customStyle="1">
    <w:name w:val="eop"/>
    <w:basedOn w:val="DefaultParagraphFont"/>
    <w:rsid w:val="00722827"/>
  </w:style>
  <w:style w:type="character" w:styleId="spellingerror" w:customStyle="1">
    <w:name w:val="spellingerror"/>
    <w:basedOn w:val="DefaultParagraphFont"/>
    <w:rsid w:val="00722827"/>
  </w:style>
  <w:style w:type="character" w:styleId="pagebreaktextspan" w:customStyle="1">
    <w:name w:val="pagebreaktextspan"/>
    <w:basedOn w:val="DefaultParagraphFont"/>
    <w:rsid w:val="00722827"/>
  </w:style>
  <w:style w:type="character" w:styleId="Heading2Char" w:customStyle="1">
    <w:name w:val="Heading 2 Char"/>
    <w:basedOn w:val="DefaultParagraphFont"/>
    <w:link w:val="Heading2"/>
    <w:uiPriority w:val="9"/>
    <w:rsid w:val="0072282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BE65A4"/>
    <w:pPr>
      <w:ind w:left="720"/>
      <w:contextualSpacing w:val="1"/>
    </w:pPr>
    <w:rPr>
      <w:rFonts w:asciiTheme="minorHAnsi" w:cstheme="minorBidi" w:eastAsiaTheme="minorHAnsi" w:hAnsiTheme="minorHAnsi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030A9"/>
    <w:rPr>
      <w:rFonts w:asciiTheme="minorHAnsi" w:cstheme="minorBidi" w:eastAsiaTheme="minorHAnsi" w:hAnsiTheme="minorHAns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030A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030A9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030A9"/>
    <w:rPr>
      <w:rFonts w:eastAsiaTheme="min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030A9"/>
    <w:rPr>
      <w:rFonts w:ascii="Times New Roman" w:cs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1D1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D155F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6GiMk/6QlgQJAQ38wo3fEOJcxg==">AMUW2mVXv31mF/IjZdQfKG9R2uLMgGkVoUGWmKiLIRoXN3DLb3f9U+Or4i8dVlfdrhb815QsLy1xvVPZtpGuhpheogwdJVLwkHDsTU9r9w/qi6DTnKWNVsY=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2020-05-27T17:39:00.0000000Z</dcterms:created>
  <dc:creator>Michael Gowan</dc:creator>
</cp:coreProperties>
</file>