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66913" w14:textId="188DA2B6" w:rsidR="00483117" w:rsidRPr="00483117" w:rsidRDefault="003C7934" w:rsidP="00483117">
      <w:pPr>
        <w:jc w:val="center"/>
        <w:rPr>
          <w:b/>
          <w:bCs/>
          <w:color w:val="2F5496" w:themeColor="accent1" w:themeShade="BF"/>
          <w:sz w:val="40"/>
          <w:szCs w:val="40"/>
        </w:rPr>
      </w:pPr>
      <w:r>
        <w:rPr>
          <w:b/>
          <w:bCs/>
          <w:color w:val="2F5496" w:themeColor="accent1" w:themeShade="BF"/>
          <w:sz w:val="40"/>
          <w:szCs w:val="40"/>
        </w:rPr>
        <w:t>Technology</w:t>
      </w:r>
      <w:r w:rsidR="00347895">
        <w:rPr>
          <w:b/>
          <w:bCs/>
          <w:color w:val="2F5496" w:themeColor="accent1" w:themeShade="BF"/>
          <w:sz w:val="40"/>
          <w:szCs w:val="40"/>
        </w:rPr>
        <w:t xml:space="preserve"> </w:t>
      </w:r>
      <w:r w:rsidR="008E1ECF">
        <w:rPr>
          <w:b/>
          <w:bCs/>
          <w:color w:val="2F5496" w:themeColor="accent1" w:themeShade="BF"/>
          <w:sz w:val="40"/>
          <w:szCs w:val="40"/>
        </w:rPr>
        <w:t xml:space="preserve">Description </w:t>
      </w:r>
      <w:r w:rsidR="023D03E0" w:rsidRPr="023D03E0">
        <w:rPr>
          <w:b/>
          <w:bCs/>
          <w:color w:val="2F5496" w:themeColor="accent1" w:themeShade="BF"/>
          <w:sz w:val="40"/>
          <w:szCs w:val="40"/>
        </w:rPr>
        <w:t>Template</w:t>
      </w:r>
    </w:p>
    <w:p w14:paraId="755D64F5" w14:textId="17276B73" w:rsidR="003A3A29" w:rsidRPr="004622D7" w:rsidRDefault="005B0C8A">
      <w:pPr>
        <w:rPr>
          <w:b/>
          <w:bCs/>
        </w:rPr>
      </w:pPr>
      <w:r w:rsidRPr="004622D7">
        <w:rPr>
          <w:b/>
          <w:bCs/>
        </w:rPr>
        <w:t>Technology</w:t>
      </w:r>
      <w:r w:rsidR="003A3A29" w:rsidRPr="004622D7">
        <w:rPr>
          <w:b/>
          <w:bCs/>
        </w:rPr>
        <w:t xml:space="preserve"> assessments</w:t>
      </w:r>
    </w:p>
    <w:p w14:paraId="59407898" w14:textId="61AC49B0" w:rsidR="007A59F0" w:rsidRPr="007D3B5E" w:rsidRDefault="007A59F0">
      <w:pPr>
        <w:rPr>
          <w:b/>
          <w:bCs/>
          <w:sz w:val="16"/>
          <w:szCs w:val="16"/>
        </w:rPr>
      </w:pPr>
    </w:p>
    <w:tbl>
      <w:tblPr>
        <w:tblStyle w:val="TableGrid"/>
        <w:tblW w:w="0" w:type="auto"/>
        <w:tblLook w:val="04A0" w:firstRow="1" w:lastRow="0" w:firstColumn="1" w:lastColumn="0" w:noHBand="0" w:noVBand="1"/>
      </w:tblPr>
      <w:tblGrid>
        <w:gridCol w:w="1465"/>
        <w:gridCol w:w="1325"/>
        <w:gridCol w:w="1468"/>
        <w:gridCol w:w="1460"/>
        <w:gridCol w:w="2080"/>
        <w:gridCol w:w="1239"/>
        <w:gridCol w:w="1424"/>
        <w:gridCol w:w="1272"/>
        <w:gridCol w:w="1217"/>
      </w:tblGrid>
      <w:tr w:rsidR="007D3B5E" w:rsidRPr="007D3B5E" w14:paraId="2346B28F" w14:textId="77777777" w:rsidTr="004622D7">
        <w:tc>
          <w:tcPr>
            <w:tcW w:w="1465" w:type="dxa"/>
          </w:tcPr>
          <w:p w14:paraId="56B2ACE1" w14:textId="0469CB4F" w:rsidR="007D3B5E" w:rsidRPr="007D3B5E" w:rsidRDefault="007D3B5E" w:rsidP="005966C1">
            <w:pPr>
              <w:rPr>
                <w:b/>
                <w:bCs/>
                <w:sz w:val="16"/>
                <w:szCs w:val="16"/>
              </w:rPr>
            </w:pPr>
            <w:r w:rsidRPr="007D3B5E">
              <w:rPr>
                <w:b/>
                <w:bCs/>
                <w:sz w:val="16"/>
                <w:szCs w:val="16"/>
              </w:rPr>
              <w:t>Information System (IS) Type</w:t>
            </w:r>
          </w:p>
        </w:tc>
        <w:tc>
          <w:tcPr>
            <w:tcW w:w="1325" w:type="dxa"/>
          </w:tcPr>
          <w:p w14:paraId="1F9F18AB" w14:textId="7C7C6765" w:rsidR="007D3B5E" w:rsidRPr="007D3B5E" w:rsidRDefault="007D3B5E" w:rsidP="005966C1">
            <w:pPr>
              <w:rPr>
                <w:b/>
                <w:bCs/>
                <w:sz w:val="16"/>
                <w:szCs w:val="16"/>
              </w:rPr>
            </w:pPr>
            <w:r w:rsidRPr="007D3B5E">
              <w:rPr>
                <w:b/>
                <w:bCs/>
                <w:sz w:val="16"/>
                <w:szCs w:val="16"/>
              </w:rPr>
              <w:t>System Name</w:t>
            </w:r>
          </w:p>
        </w:tc>
        <w:tc>
          <w:tcPr>
            <w:tcW w:w="1468" w:type="dxa"/>
          </w:tcPr>
          <w:p w14:paraId="3582254C" w14:textId="4D91CB60" w:rsidR="007D3B5E" w:rsidRPr="007D3B5E" w:rsidRDefault="007D3B5E">
            <w:pPr>
              <w:rPr>
                <w:b/>
                <w:bCs/>
                <w:sz w:val="16"/>
                <w:szCs w:val="16"/>
              </w:rPr>
            </w:pPr>
            <w:r w:rsidRPr="007D3B5E">
              <w:rPr>
                <w:b/>
                <w:bCs/>
                <w:sz w:val="16"/>
                <w:szCs w:val="16"/>
              </w:rPr>
              <w:t>System Type</w:t>
            </w:r>
          </w:p>
        </w:tc>
        <w:tc>
          <w:tcPr>
            <w:tcW w:w="1460" w:type="dxa"/>
          </w:tcPr>
          <w:p w14:paraId="3BA3AC3F" w14:textId="77777777" w:rsidR="007D3B5E" w:rsidRPr="007D3B5E" w:rsidRDefault="007D3B5E" w:rsidP="009247E7">
            <w:pPr>
              <w:rPr>
                <w:b/>
                <w:bCs/>
                <w:sz w:val="16"/>
                <w:szCs w:val="16"/>
              </w:rPr>
            </w:pPr>
            <w:r w:rsidRPr="007D3B5E">
              <w:rPr>
                <w:b/>
                <w:bCs/>
                <w:sz w:val="16"/>
                <w:szCs w:val="16"/>
              </w:rPr>
              <w:t>CDS-Related</w:t>
            </w:r>
          </w:p>
          <w:p w14:paraId="5CDDB1E5" w14:textId="3F0C1B9F" w:rsidR="007D3B5E" w:rsidRPr="007D3B5E" w:rsidRDefault="007D3B5E" w:rsidP="009247E7">
            <w:pPr>
              <w:rPr>
                <w:b/>
                <w:bCs/>
                <w:sz w:val="16"/>
                <w:szCs w:val="16"/>
              </w:rPr>
            </w:pPr>
            <w:r w:rsidRPr="007D3B5E">
              <w:rPr>
                <w:b/>
                <w:bCs/>
                <w:sz w:val="16"/>
                <w:szCs w:val="16"/>
              </w:rPr>
              <w:t>Functionality</w:t>
            </w:r>
          </w:p>
        </w:tc>
        <w:tc>
          <w:tcPr>
            <w:tcW w:w="2080" w:type="dxa"/>
          </w:tcPr>
          <w:p w14:paraId="35F7A344" w14:textId="3E28A790" w:rsidR="007D3B5E" w:rsidRPr="007D3B5E" w:rsidRDefault="007D3B5E" w:rsidP="009247E7">
            <w:pPr>
              <w:rPr>
                <w:b/>
                <w:bCs/>
                <w:sz w:val="16"/>
                <w:szCs w:val="16"/>
              </w:rPr>
            </w:pPr>
            <w:r>
              <w:rPr>
                <w:b/>
                <w:bCs/>
                <w:sz w:val="16"/>
                <w:szCs w:val="16"/>
              </w:rPr>
              <w:t>Measure</w:t>
            </w:r>
          </w:p>
        </w:tc>
        <w:tc>
          <w:tcPr>
            <w:tcW w:w="1239" w:type="dxa"/>
          </w:tcPr>
          <w:p w14:paraId="6577F6BB" w14:textId="6ACA4736" w:rsidR="007D3B5E" w:rsidRPr="007D3B5E" w:rsidRDefault="007D3B5E" w:rsidP="009247E7">
            <w:pPr>
              <w:rPr>
                <w:b/>
                <w:bCs/>
                <w:sz w:val="16"/>
                <w:szCs w:val="16"/>
              </w:rPr>
            </w:pPr>
            <w:r>
              <w:rPr>
                <w:b/>
                <w:bCs/>
                <w:sz w:val="16"/>
                <w:szCs w:val="16"/>
              </w:rPr>
              <w:t>Severity</w:t>
            </w:r>
          </w:p>
        </w:tc>
        <w:tc>
          <w:tcPr>
            <w:tcW w:w="1424" w:type="dxa"/>
          </w:tcPr>
          <w:p w14:paraId="3FFE7D80" w14:textId="54D0B336" w:rsidR="007D3B5E" w:rsidRPr="007D3B5E" w:rsidRDefault="007D3B5E" w:rsidP="009247E7">
            <w:pPr>
              <w:rPr>
                <w:b/>
                <w:bCs/>
                <w:sz w:val="16"/>
                <w:szCs w:val="16"/>
              </w:rPr>
            </w:pPr>
            <w:r w:rsidRPr="007D3B5E">
              <w:rPr>
                <w:b/>
                <w:bCs/>
                <w:sz w:val="16"/>
                <w:szCs w:val="16"/>
              </w:rPr>
              <w:t>Information Types (Coding System)</w:t>
            </w:r>
          </w:p>
        </w:tc>
        <w:tc>
          <w:tcPr>
            <w:tcW w:w="1272" w:type="dxa"/>
          </w:tcPr>
          <w:p w14:paraId="21217324" w14:textId="55ABBCAB" w:rsidR="007D3B5E" w:rsidRPr="007D3B5E" w:rsidRDefault="007D3B5E">
            <w:pPr>
              <w:rPr>
                <w:b/>
                <w:bCs/>
                <w:sz w:val="16"/>
                <w:szCs w:val="16"/>
              </w:rPr>
            </w:pPr>
            <w:r w:rsidRPr="007D3B5E">
              <w:rPr>
                <w:b/>
                <w:bCs/>
                <w:sz w:val="16"/>
                <w:szCs w:val="16"/>
              </w:rPr>
              <w:t>Users</w:t>
            </w:r>
          </w:p>
        </w:tc>
        <w:tc>
          <w:tcPr>
            <w:tcW w:w="1217" w:type="dxa"/>
          </w:tcPr>
          <w:p w14:paraId="1B4AE52D" w14:textId="300EF674" w:rsidR="007D3B5E" w:rsidRPr="007D3B5E" w:rsidRDefault="007D3B5E">
            <w:pPr>
              <w:rPr>
                <w:b/>
                <w:bCs/>
                <w:sz w:val="16"/>
                <w:szCs w:val="16"/>
              </w:rPr>
            </w:pPr>
            <w:r w:rsidRPr="007D3B5E">
              <w:rPr>
                <w:b/>
                <w:bCs/>
                <w:sz w:val="16"/>
                <w:szCs w:val="16"/>
              </w:rPr>
              <w:t>Notes</w:t>
            </w:r>
          </w:p>
        </w:tc>
      </w:tr>
      <w:tr w:rsidR="007D3B5E" w:rsidRPr="007D3B5E" w14:paraId="19D9B11B" w14:textId="77777777" w:rsidTr="004622D7">
        <w:tc>
          <w:tcPr>
            <w:tcW w:w="1465" w:type="dxa"/>
          </w:tcPr>
          <w:p w14:paraId="1DA7CA9A" w14:textId="77777777" w:rsidR="007D3B5E" w:rsidRPr="007D3B5E" w:rsidRDefault="007D3B5E" w:rsidP="007317D5">
            <w:pPr>
              <w:rPr>
                <w:i/>
                <w:iCs/>
                <w:sz w:val="16"/>
                <w:szCs w:val="16"/>
                <w:highlight w:val="yellow"/>
              </w:rPr>
            </w:pPr>
            <w:r w:rsidRPr="007D3B5E">
              <w:rPr>
                <w:b/>
                <w:bCs/>
                <w:i/>
                <w:iCs/>
                <w:sz w:val="16"/>
                <w:szCs w:val="16"/>
                <w:highlight w:val="yellow"/>
              </w:rPr>
              <w:t xml:space="preserve">Example: </w:t>
            </w:r>
            <w:r w:rsidRPr="007D3B5E">
              <w:rPr>
                <w:i/>
                <w:iCs/>
                <w:sz w:val="16"/>
                <w:szCs w:val="16"/>
                <w:highlight w:val="yellow"/>
              </w:rPr>
              <w:t>Clinical</w:t>
            </w:r>
          </w:p>
          <w:p w14:paraId="6A3CEF2A" w14:textId="68FF77B9" w:rsidR="007D3B5E" w:rsidRPr="007D3B5E" w:rsidRDefault="007D3B5E" w:rsidP="007317D5">
            <w:pPr>
              <w:rPr>
                <w:b/>
                <w:bCs/>
                <w:i/>
                <w:iCs/>
                <w:sz w:val="16"/>
                <w:szCs w:val="16"/>
                <w:highlight w:val="yellow"/>
              </w:rPr>
            </w:pPr>
            <w:r w:rsidRPr="007D3B5E">
              <w:rPr>
                <w:i/>
                <w:iCs/>
                <w:sz w:val="16"/>
                <w:szCs w:val="16"/>
                <w:highlight w:val="yellow"/>
              </w:rPr>
              <w:t>Records &amp; Patient Management</w:t>
            </w:r>
          </w:p>
        </w:tc>
        <w:tc>
          <w:tcPr>
            <w:tcW w:w="1325" w:type="dxa"/>
          </w:tcPr>
          <w:p w14:paraId="3EB00895" w14:textId="0706CBEA" w:rsidR="007D3B5E" w:rsidRPr="007D3B5E" w:rsidRDefault="007D3B5E" w:rsidP="002835EC">
            <w:pPr>
              <w:rPr>
                <w:i/>
                <w:iCs/>
                <w:sz w:val="16"/>
                <w:szCs w:val="16"/>
                <w:highlight w:val="yellow"/>
              </w:rPr>
            </w:pPr>
            <w:r w:rsidRPr="007D3B5E">
              <w:rPr>
                <w:i/>
                <w:iCs/>
                <w:sz w:val="16"/>
                <w:szCs w:val="16"/>
                <w:highlight w:val="yellow"/>
              </w:rPr>
              <w:t>Smoking cessation Clinical Decision Support Tool (CDS)</w:t>
            </w:r>
          </w:p>
        </w:tc>
        <w:tc>
          <w:tcPr>
            <w:tcW w:w="1468" w:type="dxa"/>
          </w:tcPr>
          <w:p w14:paraId="02460C4E" w14:textId="2D556124" w:rsidR="007D3B5E" w:rsidRPr="007D3B5E" w:rsidRDefault="007D3B5E">
            <w:pPr>
              <w:rPr>
                <w:i/>
                <w:iCs/>
                <w:sz w:val="16"/>
                <w:szCs w:val="16"/>
                <w:highlight w:val="yellow"/>
              </w:rPr>
            </w:pPr>
            <w:r w:rsidRPr="007D3B5E">
              <w:rPr>
                <w:i/>
                <w:iCs/>
                <w:sz w:val="16"/>
                <w:szCs w:val="16"/>
                <w:highlight w:val="yellow"/>
              </w:rPr>
              <w:t>Inpatient EHR and computerized patient order entry (CPOE)</w:t>
            </w:r>
          </w:p>
        </w:tc>
        <w:tc>
          <w:tcPr>
            <w:tcW w:w="1460" w:type="dxa"/>
          </w:tcPr>
          <w:p w14:paraId="5452CD73" w14:textId="6B2C0370" w:rsidR="007D3B5E" w:rsidRPr="007D3B5E" w:rsidRDefault="007D3B5E">
            <w:pPr>
              <w:rPr>
                <w:i/>
                <w:iCs/>
                <w:sz w:val="16"/>
                <w:szCs w:val="16"/>
                <w:highlight w:val="yellow"/>
              </w:rPr>
            </w:pPr>
            <w:r w:rsidRPr="007D3B5E">
              <w:rPr>
                <w:i/>
                <w:iCs/>
                <w:sz w:val="16"/>
                <w:szCs w:val="16"/>
                <w:highlight w:val="yellow"/>
              </w:rPr>
              <w:t>Reminders</w:t>
            </w:r>
          </w:p>
        </w:tc>
        <w:tc>
          <w:tcPr>
            <w:tcW w:w="2080" w:type="dxa"/>
          </w:tcPr>
          <w:p w14:paraId="7793D0C9" w14:textId="58AC0B9E" w:rsidR="007D3B5E" w:rsidRPr="007D3B5E" w:rsidRDefault="007D3B5E" w:rsidP="007D3B5E">
            <w:pPr>
              <w:pStyle w:val="paragraph"/>
              <w:spacing w:before="0" w:beforeAutospacing="0" w:after="0" w:afterAutospacing="0"/>
              <w:textAlignment w:val="baseline"/>
              <w:rPr>
                <w:rFonts w:ascii="Segoe UI" w:hAnsi="Segoe UI" w:cs="Segoe UI"/>
                <w:sz w:val="16"/>
                <w:szCs w:val="16"/>
              </w:rPr>
            </w:pPr>
            <w:r w:rsidRPr="007D3B5E">
              <w:rPr>
                <w:rStyle w:val="normaltextrun"/>
                <w:rFonts w:ascii="Calibri" w:hAnsi="Calibri" w:cs="Calibri"/>
                <w:sz w:val="16"/>
                <w:szCs w:val="16"/>
              </w:rPr>
              <w:t>Select one or more</w:t>
            </w:r>
          </w:p>
          <w:p w14:paraId="7CBDAF71" w14:textId="77777777" w:rsidR="007D3B5E" w:rsidRPr="007D3B5E" w:rsidRDefault="007D3B5E" w:rsidP="007D3B5E">
            <w:pPr>
              <w:pStyle w:val="paragraph"/>
              <w:spacing w:before="0" w:beforeAutospacing="0" w:after="0" w:afterAutospacing="0"/>
              <w:textAlignment w:val="baseline"/>
              <w:rPr>
                <w:rFonts w:ascii="Segoe UI" w:hAnsi="Segoe UI" w:cs="Segoe UI"/>
                <w:sz w:val="16"/>
                <w:szCs w:val="16"/>
              </w:rPr>
            </w:pPr>
            <w:r w:rsidRPr="007D3B5E">
              <w:rPr>
                <w:rStyle w:val="eop"/>
                <w:rFonts w:ascii="Calibri" w:hAnsi="Calibri" w:cs="Calibri"/>
                <w:sz w:val="16"/>
                <w:szCs w:val="16"/>
              </w:rPr>
              <w:t> </w:t>
            </w:r>
          </w:p>
          <w:p w14:paraId="14008F25" w14:textId="77777777" w:rsidR="007D3B5E" w:rsidRPr="007D3B5E" w:rsidRDefault="007D3B5E" w:rsidP="007D3B5E">
            <w:pPr>
              <w:pStyle w:val="paragraph"/>
              <w:numPr>
                <w:ilvl w:val="0"/>
                <w:numId w:val="7"/>
              </w:numPr>
              <w:spacing w:before="0" w:beforeAutospacing="0" w:after="0" w:afterAutospacing="0"/>
              <w:textAlignment w:val="baseline"/>
              <w:rPr>
                <w:rFonts w:ascii="Calibri" w:hAnsi="Calibri" w:cs="Calibri"/>
                <w:sz w:val="16"/>
                <w:szCs w:val="16"/>
              </w:rPr>
            </w:pPr>
            <w:r w:rsidRPr="007D3B5E">
              <w:rPr>
                <w:rStyle w:val="normaltextrun"/>
                <w:rFonts w:ascii="Calibri" w:hAnsi="Calibri" w:cs="Calibri"/>
                <w:sz w:val="16"/>
                <w:szCs w:val="16"/>
              </w:rPr>
              <w:t>Information Safety: Right Information Presented to End User</w:t>
            </w:r>
            <w:r w:rsidRPr="007D3B5E">
              <w:rPr>
                <w:rStyle w:val="eop"/>
                <w:rFonts w:ascii="Calibri" w:hAnsi="Calibri" w:cs="Calibri"/>
                <w:sz w:val="16"/>
                <w:szCs w:val="16"/>
              </w:rPr>
              <w:t> </w:t>
            </w:r>
          </w:p>
          <w:p w14:paraId="7480331D" w14:textId="77777777" w:rsidR="007D3B5E" w:rsidRPr="007D3B5E" w:rsidRDefault="007D3B5E" w:rsidP="007D3B5E">
            <w:pPr>
              <w:pStyle w:val="paragraph"/>
              <w:numPr>
                <w:ilvl w:val="0"/>
                <w:numId w:val="7"/>
              </w:numPr>
              <w:spacing w:before="0" w:beforeAutospacing="0" w:after="0" w:afterAutospacing="0"/>
              <w:textAlignment w:val="baseline"/>
              <w:rPr>
                <w:rFonts w:ascii="Calibri" w:hAnsi="Calibri" w:cs="Calibri"/>
                <w:sz w:val="16"/>
                <w:szCs w:val="16"/>
              </w:rPr>
            </w:pPr>
            <w:r w:rsidRPr="007D3B5E">
              <w:rPr>
                <w:rStyle w:val="normaltextrun"/>
                <w:rFonts w:ascii="Calibri" w:hAnsi="Calibri" w:cs="Calibri"/>
                <w:sz w:val="16"/>
                <w:szCs w:val="16"/>
              </w:rPr>
              <w:t>Workflow Safety: Time in the Workflow</w:t>
            </w:r>
            <w:r w:rsidRPr="007D3B5E">
              <w:rPr>
                <w:rStyle w:val="eop"/>
                <w:rFonts w:ascii="Calibri" w:hAnsi="Calibri" w:cs="Calibri"/>
                <w:sz w:val="16"/>
                <w:szCs w:val="16"/>
              </w:rPr>
              <w:t> </w:t>
            </w:r>
          </w:p>
          <w:p w14:paraId="7535D3F9" w14:textId="77777777" w:rsidR="007D3B5E" w:rsidRPr="007D3B5E" w:rsidRDefault="007D3B5E" w:rsidP="007D3B5E">
            <w:pPr>
              <w:pStyle w:val="paragraph"/>
              <w:numPr>
                <w:ilvl w:val="0"/>
                <w:numId w:val="7"/>
              </w:numPr>
              <w:spacing w:before="0" w:beforeAutospacing="0" w:after="0" w:afterAutospacing="0"/>
              <w:textAlignment w:val="baseline"/>
              <w:rPr>
                <w:rFonts w:ascii="Calibri" w:hAnsi="Calibri" w:cs="Calibri"/>
                <w:sz w:val="16"/>
                <w:szCs w:val="16"/>
              </w:rPr>
            </w:pPr>
            <w:r w:rsidRPr="007D3B5E">
              <w:rPr>
                <w:rStyle w:val="normaltextrun"/>
                <w:rFonts w:ascii="Calibri" w:hAnsi="Calibri" w:cs="Calibri"/>
                <w:sz w:val="16"/>
                <w:szCs w:val="16"/>
              </w:rPr>
              <w:t>Right Delivery Channel Safety: Right Channel (Device) for Delivery</w:t>
            </w:r>
            <w:r w:rsidRPr="007D3B5E">
              <w:rPr>
                <w:rStyle w:val="eop"/>
                <w:rFonts w:ascii="Calibri" w:hAnsi="Calibri" w:cs="Calibri"/>
                <w:sz w:val="16"/>
                <w:szCs w:val="16"/>
              </w:rPr>
              <w:t> </w:t>
            </w:r>
          </w:p>
          <w:p w14:paraId="2D11DBCA" w14:textId="77777777" w:rsidR="007D3B5E" w:rsidRPr="007D3B5E" w:rsidRDefault="007D3B5E" w:rsidP="007D3B5E">
            <w:pPr>
              <w:pStyle w:val="paragraph"/>
              <w:numPr>
                <w:ilvl w:val="0"/>
                <w:numId w:val="7"/>
              </w:numPr>
              <w:spacing w:before="0" w:beforeAutospacing="0" w:after="0" w:afterAutospacing="0"/>
              <w:textAlignment w:val="baseline"/>
              <w:rPr>
                <w:rFonts w:ascii="Calibri" w:hAnsi="Calibri" w:cs="Calibri"/>
                <w:sz w:val="16"/>
                <w:szCs w:val="16"/>
              </w:rPr>
            </w:pPr>
            <w:r w:rsidRPr="007D3B5E">
              <w:rPr>
                <w:rStyle w:val="normaltextrun"/>
                <w:rFonts w:ascii="Calibri" w:hAnsi="Calibri" w:cs="Calibri"/>
                <w:sz w:val="16"/>
                <w:szCs w:val="16"/>
              </w:rPr>
              <w:t>Intervention Format Safety: Right Intervention Format (Interaction)</w:t>
            </w:r>
            <w:r w:rsidRPr="007D3B5E">
              <w:rPr>
                <w:rStyle w:val="eop"/>
                <w:rFonts w:ascii="Calibri" w:hAnsi="Calibri" w:cs="Calibri"/>
                <w:sz w:val="16"/>
                <w:szCs w:val="16"/>
              </w:rPr>
              <w:t> </w:t>
            </w:r>
          </w:p>
          <w:p w14:paraId="21299041" w14:textId="77777777" w:rsidR="007D3B5E" w:rsidRPr="007D3B5E" w:rsidRDefault="007D3B5E" w:rsidP="007D3B5E">
            <w:pPr>
              <w:pStyle w:val="paragraph"/>
              <w:numPr>
                <w:ilvl w:val="0"/>
                <w:numId w:val="7"/>
              </w:numPr>
              <w:spacing w:before="0" w:beforeAutospacing="0" w:after="0" w:afterAutospacing="0"/>
              <w:textAlignment w:val="baseline"/>
              <w:rPr>
                <w:rFonts w:ascii="Calibri" w:hAnsi="Calibri" w:cs="Calibri"/>
                <w:sz w:val="16"/>
                <w:szCs w:val="16"/>
              </w:rPr>
            </w:pPr>
            <w:r w:rsidRPr="007D3B5E">
              <w:rPr>
                <w:rStyle w:val="normaltextrun"/>
                <w:rFonts w:ascii="Calibri" w:hAnsi="Calibri" w:cs="Calibri"/>
                <w:sz w:val="16"/>
                <w:szCs w:val="16"/>
              </w:rPr>
              <w:t>Patient Safety Accuracy: Patient (Individual or Population) Outcomes</w:t>
            </w:r>
            <w:r w:rsidRPr="007D3B5E">
              <w:rPr>
                <w:rStyle w:val="eop"/>
                <w:rFonts w:ascii="Calibri" w:hAnsi="Calibri" w:cs="Calibri"/>
                <w:sz w:val="16"/>
                <w:szCs w:val="16"/>
              </w:rPr>
              <w:t> </w:t>
            </w:r>
          </w:p>
          <w:p w14:paraId="528FC61C" w14:textId="77777777" w:rsidR="007D3B5E" w:rsidRPr="007D3B5E" w:rsidRDefault="007D3B5E" w:rsidP="007D3B5E">
            <w:pPr>
              <w:pStyle w:val="paragraph"/>
              <w:numPr>
                <w:ilvl w:val="0"/>
                <w:numId w:val="7"/>
              </w:numPr>
              <w:spacing w:before="0" w:beforeAutospacing="0" w:after="0" w:afterAutospacing="0"/>
              <w:textAlignment w:val="baseline"/>
              <w:rPr>
                <w:rFonts w:ascii="Calibri" w:hAnsi="Calibri" w:cs="Calibri"/>
                <w:sz w:val="16"/>
                <w:szCs w:val="16"/>
              </w:rPr>
            </w:pPr>
            <w:r w:rsidRPr="007D3B5E">
              <w:rPr>
                <w:rStyle w:val="normaltextrun"/>
                <w:rFonts w:ascii="Calibri" w:hAnsi="Calibri" w:cs="Calibri"/>
                <w:sz w:val="16"/>
                <w:szCs w:val="16"/>
              </w:rPr>
              <w:t>Process/Organizational Safety: Process or Organizational Outcomes (Avoided or Incurred)</w:t>
            </w:r>
            <w:r w:rsidRPr="007D3B5E">
              <w:rPr>
                <w:rStyle w:val="eop"/>
                <w:rFonts w:ascii="Calibri" w:hAnsi="Calibri" w:cs="Calibri"/>
                <w:sz w:val="16"/>
                <w:szCs w:val="16"/>
              </w:rPr>
              <w:t> </w:t>
            </w:r>
          </w:p>
          <w:p w14:paraId="2A136D97" w14:textId="77777777" w:rsidR="007D3B5E" w:rsidRPr="007D3B5E" w:rsidRDefault="007D3B5E" w:rsidP="00FD2F86">
            <w:pPr>
              <w:rPr>
                <w:i/>
                <w:iCs/>
                <w:sz w:val="16"/>
                <w:szCs w:val="16"/>
                <w:highlight w:val="yellow"/>
              </w:rPr>
            </w:pPr>
          </w:p>
        </w:tc>
        <w:tc>
          <w:tcPr>
            <w:tcW w:w="1239" w:type="dxa"/>
          </w:tcPr>
          <w:p w14:paraId="62F31C97" w14:textId="77777777" w:rsidR="007D3B5E" w:rsidRPr="007D3B5E" w:rsidRDefault="007D3B5E" w:rsidP="00FD2F86">
            <w:pPr>
              <w:rPr>
                <w:sz w:val="16"/>
                <w:szCs w:val="16"/>
              </w:rPr>
            </w:pPr>
            <w:r w:rsidRPr="007D3B5E">
              <w:rPr>
                <w:sz w:val="16"/>
                <w:szCs w:val="16"/>
              </w:rPr>
              <w:t>None</w:t>
            </w:r>
          </w:p>
          <w:p w14:paraId="4D127C8F" w14:textId="77777777" w:rsidR="007D3B5E" w:rsidRPr="007D3B5E" w:rsidRDefault="007D3B5E" w:rsidP="00FD2F86">
            <w:pPr>
              <w:rPr>
                <w:sz w:val="16"/>
                <w:szCs w:val="16"/>
              </w:rPr>
            </w:pPr>
          </w:p>
          <w:p w14:paraId="07ED827A" w14:textId="77777777" w:rsidR="007D3B5E" w:rsidRPr="007D3B5E" w:rsidRDefault="007D3B5E" w:rsidP="00FD2F86">
            <w:pPr>
              <w:rPr>
                <w:sz w:val="16"/>
                <w:szCs w:val="16"/>
              </w:rPr>
            </w:pPr>
            <w:r w:rsidRPr="007D3B5E">
              <w:rPr>
                <w:sz w:val="16"/>
                <w:szCs w:val="16"/>
              </w:rPr>
              <w:t>Low</w:t>
            </w:r>
          </w:p>
          <w:p w14:paraId="1E5D4DB5" w14:textId="77777777" w:rsidR="007D3B5E" w:rsidRPr="007D3B5E" w:rsidRDefault="007D3B5E" w:rsidP="00FD2F86">
            <w:pPr>
              <w:rPr>
                <w:sz w:val="16"/>
                <w:szCs w:val="16"/>
              </w:rPr>
            </w:pPr>
          </w:p>
          <w:p w14:paraId="57C34947" w14:textId="77777777" w:rsidR="007D3B5E" w:rsidRPr="007D3B5E" w:rsidRDefault="007D3B5E" w:rsidP="00FD2F86">
            <w:pPr>
              <w:rPr>
                <w:sz w:val="16"/>
                <w:szCs w:val="16"/>
              </w:rPr>
            </w:pPr>
            <w:r w:rsidRPr="007D3B5E">
              <w:rPr>
                <w:sz w:val="16"/>
                <w:szCs w:val="16"/>
              </w:rPr>
              <w:t>Medium</w:t>
            </w:r>
          </w:p>
          <w:p w14:paraId="7DD3573B" w14:textId="77777777" w:rsidR="007D3B5E" w:rsidRPr="007D3B5E" w:rsidRDefault="007D3B5E" w:rsidP="00FD2F86">
            <w:pPr>
              <w:rPr>
                <w:sz w:val="16"/>
                <w:szCs w:val="16"/>
              </w:rPr>
            </w:pPr>
          </w:p>
          <w:p w14:paraId="1DE2922D" w14:textId="77777777" w:rsidR="007D3B5E" w:rsidRPr="007D3B5E" w:rsidRDefault="007D3B5E" w:rsidP="00FD2F86">
            <w:pPr>
              <w:rPr>
                <w:sz w:val="16"/>
                <w:szCs w:val="16"/>
              </w:rPr>
            </w:pPr>
            <w:r w:rsidRPr="007D3B5E">
              <w:rPr>
                <w:sz w:val="16"/>
                <w:szCs w:val="16"/>
              </w:rPr>
              <w:t xml:space="preserve">High </w:t>
            </w:r>
          </w:p>
          <w:p w14:paraId="019F5D93" w14:textId="77777777" w:rsidR="007D3B5E" w:rsidRPr="007D3B5E" w:rsidRDefault="007D3B5E" w:rsidP="00FD2F86">
            <w:pPr>
              <w:rPr>
                <w:sz w:val="16"/>
                <w:szCs w:val="16"/>
              </w:rPr>
            </w:pPr>
          </w:p>
          <w:p w14:paraId="536C7E40" w14:textId="0CDD5EFE" w:rsidR="007D3B5E" w:rsidRPr="007D3B5E" w:rsidRDefault="007D3B5E" w:rsidP="00FD2F86">
            <w:pPr>
              <w:rPr>
                <w:sz w:val="16"/>
                <w:szCs w:val="16"/>
                <w:highlight w:val="yellow"/>
              </w:rPr>
            </w:pPr>
            <w:r w:rsidRPr="007D3B5E">
              <w:rPr>
                <w:sz w:val="16"/>
                <w:szCs w:val="16"/>
              </w:rPr>
              <w:t>Critical</w:t>
            </w:r>
          </w:p>
        </w:tc>
        <w:tc>
          <w:tcPr>
            <w:tcW w:w="1424" w:type="dxa"/>
          </w:tcPr>
          <w:p w14:paraId="45590B5A" w14:textId="46415526" w:rsidR="007D3B5E" w:rsidRPr="007D3B5E" w:rsidRDefault="007D3B5E" w:rsidP="00FD2F86">
            <w:pPr>
              <w:rPr>
                <w:i/>
                <w:iCs/>
                <w:sz w:val="16"/>
                <w:szCs w:val="16"/>
                <w:highlight w:val="yellow"/>
              </w:rPr>
            </w:pPr>
            <w:r w:rsidRPr="007D3B5E">
              <w:rPr>
                <w:i/>
                <w:iCs/>
                <w:sz w:val="16"/>
                <w:szCs w:val="16"/>
                <w:highlight w:val="yellow"/>
              </w:rPr>
              <w:t>Diagnosis information (ICD-10)</w:t>
            </w:r>
          </w:p>
          <w:p w14:paraId="04156546" w14:textId="7A9A530F" w:rsidR="007D3B5E" w:rsidRPr="007D3B5E" w:rsidRDefault="007D3B5E" w:rsidP="00FD2F86">
            <w:pPr>
              <w:rPr>
                <w:i/>
                <w:iCs/>
                <w:sz w:val="16"/>
                <w:szCs w:val="16"/>
                <w:highlight w:val="yellow"/>
              </w:rPr>
            </w:pPr>
            <w:r w:rsidRPr="007D3B5E">
              <w:rPr>
                <w:i/>
                <w:iCs/>
                <w:sz w:val="16"/>
                <w:szCs w:val="16"/>
                <w:highlight w:val="yellow"/>
              </w:rPr>
              <w:t>Order Information (CPT)</w:t>
            </w:r>
          </w:p>
          <w:p w14:paraId="07A088B4" w14:textId="4F76A947" w:rsidR="007D3B5E" w:rsidRPr="007D3B5E" w:rsidRDefault="007D3B5E" w:rsidP="00FD2F86">
            <w:pPr>
              <w:rPr>
                <w:i/>
                <w:iCs/>
                <w:sz w:val="16"/>
                <w:szCs w:val="16"/>
                <w:highlight w:val="yellow"/>
              </w:rPr>
            </w:pPr>
            <w:r w:rsidRPr="007D3B5E">
              <w:rPr>
                <w:i/>
                <w:iCs/>
                <w:sz w:val="16"/>
                <w:szCs w:val="16"/>
                <w:highlight w:val="yellow"/>
              </w:rPr>
              <w:t>Lab results (LOINC)</w:t>
            </w:r>
          </w:p>
        </w:tc>
        <w:tc>
          <w:tcPr>
            <w:tcW w:w="1272" w:type="dxa"/>
          </w:tcPr>
          <w:p w14:paraId="34A9164B" w14:textId="29368D4F" w:rsidR="007D3B5E" w:rsidRPr="007D3B5E" w:rsidRDefault="007D3B5E" w:rsidP="00F25FE0">
            <w:pPr>
              <w:rPr>
                <w:i/>
                <w:iCs/>
                <w:sz w:val="16"/>
                <w:szCs w:val="16"/>
              </w:rPr>
            </w:pPr>
            <w:r w:rsidRPr="007D3B5E">
              <w:rPr>
                <w:i/>
                <w:iCs/>
                <w:sz w:val="16"/>
                <w:szCs w:val="16"/>
                <w:highlight w:val="yellow"/>
              </w:rPr>
              <w:t>Nurses, Doctors</w:t>
            </w:r>
          </w:p>
        </w:tc>
        <w:tc>
          <w:tcPr>
            <w:tcW w:w="1217" w:type="dxa"/>
          </w:tcPr>
          <w:p w14:paraId="55C8F7DD" w14:textId="77777777" w:rsidR="007D3B5E" w:rsidRPr="007D3B5E" w:rsidRDefault="007D3B5E">
            <w:pPr>
              <w:rPr>
                <w:b/>
                <w:bCs/>
                <w:sz w:val="16"/>
                <w:szCs w:val="16"/>
              </w:rPr>
            </w:pPr>
          </w:p>
        </w:tc>
      </w:tr>
      <w:tr w:rsidR="007D3B5E" w14:paraId="7A0C0660" w14:textId="77777777" w:rsidTr="004622D7">
        <w:tc>
          <w:tcPr>
            <w:tcW w:w="1465" w:type="dxa"/>
          </w:tcPr>
          <w:p w14:paraId="4F6C07CA" w14:textId="77777777" w:rsidR="007D3B5E" w:rsidRDefault="007D3B5E">
            <w:pPr>
              <w:rPr>
                <w:b/>
                <w:bCs/>
              </w:rPr>
            </w:pPr>
          </w:p>
        </w:tc>
        <w:tc>
          <w:tcPr>
            <w:tcW w:w="1325" w:type="dxa"/>
          </w:tcPr>
          <w:p w14:paraId="7E73A5F3" w14:textId="77777777" w:rsidR="007D3B5E" w:rsidRDefault="007D3B5E">
            <w:pPr>
              <w:rPr>
                <w:b/>
                <w:bCs/>
              </w:rPr>
            </w:pPr>
          </w:p>
        </w:tc>
        <w:tc>
          <w:tcPr>
            <w:tcW w:w="1468" w:type="dxa"/>
          </w:tcPr>
          <w:p w14:paraId="35B245C0" w14:textId="77777777" w:rsidR="007D3B5E" w:rsidRDefault="007D3B5E">
            <w:pPr>
              <w:rPr>
                <w:b/>
                <w:bCs/>
              </w:rPr>
            </w:pPr>
          </w:p>
        </w:tc>
        <w:tc>
          <w:tcPr>
            <w:tcW w:w="1460" w:type="dxa"/>
          </w:tcPr>
          <w:p w14:paraId="132AB4F0" w14:textId="77777777" w:rsidR="007D3B5E" w:rsidRDefault="007D3B5E">
            <w:pPr>
              <w:rPr>
                <w:b/>
                <w:bCs/>
              </w:rPr>
            </w:pPr>
          </w:p>
        </w:tc>
        <w:tc>
          <w:tcPr>
            <w:tcW w:w="2080" w:type="dxa"/>
          </w:tcPr>
          <w:p w14:paraId="6A6E188C" w14:textId="77777777" w:rsidR="007D3B5E" w:rsidRDefault="007D3B5E">
            <w:pPr>
              <w:rPr>
                <w:b/>
                <w:bCs/>
              </w:rPr>
            </w:pPr>
          </w:p>
        </w:tc>
        <w:tc>
          <w:tcPr>
            <w:tcW w:w="1239" w:type="dxa"/>
          </w:tcPr>
          <w:p w14:paraId="64E9DFBB" w14:textId="77777777" w:rsidR="007D3B5E" w:rsidRDefault="007D3B5E">
            <w:pPr>
              <w:rPr>
                <w:b/>
                <w:bCs/>
              </w:rPr>
            </w:pPr>
          </w:p>
        </w:tc>
        <w:tc>
          <w:tcPr>
            <w:tcW w:w="1424" w:type="dxa"/>
          </w:tcPr>
          <w:p w14:paraId="686C1B06" w14:textId="0434493A" w:rsidR="007D3B5E" w:rsidRDefault="007D3B5E">
            <w:pPr>
              <w:rPr>
                <w:b/>
                <w:bCs/>
              </w:rPr>
            </w:pPr>
          </w:p>
        </w:tc>
        <w:tc>
          <w:tcPr>
            <w:tcW w:w="1272" w:type="dxa"/>
          </w:tcPr>
          <w:p w14:paraId="1655AC18" w14:textId="77777777" w:rsidR="007D3B5E" w:rsidRDefault="007D3B5E">
            <w:pPr>
              <w:rPr>
                <w:b/>
                <w:bCs/>
              </w:rPr>
            </w:pPr>
          </w:p>
        </w:tc>
        <w:tc>
          <w:tcPr>
            <w:tcW w:w="1217" w:type="dxa"/>
          </w:tcPr>
          <w:p w14:paraId="6FB7D24F" w14:textId="77777777" w:rsidR="007D3B5E" w:rsidRDefault="007D3B5E">
            <w:pPr>
              <w:rPr>
                <w:b/>
                <w:bCs/>
              </w:rPr>
            </w:pPr>
          </w:p>
        </w:tc>
      </w:tr>
    </w:tbl>
    <w:p w14:paraId="2993DB8D" w14:textId="4A74E8F5" w:rsidR="007A59F0" w:rsidRDefault="007A59F0">
      <w:pPr>
        <w:rPr>
          <w:b/>
          <w:bCs/>
        </w:rPr>
      </w:pPr>
    </w:p>
    <w:p w14:paraId="0219C9A3" w14:textId="32592265" w:rsidR="006C5357" w:rsidRDefault="006C5357">
      <w:pPr>
        <w:rPr>
          <w:b/>
          <w:bCs/>
        </w:rPr>
      </w:pPr>
      <w:r>
        <w:rPr>
          <w:b/>
          <w:bCs/>
        </w:rPr>
        <w:br w:type="page"/>
      </w:r>
    </w:p>
    <w:p w14:paraId="4E9BB5A9" w14:textId="77777777" w:rsidR="006C5357" w:rsidRDefault="006C5357" w:rsidP="006C5357">
      <w:pPr>
        <w:rPr>
          <w:b/>
          <w:bCs/>
        </w:rPr>
      </w:pPr>
    </w:p>
    <w:p w14:paraId="4694EF6F" w14:textId="77777777" w:rsidR="006C5357" w:rsidRDefault="006C5357" w:rsidP="006C5357">
      <w:r>
        <w:rPr>
          <w:b/>
          <w:bCs/>
        </w:rPr>
        <w:t>NOTE</w:t>
      </w:r>
      <w:r w:rsidRPr="00AC4917">
        <w:rPr>
          <w:b/>
          <w:bCs/>
        </w:rPr>
        <w:t>:</w:t>
      </w:r>
      <w:r>
        <w:t xml:space="preserve"> </w:t>
      </w:r>
      <w:r w:rsidRPr="001C47A4">
        <w:t xml:space="preserve">The </w:t>
      </w:r>
      <w:r>
        <w:t>CDS</w:t>
      </w:r>
      <w:r w:rsidRPr="00851276">
        <w:t xml:space="preserve"> </w:t>
      </w:r>
      <w:r w:rsidRPr="00B170B7">
        <w:t xml:space="preserve">Technology Description </w:t>
      </w:r>
      <w:r w:rsidRPr="00851276">
        <w:t xml:space="preserve">Template </w:t>
      </w:r>
      <w:r w:rsidRPr="001C47A4">
        <w:t xml:space="preserve">is a companion document to the </w:t>
      </w:r>
      <w:r>
        <w:t xml:space="preserve">CDS user requirements template. The document is targeted for use by </w:t>
      </w:r>
      <w:r w:rsidRPr="001C47A4">
        <w:rPr>
          <w:i/>
          <w:iCs/>
        </w:rPr>
        <w:t>clinical application teams and clinicians</w:t>
      </w:r>
      <w:r>
        <w:t>. Readers are expected to have at least basic knowledge about the clinical process and the use of CDS interventions in the VA, but they are not expected to be experts in research or informatics, although the document can be useful to these populations as well.</w:t>
      </w:r>
    </w:p>
    <w:p w14:paraId="5AB24366" w14:textId="77777777" w:rsidR="006C5357" w:rsidRDefault="006C5357" w:rsidP="006C5357"/>
    <w:p w14:paraId="03D0843D" w14:textId="77777777" w:rsidR="006C5357" w:rsidRPr="002D1B54" w:rsidRDefault="006C5357" w:rsidP="006C5357">
      <w:r w:rsidRPr="0069438C">
        <w:t>This</w:t>
      </w:r>
      <w:r>
        <w:t xml:space="preserve"> template will guide the user in collecting the necessary information to understand the technology to be used along with the CDS tool. It will guide the data collection process. Specifically, it will document the technology in use, and capture the safety concerns with associated severity ratings.</w:t>
      </w:r>
    </w:p>
    <w:p w14:paraId="716DC603" w14:textId="77777777" w:rsidR="006C5357" w:rsidRDefault="006C5357" w:rsidP="006C5357">
      <w:pPr>
        <w:rPr>
          <w:b/>
          <w:bCs/>
        </w:rPr>
      </w:pPr>
    </w:p>
    <w:p w14:paraId="1B526797" w14:textId="77777777" w:rsidR="006C5357" w:rsidRPr="004622D7" w:rsidRDefault="006C5357" w:rsidP="006C5357">
      <w:pPr>
        <w:rPr>
          <w:b/>
          <w:bCs/>
        </w:rPr>
      </w:pPr>
      <w:r w:rsidRPr="004622D7">
        <w:rPr>
          <w:b/>
          <w:bCs/>
        </w:rPr>
        <w:t>Severity Rating Scale</w:t>
      </w:r>
    </w:p>
    <w:tbl>
      <w:tblPr>
        <w:tblStyle w:val="TableGrid"/>
        <w:tblW w:w="0" w:type="auto"/>
        <w:tblLook w:val="04A0" w:firstRow="1" w:lastRow="0" w:firstColumn="1" w:lastColumn="0" w:noHBand="0" w:noVBand="1"/>
      </w:tblPr>
      <w:tblGrid>
        <w:gridCol w:w="1615"/>
        <w:gridCol w:w="10170"/>
        <w:gridCol w:w="1165"/>
      </w:tblGrid>
      <w:tr w:rsidR="006C5357" w:rsidRPr="004622D7" w14:paraId="1AADE521" w14:textId="77777777" w:rsidTr="002E0334">
        <w:tc>
          <w:tcPr>
            <w:tcW w:w="1615" w:type="dxa"/>
          </w:tcPr>
          <w:p w14:paraId="435CC121" w14:textId="77777777" w:rsidR="006C5357" w:rsidRPr="004622D7" w:rsidRDefault="006C5357" w:rsidP="002E0334">
            <w:pPr>
              <w:rPr>
                <w:b/>
                <w:bCs/>
              </w:rPr>
            </w:pPr>
            <w:r w:rsidRPr="004622D7">
              <w:rPr>
                <w:b/>
                <w:bCs/>
              </w:rPr>
              <w:t>Severity Rating</w:t>
            </w:r>
          </w:p>
        </w:tc>
        <w:tc>
          <w:tcPr>
            <w:tcW w:w="10170" w:type="dxa"/>
          </w:tcPr>
          <w:p w14:paraId="5869EE72" w14:textId="77777777" w:rsidR="006C5357" w:rsidRPr="004622D7" w:rsidRDefault="006C5357" w:rsidP="002E0334">
            <w:pPr>
              <w:rPr>
                <w:b/>
                <w:bCs/>
              </w:rPr>
            </w:pPr>
            <w:r w:rsidRPr="004622D7">
              <w:rPr>
                <w:b/>
                <w:bCs/>
              </w:rPr>
              <w:t>Description</w:t>
            </w:r>
          </w:p>
        </w:tc>
        <w:tc>
          <w:tcPr>
            <w:tcW w:w="1165" w:type="dxa"/>
          </w:tcPr>
          <w:p w14:paraId="72ED74FC" w14:textId="77777777" w:rsidR="006C5357" w:rsidRPr="004622D7" w:rsidRDefault="006C5357" w:rsidP="002E0334">
            <w:pPr>
              <w:rPr>
                <w:b/>
                <w:bCs/>
              </w:rPr>
            </w:pPr>
            <w:r w:rsidRPr="004622D7">
              <w:rPr>
                <w:b/>
                <w:bCs/>
              </w:rPr>
              <w:t>Priority</w:t>
            </w:r>
          </w:p>
        </w:tc>
      </w:tr>
      <w:tr w:rsidR="006C5357" w14:paraId="508F5088" w14:textId="77777777" w:rsidTr="002E0334">
        <w:tc>
          <w:tcPr>
            <w:tcW w:w="1615" w:type="dxa"/>
          </w:tcPr>
          <w:p w14:paraId="1C3BE6F3" w14:textId="77777777" w:rsidR="006C5357" w:rsidRDefault="006C5357" w:rsidP="002E0334">
            <w:r>
              <w:t>0</w:t>
            </w:r>
          </w:p>
        </w:tc>
        <w:tc>
          <w:tcPr>
            <w:tcW w:w="10170" w:type="dxa"/>
          </w:tcPr>
          <w:p w14:paraId="4117C873" w14:textId="77777777" w:rsidR="006C5357" w:rsidRDefault="006C5357" w:rsidP="002E0334">
            <w:r>
              <w:t>Not a usability problem</w:t>
            </w:r>
          </w:p>
        </w:tc>
        <w:tc>
          <w:tcPr>
            <w:tcW w:w="1165" w:type="dxa"/>
          </w:tcPr>
          <w:p w14:paraId="4871CB41" w14:textId="77777777" w:rsidR="006C5357" w:rsidRDefault="006C5357" w:rsidP="002E0334">
            <w:r>
              <w:t>None</w:t>
            </w:r>
          </w:p>
        </w:tc>
      </w:tr>
      <w:tr w:rsidR="006C5357" w14:paraId="6E00193F" w14:textId="77777777" w:rsidTr="002E0334">
        <w:tc>
          <w:tcPr>
            <w:tcW w:w="1615" w:type="dxa"/>
          </w:tcPr>
          <w:p w14:paraId="25115C08" w14:textId="77777777" w:rsidR="006C5357" w:rsidRDefault="006C5357" w:rsidP="002E0334">
            <w:r>
              <w:t>1</w:t>
            </w:r>
          </w:p>
        </w:tc>
        <w:tc>
          <w:tcPr>
            <w:tcW w:w="10170" w:type="dxa"/>
          </w:tcPr>
          <w:p w14:paraId="26046497" w14:textId="77777777" w:rsidR="006C5357" w:rsidRDefault="006C5357" w:rsidP="002E0334">
            <w:r>
              <w:t>Cosmetic - No need to fix unless extra time is available</w:t>
            </w:r>
          </w:p>
        </w:tc>
        <w:tc>
          <w:tcPr>
            <w:tcW w:w="1165" w:type="dxa"/>
          </w:tcPr>
          <w:p w14:paraId="1193CBDA" w14:textId="77777777" w:rsidR="006C5357" w:rsidRDefault="006C5357" w:rsidP="002E0334">
            <w:r>
              <w:t>Low</w:t>
            </w:r>
          </w:p>
        </w:tc>
      </w:tr>
      <w:tr w:rsidR="006C5357" w14:paraId="0D11833E" w14:textId="77777777" w:rsidTr="002E0334">
        <w:tc>
          <w:tcPr>
            <w:tcW w:w="1615" w:type="dxa"/>
          </w:tcPr>
          <w:p w14:paraId="14D588CA" w14:textId="77777777" w:rsidR="006C5357" w:rsidRDefault="006C5357" w:rsidP="002E0334">
            <w:r>
              <w:t>2</w:t>
            </w:r>
          </w:p>
        </w:tc>
        <w:tc>
          <w:tcPr>
            <w:tcW w:w="10170" w:type="dxa"/>
          </w:tcPr>
          <w:p w14:paraId="5EED6D72" w14:textId="77777777" w:rsidR="006C5357" w:rsidRDefault="006C5357" w:rsidP="002E0334">
            <w:r>
              <w:t>Minor—Annoying issue with minor impact</w:t>
            </w:r>
          </w:p>
        </w:tc>
        <w:tc>
          <w:tcPr>
            <w:tcW w:w="1165" w:type="dxa"/>
          </w:tcPr>
          <w:p w14:paraId="558C93DE" w14:textId="77777777" w:rsidR="006C5357" w:rsidRDefault="006C5357" w:rsidP="002E0334">
            <w:r>
              <w:t>Medium</w:t>
            </w:r>
          </w:p>
        </w:tc>
      </w:tr>
      <w:tr w:rsidR="006C5357" w14:paraId="37A1378D" w14:textId="77777777" w:rsidTr="002E0334">
        <w:tc>
          <w:tcPr>
            <w:tcW w:w="1615" w:type="dxa"/>
          </w:tcPr>
          <w:p w14:paraId="73E4A1F5" w14:textId="77777777" w:rsidR="006C5357" w:rsidRDefault="006C5357" w:rsidP="002E0334">
            <w:r>
              <w:t>3</w:t>
            </w:r>
          </w:p>
        </w:tc>
        <w:tc>
          <w:tcPr>
            <w:tcW w:w="10170" w:type="dxa"/>
          </w:tcPr>
          <w:p w14:paraId="25263C4D" w14:textId="77777777" w:rsidR="006C5357" w:rsidRDefault="006C5357" w:rsidP="002E0334">
            <w:r>
              <w:t>Major—Important to fix. Issues with major impact in use or during training or both. Consider the numbers and kinds of users affected</w:t>
            </w:r>
          </w:p>
        </w:tc>
        <w:tc>
          <w:tcPr>
            <w:tcW w:w="1165" w:type="dxa"/>
          </w:tcPr>
          <w:p w14:paraId="46E41909" w14:textId="77777777" w:rsidR="006C5357" w:rsidRDefault="006C5357" w:rsidP="002E0334">
            <w:r>
              <w:t>High</w:t>
            </w:r>
          </w:p>
        </w:tc>
      </w:tr>
      <w:tr w:rsidR="006C5357" w14:paraId="67A98502" w14:textId="77777777" w:rsidTr="002E0334">
        <w:tc>
          <w:tcPr>
            <w:tcW w:w="1615" w:type="dxa"/>
          </w:tcPr>
          <w:p w14:paraId="3EDCE86D" w14:textId="77777777" w:rsidR="006C5357" w:rsidRDefault="006C5357" w:rsidP="002E0334">
            <w:r>
              <w:t>4</w:t>
            </w:r>
          </w:p>
        </w:tc>
        <w:tc>
          <w:tcPr>
            <w:tcW w:w="10170" w:type="dxa"/>
          </w:tcPr>
          <w:p w14:paraId="3BCD6D06" w14:textId="77777777" w:rsidR="006C5357" w:rsidRDefault="006C5357" w:rsidP="002E0334">
            <w:r>
              <w:t>Catastrophic—. Severe issue that must be corrected, especially issues related to patient safety. Imperative to fix this before product can be released (if in development)</w:t>
            </w:r>
          </w:p>
        </w:tc>
        <w:tc>
          <w:tcPr>
            <w:tcW w:w="1165" w:type="dxa"/>
          </w:tcPr>
          <w:p w14:paraId="52DC4756" w14:textId="77777777" w:rsidR="006C5357" w:rsidRDefault="006C5357" w:rsidP="002E0334">
            <w:r>
              <w:t>Critical</w:t>
            </w:r>
          </w:p>
        </w:tc>
      </w:tr>
    </w:tbl>
    <w:p w14:paraId="6D60849A" w14:textId="77777777" w:rsidR="006C5357" w:rsidRPr="001C47A4" w:rsidRDefault="006C5357" w:rsidP="006C5357">
      <w:r>
        <w:t>Adapted from: (</w:t>
      </w:r>
      <w:proofErr w:type="spellStart"/>
      <w:r>
        <w:t>Georgsson</w:t>
      </w:r>
      <w:proofErr w:type="spellEnd"/>
      <w:r>
        <w:t xml:space="preserve">, Staggers, &amp; Weir, 2016; Nielsen &amp; Mack, 1994) </w:t>
      </w:r>
    </w:p>
    <w:p w14:paraId="2ACBF0D9" w14:textId="77777777" w:rsidR="006C5357" w:rsidRDefault="006C5357" w:rsidP="006C5357">
      <w:pPr>
        <w:rPr>
          <w:b/>
          <w:bCs/>
        </w:rPr>
      </w:pPr>
    </w:p>
    <w:p w14:paraId="6CE373B2" w14:textId="6CDA5CB6" w:rsidR="006C5357" w:rsidRDefault="006C5357" w:rsidP="006C5357">
      <w:pPr>
        <w:rPr>
          <w:b/>
          <w:bCs/>
        </w:rPr>
      </w:pPr>
    </w:p>
    <w:sectPr w:rsidR="006C5357" w:rsidSect="00E23C4B">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00E9E" w14:textId="77777777" w:rsidR="00D26DD7" w:rsidRDefault="00D26DD7" w:rsidP="00A447C0">
      <w:r>
        <w:separator/>
      </w:r>
    </w:p>
  </w:endnote>
  <w:endnote w:type="continuationSeparator" w:id="0">
    <w:p w14:paraId="6A614CBA" w14:textId="77777777" w:rsidR="00D26DD7" w:rsidRDefault="00D26DD7" w:rsidP="00A4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017202"/>
      <w:docPartObj>
        <w:docPartGallery w:val="Page Numbers (Bottom of Page)"/>
        <w:docPartUnique/>
      </w:docPartObj>
    </w:sdtPr>
    <w:sdtEndPr>
      <w:rPr>
        <w:noProof/>
      </w:rPr>
    </w:sdtEndPr>
    <w:sdtContent>
      <w:p w14:paraId="1BED3D03" w14:textId="7C257974" w:rsidR="00A447C0" w:rsidRDefault="00A447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172BF" w14:textId="77777777" w:rsidR="00A447C0" w:rsidRDefault="00A44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C4D58" w14:textId="77777777" w:rsidR="00D26DD7" w:rsidRDefault="00D26DD7" w:rsidP="00A447C0">
      <w:r>
        <w:separator/>
      </w:r>
    </w:p>
  </w:footnote>
  <w:footnote w:type="continuationSeparator" w:id="0">
    <w:p w14:paraId="16E08899" w14:textId="77777777" w:rsidR="00D26DD7" w:rsidRDefault="00D26DD7" w:rsidP="00A4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39E"/>
    <w:multiLevelType w:val="hybridMultilevel"/>
    <w:tmpl w:val="C13C9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D1B30"/>
    <w:multiLevelType w:val="multilevel"/>
    <w:tmpl w:val="747C332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0092351"/>
    <w:multiLevelType w:val="multilevel"/>
    <w:tmpl w:val="4C1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75919"/>
    <w:multiLevelType w:val="hybridMultilevel"/>
    <w:tmpl w:val="CA3853BA"/>
    <w:lvl w:ilvl="0" w:tplc="9ECA47F8">
      <w:start w:val="1"/>
      <w:numFmt w:val="bullet"/>
      <w:lvlText w:val="•"/>
      <w:lvlJc w:val="left"/>
      <w:pPr>
        <w:tabs>
          <w:tab w:val="num" w:pos="720"/>
        </w:tabs>
        <w:ind w:left="720" w:hanging="360"/>
      </w:pPr>
      <w:rPr>
        <w:rFonts w:ascii="Arial" w:hAnsi="Arial" w:hint="default"/>
      </w:rPr>
    </w:lvl>
    <w:lvl w:ilvl="1" w:tplc="70CA73A6">
      <w:numFmt w:val="none"/>
      <w:lvlText w:val=""/>
      <w:lvlJc w:val="left"/>
      <w:pPr>
        <w:tabs>
          <w:tab w:val="num" w:pos="360"/>
        </w:tabs>
      </w:pPr>
    </w:lvl>
    <w:lvl w:ilvl="2" w:tplc="2626C5D6">
      <w:numFmt w:val="none"/>
      <w:lvlText w:val=""/>
      <w:lvlJc w:val="left"/>
      <w:pPr>
        <w:tabs>
          <w:tab w:val="num" w:pos="360"/>
        </w:tabs>
      </w:pPr>
    </w:lvl>
    <w:lvl w:ilvl="3" w:tplc="43406A86" w:tentative="1">
      <w:start w:val="1"/>
      <w:numFmt w:val="bullet"/>
      <w:lvlText w:val="•"/>
      <w:lvlJc w:val="left"/>
      <w:pPr>
        <w:tabs>
          <w:tab w:val="num" w:pos="2880"/>
        </w:tabs>
        <w:ind w:left="2880" w:hanging="360"/>
      </w:pPr>
      <w:rPr>
        <w:rFonts w:ascii="Arial" w:hAnsi="Arial" w:hint="default"/>
      </w:rPr>
    </w:lvl>
    <w:lvl w:ilvl="4" w:tplc="FB0A529C" w:tentative="1">
      <w:start w:val="1"/>
      <w:numFmt w:val="bullet"/>
      <w:lvlText w:val="•"/>
      <w:lvlJc w:val="left"/>
      <w:pPr>
        <w:tabs>
          <w:tab w:val="num" w:pos="3600"/>
        </w:tabs>
        <w:ind w:left="3600" w:hanging="360"/>
      </w:pPr>
      <w:rPr>
        <w:rFonts w:ascii="Arial" w:hAnsi="Arial" w:hint="default"/>
      </w:rPr>
    </w:lvl>
    <w:lvl w:ilvl="5" w:tplc="A5A660D2" w:tentative="1">
      <w:start w:val="1"/>
      <w:numFmt w:val="bullet"/>
      <w:lvlText w:val="•"/>
      <w:lvlJc w:val="left"/>
      <w:pPr>
        <w:tabs>
          <w:tab w:val="num" w:pos="4320"/>
        </w:tabs>
        <w:ind w:left="4320" w:hanging="360"/>
      </w:pPr>
      <w:rPr>
        <w:rFonts w:ascii="Arial" w:hAnsi="Arial" w:hint="default"/>
      </w:rPr>
    </w:lvl>
    <w:lvl w:ilvl="6" w:tplc="EC7E289C" w:tentative="1">
      <w:start w:val="1"/>
      <w:numFmt w:val="bullet"/>
      <w:lvlText w:val="•"/>
      <w:lvlJc w:val="left"/>
      <w:pPr>
        <w:tabs>
          <w:tab w:val="num" w:pos="5040"/>
        </w:tabs>
        <w:ind w:left="5040" w:hanging="360"/>
      </w:pPr>
      <w:rPr>
        <w:rFonts w:ascii="Arial" w:hAnsi="Arial" w:hint="default"/>
      </w:rPr>
    </w:lvl>
    <w:lvl w:ilvl="7" w:tplc="5F7438FA" w:tentative="1">
      <w:start w:val="1"/>
      <w:numFmt w:val="bullet"/>
      <w:lvlText w:val="•"/>
      <w:lvlJc w:val="left"/>
      <w:pPr>
        <w:tabs>
          <w:tab w:val="num" w:pos="5760"/>
        </w:tabs>
        <w:ind w:left="5760" w:hanging="360"/>
      </w:pPr>
      <w:rPr>
        <w:rFonts w:ascii="Arial" w:hAnsi="Arial" w:hint="default"/>
      </w:rPr>
    </w:lvl>
    <w:lvl w:ilvl="8" w:tplc="4C2A69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DE19E8"/>
    <w:multiLevelType w:val="hybridMultilevel"/>
    <w:tmpl w:val="1E0AA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3E34DF"/>
    <w:multiLevelType w:val="hybridMultilevel"/>
    <w:tmpl w:val="297CD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7FB2"/>
    <w:multiLevelType w:val="hybridMultilevel"/>
    <w:tmpl w:val="2FC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070590"/>
    <w:rsid w:val="00072935"/>
    <w:rsid w:val="0007737A"/>
    <w:rsid w:val="000A6DEF"/>
    <w:rsid w:val="000B40CD"/>
    <w:rsid w:val="000B6A2C"/>
    <w:rsid w:val="00102DAF"/>
    <w:rsid w:val="00110559"/>
    <w:rsid w:val="00130374"/>
    <w:rsid w:val="0014102B"/>
    <w:rsid w:val="001644B1"/>
    <w:rsid w:val="00184968"/>
    <w:rsid w:val="00185912"/>
    <w:rsid w:val="001A39D5"/>
    <w:rsid w:val="001B0CA1"/>
    <w:rsid w:val="001B7DC0"/>
    <w:rsid w:val="00212209"/>
    <w:rsid w:val="002207B2"/>
    <w:rsid w:val="00240FFC"/>
    <w:rsid w:val="00246DED"/>
    <w:rsid w:val="002514D4"/>
    <w:rsid w:val="002616FD"/>
    <w:rsid w:val="00262616"/>
    <w:rsid w:val="002835EC"/>
    <w:rsid w:val="00291B02"/>
    <w:rsid w:val="002D1B54"/>
    <w:rsid w:val="002E087F"/>
    <w:rsid w:val="00303805"/>
    <w:rsid w:val="00311D08"/>
    <w:rsid w:val="00347895"/>
    <w:rsid w:val="00370723"/>
    <w:rsid w:val="003A3A29"/>
    <w:rsid w:val="003C7934"/>
    <w:rsid w:val="003E4A0C"/>
    <w:rsid w:val="003F34F5"/>
    <w:rsid w:val="00417998"/>
    <w:rsid w:val="00417C6D"/>
    <w:rsid w:val="00420DAB"/>
    <w:rsid w:val="00425893"/>
    <w:rsid w:val="004622D7"/>
    <w:rsid w:val="00483117"/>
    <w:rsid w:val="004B2CB1"/>
    <w:rsid w:val="004B3C3E"/>
    <w:rsid w:val="004B6EF5"/>
    <w:rsid w:val="004D2B41"/>
    <w:rsid w:val="005067B6"/>
    <w:rsid w:val="00561A4F"/>
    <w:rsid w:val="00563ED6"/>
    <w:rsid w:val="0056451D"/>
    <w:rsid w:val="0057179D"/>
    <w:rsid w:val="005966C1"/>
    <w:rsid w:val="005B0C8A"/>
    <w:rsid w:val="005B1A2D"/>
    <w:rsid w:val="005E362E"/>
    <w:rsid w:val="00622ECC"/>
    <w:rsid w:val="00660E5D"/>
    <w:rsid w:val="006C5357"/>
    <w:rsid w:val="00725352"/>
    <w:rsid w:val="007317D5"/>
    <w:rsid w:val="00733FA0"/>
    <w:rsid w:val="00743937"/>
    <w:rsid w:val="00746B54"/>
    <w:rsid w:val="00770220"/>
    <w:rsid w:val="007A59F0"/>
    <w:rsid w:val="007D3B5E"/>
    <w:rsid w:val="00846E67"/>
    <w:rsid w:val="00861B5F"/>
    <w:rsid w:val="008951BC"/>
    <w:rsid w:val="008A1330"/>
    <w:rsid w:val="008A6EB4"/>
    <w:rsid w:val="008E1ECF"/>
    <w:rsid w:val="00905A97"/>
    <w:rsid w:val="00910976"/>
    <w:rsid w:val="00915790"/>
    <w:rsid w:val="009247E7"/>
    <w:rsid w:val="00986B04"/>
    <w:rsid w:val="009A10AF"/>
    <w:rsid w:val="009A2E0E"/>
    <w:rsid w:val="009E38E9"/>
    <w:rsid w:val="00A123E1"/>
    <w:rsid w:val="00A341D9"/>
    <w:rsid w:val="00A37844"/>
    <w:rsid w:val="00A447C0"/>
    <w:rsid w:val="00A80561"/>
    <w:rsid w:val="00AA1DF7"/>
    <w:rsid w:val="00AB4813"/>
    <w:rsid w:val="00AE1A84"/>
    <w:rsid w:val="00B170B7"/>
    <w:rsid w:val="00B56666"/>
    <w:rsid w:val="00B9232E"/>
    <w:rsid w:val="00BE0D10"/>
    <w:rsid w:val="00BE79F2"/>
    <w:rsid w:val="00C11222"/>
    <w:rsid w:val="00C71CB3"/>
    <w:rsid w:val="00C85C28"/>
    <w:rsid w:val="00C87576"/>
    <w:rsid w:val="00CB6E84"/>
    <w:rsid w:val="00D26DD7"/>
    <w:rsid w:val="00DC3743"/>
    <w:rsid w:val="00DF3C63"/>
    <w:rsid w:val="00DF4478"/>
    <w:rsid w:val="00DF7648"/>
    <w:rsid w:val="00DF796B"/>
    <w:rsid w:val="00E23C4B"/>
    <w:rsid w:val="00E37544"/>
    <w:rsid w:val="00E4533F"/>
    <w:rsid w:val="00E86723"/>
    <w:rsid w:val="00E87293"/>
    <w:rsid w:val="00E93317"/>
    <w:rsid w:val="00ED1CE5"/>
    <w:rsid w:val="00EF15DC"/>
    <w:rsid w:val="00F025F7"/>
    <w:rsid w:val="00F25FE0"/>
    <w:rsid w:val="00F43AD6"/>
    <w:rsid w:val="00F5553E"/>
    <w:rsid w:val="00F83E7B"/>
    <w:rsid w:val="00F8479F"/>
    <w:rsid w:val="00FD2F86"/>
    <w:rsid w:val="00FF4E4A"/>
    <w:rsid w:val="023D03E0"/>
    <w:rsid w:val="1DD68B2E"/>
    <w:rsid w:val="4AE315E1"/>
    <w:rsid w:val="7CE28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50AB"/>
  <w15:chartTrackingRefBased/>
  <w15:docId w15:val="{3E97F487-1923-4765-9D08-DA83882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59"/>
    <w:pPr>
      <w:ind w:left="720"/>
      <w:contextualSpacing/>
    </w:pPr>
  </w:style>
  <w:style w:type="paragraph" w:styleId="BalloonText">
    <w:name w:val="Balloon Text"/>
    <w:basedOn w:val="Normal"/>
    <w:link w:val="BalloonTextChar"/>
    <w:uiPriority w:val="99"/>
    <w:semiHidden/>
    <w:unhideWhenUsed/>
    <w:rsid w:val="009A2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E0E"/>
    <w:rPr>
      <w:rFonts w:ascii="Segoe UI" w:hAnsi="Segoe UI" w:cs="Segoe UI"/>
      <w:sz w:val="18"/>
      <w:szCs w:val="18"/>
    </w:rPr>
  </w:style>
  <w:style w:type="character" w:styleId="PlaceholderText">
    <w:name w:val="Placeholder Text"/>
    <w:basedOn w:val="DefaultParagraphFont"/>
    <w:uiPriority w:val="99"/>
    <w:semiHidden/>
    <w:rsid w:val="00DF4478"/>
    <w:rPr>
      <w:color w:val="808080"/>
    </w:rPr>
  </w:style>
  <w:style w:type="character" w:styleId="CommentReference">
    <w:name w:val="annotation reference"/>
    <w:basedOn w:val="DefaultParagraphFont"/>
    <w:uiPriority w:val="99"/>
    <w:semiHidden/>
    <w:unhideWhenUsed/>
    <w:rsid w:val="00DF4478"/>
    <w:rPr>
      <w:sz w:val="16"/>
      <w:szCs w:val="16"/>
    </w:rPr>
  </w:style>
  <w:style w:type="paragraph" w:styleId="CommentText">
    <w:name w:val="annotation text"/>
    <w:basedOn w:val="Normal"/>
    <w:link w:val="CommentTextChar"/>
    <w:uiPriority w:val="99"/>
    <w:semiHidden/>
    <w:unhideWhenUsed/>
    <w:rsid w:val="00DF4478"/>
    <w:rPr>
      <w:sz w:val="20"/>
      <w:szCs w:val="20"/>
    </w:rPr>
  </w:style>
  <w:style w:type="character" w:customStyle="1" w:styleId="CommentTextChar">
    <w:name w:val="Comment Text Char"/>
    <w:basedOn w:val="DefaultParagraphFont"/>
    <w:link w:val="CommentText"/>
    <w:uiPriority w:val="99"/>
    <w:semiHidden/>
    <w:rsid w:val="00DF4478"/>
    <w:rPr>
      <w:sz w:val="20"/>
      <w:szCs w:val="20"/>
    </w:rPr>
  </w:style>
  <w:style w:type="paragraph" w:styleId="CommentSubject">
    <w:name w:val="annotation subject"/>
    <w:basedOn w:val="CommentText"/>
    <w:next w:val="CommentText"/>
    <w:link w:val="CommentSubjectChar"/>
    <w:uiPriority w:val="99"/>
    <w:semiHidden/>
    <w:unhideWhenUsed/>
    <w:rsid w:val="00DF4478"/>
    <w:rPr>
      <w:b/>
      <w:bCs/>
    </w:rPr>
  </w:style>
  <w:style w:type="character" w:customStyle="1" w:styleId="CommentSubjectChar">
    <w:name w:val="Comment Subject Char"/>
    <w:basedOn w:val="CommentTextChar"/>
    <w:link w:val="CommentSubject"/>
    <w:uiPriority w:val="99"/>
    <w:semiHidden/>
    <w:rsid w:val="00DF4478"/>
    <w:rPr>
      <w:b/>
      <w:bCs/>
      <w:sz w:val="20"/>
      <w:szCs w:val="20"/>
    </w:rPr>
  </w:style>
  <w:style w:type="paragraph" w:styleId="Header">
    <w:name w:val="header"/>
    <w:basedOn w:val="Normal"/>
    <w:link w:val="HeaderChar"/>
    <w:uiPriority w:val="99"/>
    <w:unhideWhenUsed/>
    <w:rsid w:val="00A447C0"/>
    <w:pPr>
      <w:tabs>
        <w:tab w:val="center" w:pos="4680"/>
        <w:tab w:val="right" w:pos="9360"/>
      </w:tabs>
    </w:pPr>
  </w:style>
  <w:style w:type="character" w:customStyle="1" w:styleId="HeaderChar">
    <w:name w:val="Header Char"/>
    <w:basedOn w:val="DefaultParagraphFont"/>
    <w:link w:val="Header"/>
    <w:uiPriority w:val="99"/>
    <w:rsid w:val="00A447C0"/>
  </w:style>
  <w:style w:type="paragraph" w:styleId="Footer">
    <w:name w:val="footer"/>
    <w:basedOn w:val="Normal"/>
    <w:link w:val="FooterChar"/>
    <w:uiPriority w:val="99"/>
    <w:unhideWhenUsed/>
    <w:rsid w:val="00A447C0"/>
    <w:pPr>
      <w:tabs>
        <w:tab w:val="center" w:pos="4680"/>
        <w:tab w:val="right" w:pos="9360"/>
      </w:tabs>
    </w:pPr>
  </w:style>
  <w:style w:type="character" w:customStyle="1" w:styleId="FooterChar">
    <w:name w:val="Footer Char"/>
    <w:basedOn w:val="DefaultParagraphFont"/>
    <w:link w:val="Footer"/>
    <w:uiPriority w:val="99"/>
    <w:rsid w:val="00A447C0"/>
  </w:style>
  <w:style w:type="table" w:styleId="TableGrid">
    <w:name w:val="Table Grid"/>
    <w:basedOn w:val="TableNormal"/>
    <w:uiPriority w:val="39"/>
    <w:rsid w:val="00DF7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D3B5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7D3B5E"/>
  </w:style>
  <w:style w:type="character" w:customStyle="1" w:styleId="eop">
    <w:name w:val="eop"/>
    <w:basedOn w:val="DefaultParagraphFont"/>
    <w:rsid w:val="007D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2304">
      <w:bodyDiv w:val="1"/>
      <w:marLeft w:val="0"/>
      <w:marRight w:val="0"/>
      <w:marTop w:val="0"/>
      <w:marBottom w:val="0"/>
      <w:divBdr>
        <w:top w:val="none" w:sz="0" w:space="0" w:color="auto"/>
        <w:left w:val="none" w:sz="0" w:space="0" w:color="auto"/>
        <w:bottom w:val="none" w:sz="0" w:space="0" w:color="auto"/>
        <w:right w:val="none" w:sz="0" w:space="0" w:color="auto"/>
      </w:divBdr>
    </w:div>
    <w:div w:id="507525093">
      <w:bodyDiv w:val="1"/>
      <w:marLeft w:val="0"/>
      <w:marRight w:val="0"/>
      <w:marTop w:val="0"/>
      <w:marBottom w:val="0"/>
      <w:divBdr>
        <w:top w:val="none" w:sz="0" w:space="0" w:color="auto"/>
        <w:left w:val="none" w:sz="0" w:space="0" w:color="auto"/>
        <w:bottom w:val="none" w:sz="0" w:space="0" w:color="auto"/>
        <w:right w:val="none" w:sz="0" w:space="0" w:color="auto"/>
      </w:divBdr>
    </w:div>
    <w:div w:id="670528349">
      <w:bodyDiv w:val="1"/>
      <w:marLeft w:val="0"/>
      <w:marRight w:val="0"/>
      <w:marTop w:val="0"/>
      <w:marBottom w:val="0"/>
      <w:divBdr>
        <w:top w:val="none" w:sz="0" w:space="0" w:color="auto"/>
        <w:left w:val="none" w:sz="0" w:space="0" w:color="auto"/>
        <w:bottom w:val="none" w:sz="0" w:space="0" w:color="auto"/>
        <w:right w:val="none" w:sz="0" w:space="0" w:color="auto"/>
      </w:divBdr>
      <w:divsChild>
        <w:div w:id="86508284">
          <w:marLeft w:val="0"/>
          <w:marRight w:val="0"/>
          <w:marTop w:val="0"/>
          <w:marBottom w:val="0"/>
          <w:divBdr>
            <w:top w:val="none" w:sz="0" w:space="0" w:color="auto"/>
            <w:left w:val="none" w:sz="0" w:space="0" w:color="auto"/>
            <w:bottom w:val="none" w:sz="0" w:space="0" w:color="auto"/>
            <w:right w:val="none" w:sz="0" w:space="0" w:color="auto"/>
          </w:divBdr>
        </w:div>
        <w:div w:id="129785590">
          <w:marLeft w:val="0"/>
          <w:marRight w:val="0"/>
          <w:marTop w:val="0"/>
          <w:marBottom w:val="0"/>
          <w:divBdr>
            <w:top w:val="none" w:sz="0" w:space="0" w:color="auto"/>
            <w:left w:val="none" w:sz="0" w:space="0" w:color="auto"/>
            <w:bottom w:val="none" w:sz="0" w:space="0" w:color="auto"/>
            <w:right w:val="none" w:sz="0" w:space="0" w:color="auto"/>
          </w:divBdr>
        </w:div>
        <w:div w:id="1621838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C78684F57B0C4E8B87E26483784806" ma:contentTypeVersion="13" ma:contentTypeDescription="Create a new document." ma:contentTypeScope="" ma:versionID="3a38e4407d53a5c6f718f62acf727c8d">
  <xsd:schema xmlns:xsd="http://www.w3.org/2001/XMLSchema" xmlns:xs="http://www.w3.org/2001/XMLSchema" xmlns:p="http://schemas.microsoft.com/office/2006/metadata/properties" xmlns:ns3="7b372461-39f7-4563-99a9-f3546b72fd16" xmlns:ns4="22141dbf-ef16-4772-8c85-f25b56c2763d" targetNamespace="http://schemas.microsoft.com/office/2006/metadata/properties" ma:root="true" ma:fieldsID="05f40853262aadd725d5cc55e2f7850f" ns3:_="" ns4:_="">
    <xsd:import namespace="7b372461-39f7-4563-99a9-f3546b72fd16"/>
    <xsd:import namespace="22141dbf-ef16-4772-8c85-f25b56c276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72461-39f7-4563-99a9-f3546b72f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41dbf-ef16-4772-8c85-f25b56c276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3C2BF1-D9D5-4E6C-AA3D-0D11F4468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A4043-B919-4982-9904-0BC11F81D323}">
  <ds:schemaRefs>
    <ds:schemaRef ds:uri="http://schemas.openxmlformats.org/officeDocument/2006/bibliography"/>
  </ds:schemaRefs>
</ds:datastoreItem>
</file>

<file path=customXml/itemProps3.xml><?xml version="1.0" encoding="utf-8"?>
<ds:datastoreItem xmlns:ds="http://schemas.openxmlformats.org/officeDocument/2006/customXml" ds:itemID="{1B6EDFD4-F1AB-41D2-AB43-DA793D929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72461-39f7-4563-99a9-f3546b72fd16"/>
    <ds:schemaRef ds:uri="22141dbf-ef16-4772-8c85-f25b56c27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0DCB1-1B9A-4DF9-B70B-0B9D2300EC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Rogers,Michelle</cp:lastModifiedBy>
  <cp:revision>2</cp:revision>
  <dcterms:created xsi:type="dcterms:W3CDTF">2020-09-17T20:08:00Z</dcterms:created>
  <dcterms:modified xsi:type="dcterms:W3CDTF">2020-09-17T20:08:00Z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0x010100DEC78684F57B0C4E8B87E26483784806</vt:lpwstr>
  </property>
</Properties>
</file>