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6B" w:rsidRPr="00E80CF5" w:rsidRDefault="00E80CF5">
      <w:pPr>
        <w:rPr>
          <w:rFonts w:cstheme="minorHAnsi"/>
          <w:b/>
          <w:bCs/>
        </w:rPr>
      </w:pPr>
      <w:r w:rsidRPr="00E80CF5">
        <w:rPr>
          <w:rFonts w:cstheme="minorHAnsi"/>
          <w:b/>
          <w:bCs/>
        </w:rPr>
        <w:t>Teri’s description of test plan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Task Scenario - received a work request that will be a new clinical reminder.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Told by [mgmt/CACs] to check out the info on this site to see if it can help. 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I intend to use the wires in a clickable format, either in Invision or in powerpoint. 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The idea is to get the user to find the playbook, review the sections, find the method Heuristic Evaluation, review the method, related materials (checklist)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Secondly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Walk through the site, tellng me what is meaningful, not meaningful, what makes sense, what does not.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Study findings will include feedback on: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navigation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terminology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peceived utility</w:t>
      </w:r>
    </w:p>
    <w:p w:rsid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perceived effort - does it seem like something that they could do</w:t>
      </w:r>
    </w:p>
    <w:p w:rsidR="00E80CF5" w:rsidRDefault="00E80CF5" w:rsidP="00E80CF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80CF5" w:rsidRDefault="00E80CF5" w:rsidP="00E80CF5">
      <w:pPr>
        <w:shd w:val="clear" w:color="auto" w:fill="FFFFFF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b/>
          <w:bCs/>
          <w:color w:val="222222"/>
        </w:rPr>
        <w:t>Teri’s meeting notes RE: Naomi’s latest wire</w:t>
      </w:r>
      <w:r>
        <w:rPr>
          <w:rFonts w:eastAsia="Times New Roman" w:cstheme="minorHAnsi"/>
          <w:color w:val="222222"/>
        </w:rPr>
        <w:t xml:space="preserve"> (Eric’s meeting with Teri &amp; Naomi):  </w:t>
      </w:r>
    </w:p>
    <w:p w:rsidR="00E80CF5" w:rsidRPr="00E80CF5" w:rsidRDefault="00E80CF5" w:rsidP="00E80CF5">
      <w:pPr>
        <w:shd w:val="clear" w:color="auto" w:fill="FFFFFF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“</w:t>
      </w:r>
      <w:r w:rsidRPr="00E80CF5">
        <w:rPr>
          <w:rFonts w:eastAsia="Times New Roman" w:cstheme="minorHAnsi"/>
          <w:color w:val="222222"/>
        </w:rPr>
        <w:t>Expertise needed box - some thoughts:</w:t>
      </w:r>
    </w:p>
    <w:p w:rsidR="00E80CF5" w:rsidRP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If you have Go for it, then hire a pro does not show.</w:t>
      </w:r>
    </w:p>
    <w:p w:rsidR="00E80CF5" w:rsidRDefault="00E80CF5" w:rsidP="00E80C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E80CF5">
        <w:rPr>
          <w:rFonts w:eastAsia="Times New Roman" w:cstheme="minorHAnsi"/>
          <w:color w:val="222222"/>
        </w:rPr>
        <w:t>If Hire a Pro is the expertise required then Go for it would not be available.</w:t>
      </w:r>
      <w:r w:rsidRPr="00E80CF5">
        <w:rPr>
          <w:rFonts w:eastAsia="Times New Roman" w:cstheme="minorHAnsi"/>
          <w:color w:val="222222"/>
        </w:rPr>
        <w:t>”</w:t>
      </w:r>
    </w:p>
    <w:p w:rsidR="00230EBF" w:rsidRDefault="00230EBF" w:rsidP="00230EB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230EBF" w:rsidRDefault="00230EBF" w:rsidP="00230EB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230EBF" w:rsidRPr="00230EBF" w:rsidRDefault="00230EBF" w:rsidP="00230EB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230EBF">
        <w:rPr>
          <w:rFonts w:eastAsia="Times New Roman" w:cstheme="minorHAnsi"/>
          <w:b/>
          <w:bCs/>
          <w:color w:val="222222"/>
        </w:rPr>
        <w:t>Tom’s comparable research starts here.</w:t>
      </w:r>
    </w:p>
    <w:p w:rsidR="00230EBF" w:rsidRDefault="00230EBF" w:rsidP="00230EB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230EBF" w:rsidRDefault="00230EBF" w:rsidP="00230EBF">
      <w:pPr>
        <w:shd w:val="clear" w:color="auto" w:fill="FFFFFF"/>
        <w:spacing w:after="0" w:line="240" w:lineRule="auto"/>
        <w:ind w:left="720"/>
      </w:pPr>
      <w:hyperlink r:id="rId5" w:history="1">
        <w:r w:rsidRPr="008F7BDB">
          <w:rPr>
            <w:rStyle w:val="Hyperlink"/>
          </w:rPr>
          <w:t>https://uxdesign.cc/product-design-playbook-103d3a5cf2e3</w:t>
        </w:r>
      </w:hyperlink>
      <w:r w:rsidRPr="00230EBF">
        <w:t>:  excellent over</w:t>
      </w:r>
      <w:r>
        <w:t>view and details of UX</w:t>
      </w:r>
    </w:p>
    <w:p w:rsidR="00230EBF" w:rsidRDefault="00230EBF" w:rsidP="00230EBF">
      <w:pPr>
        <w:shd w:val="clear" w:color="auto" w:fill="FFFFFF"/>
        <w:spacing w:after="0" w:line="240" w:lineRule="auto"/>
      </w:pPr>
    </w:p>
    <w:p w:rsidR="00230EBF" w:rsidRDefault="00230EBF" w:rsidP="00230EBF">
      <w:pPr>
        <w:shd w:val="clear" w:color="auto" w:fill="FFFFFF"/>
        <w:spacing w:after="0" w:line="240" w:lineRule="auto"/>
        <w:ind w:left="720"/>
      </w:pPr>
      <w:hyperlink r:id="rId6" w:history="1">
        <w:r w:rsidRPr="008F7BDB">
          <w:rPr>
            <w:rStyle w:val="Hyperlink"/>
          </w:rPr>
          <w:t>https://www.notion.so/Product-Strategy-21262a4a621349589666950599749a74</w:t>
        </w:r>
      </w:hyperlink>
      <w:r w:rsidRPr="00230EBF">
        <w:t>:  anot</w:t>
      </w:r>
      <w:r>
        <w:t>her overview Playbook, with links to external windows for templates</w:t>
      </w:r>
    </w:p>
    <w:p w:rsidR="00230EBF" w:rsidRDefault="00230EBF" w:rsidP="00230E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OKRs = Objectives &amp; Key Results for goal management</w:t>
      </w:r>
    </w:p>
    <w:p w:rsidR="00230EBF" w:rsidRDefault="00230EBF" w:rsidP="00230E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BD6A35">
        <w:rPr>
          <w:b/>
          <w:bCs/>
          <w:color w:val="FF0000"/>
        </w:rPr>
        <w:t>LEFT OFF</w:t>
      </w:r>
      <w:r w:rsidR="00BD6A35" w:rsidRPr="00BD6A35">
        <w:rPr>
          <w:b/>
          <w:bCs/>
          <w:color w:val="FF0000"/>
        </w:rPr>
        <w:t xml:space="preserve"> HERE</w:t>
      </w:r>
      <w:r w:rsidRPr="00BD6A35">
        <w:rPr>
          <w:b/>
          <w:bCs/>
          <w:color w:val="FF0000"/>
        </w:rPr>
        <w:t>:</w:t>
      </w:r>
      <w:r w:rsidRPr="00BD6A35">
        <w:rPr>
          <w:color w:val="FF0000"/>
        </w:rPr>
        <w:t xml:space="preserve">  </w:t>
      </w:r>
      <w:r>
        <w:t>FINISHED BUSINESS LINGO</w:t>
      </w:r>
    </w:p>
    <w:p w:rsidR="00B61900" w:rsidRDefault="00B61900" w:rsidP="00B6190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>
        <w:rPr>
          <w:b/>
          <w:bCs/>
          <w:color w:val="FF0000"/>
        </w:rPr>
        <w:t>LOOK AT COMPUTER</w:t>
      </w:r>
      <w:r w:rsidRPr="00B61900">
        <w:rPr>
          <w:b/>
          <w:bCs/>
          <w:color w:val="FF0000"/>
        </w:rPr>
        <w:t xml:space="preserve"> SITES LIKE DELL … MUSEUMS OR OTHER WAYS TO RE-ORG CONTENT INTO DIFFERENT HIERARCHIES</w:t>
      </w:r>
    </w:p>
    <w:p w:rsidR="0054779F" w:rsidRDefault="0054779F" w:rsidP="0054779F">
      <w:pPr>
        <w:shd w:val="clear" w:color="auto" w:fill="FFFFFF"/>
        <w:spacing w:after="0" w:line="240" w:lineRule="auto"/>
      </w:pPr>
    </w:p>
    <w:p w:rsidR="00182764" w:rsidRDefault="0054779F" w:rsidP="00182764">
      <w:pPr>
        <w:shd w:val="clear" w:color="auto" w:fill="FFFFFF"/>
        <w:spacing w:after="0" w:line="240" w:lineRule="auto"/>
        <w:ind w:left="720"/>
      </w:pPr>
      <w:hyperlink r:id="rId7" w:history="1">
        <w:r>
          <w:rPr>
            <w:rStyle w:val="Hyperlink"/>
          </w:rPr>
          <w:t>https://knowledge.hubspot.com/playbooks/use-playbooks</w:t>
        </w:r>
      </w:hyperlink>
      <w:r>
        <w:t xml:space="preserve">:  when they leave the site org, they spawn a new </w:t>
      </w:r>
      <w:r w:rsidR="00EA2CDA">
        <w:t>browser tab</w:t>
      </w:r>
    </w:p>
    <w:p w:rsidR="0021220E" w:rsidRDefault="00182764" w:rsidP="0018276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Also </w:t>
      </w:r>
      <w:hyperlink r:id="rId8" w:history="1">
        <w:r w:rsidR="0054779F">
          <w:rPr>
            <w:rStyle w:val="Hyperlink"/>
          </w:rPr>
          <w:t>https://characterlab.org/activities/three-good-things/</w:t>
        </w:r>
      </w:hyperlink>
    </w:p>
    <w:p w:rsidR="0054779F" w:rsidRDefault="0021220E" w:rsidP="0018276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Also </w:t>
      </w:r>
      <w:hyperlink r:id="rId9" w:history="1">
        <w:r>
          <w:rPr>
            <w:rStyle w:val="Hyperlink"/>
          </w:rPr>
          <w:t>https://www.ibm.com/services/process</w:t>
        </w:r>
      </w:hyperlink>
      <w:r>
        <w:t xml:space="preserve"> (the new tab keeps the primary nav tabs … clicking deeper stays on the browser tab and introduces a new row of tabs below primary nav)</w:t>
      </w:r>
      <w:r w:rsidR="00BE56EE">
        <w:br/>
      </w:r>
    </w:p>
    <w:p w:rsidR="0054779F" w:rsidRDefault="00401595" w:rsidP="00BE56EE">
      <w:pPr>
        <w:shd w:val="clear" w:color="auto" w:fill="FFFFFF"/>
        <w:spacing w:after="0" w:line="240" w:lineRule="auto"/>
        <w:ind w:left="720"/>
      </w:pPr>
      <w:hyperlink r:id="rId10" w:history="1">
        <w:r>
          <w:rPr>
            <w:rStyle w:val="Hyperlink"/>
          </w:rPr>
          <w:t>https://go.forrester.com/research/playbooks/</w:t>
        </w:r>
      </w:hyperlink>
      <w:r>
        <w:t>:  when they drill down to a specific Playbook, they don’t highlight where you are in primary nav</w:t>
      </w:r>
    </w:p>
    <w:p w:rsidR="00182764" w:rsidRDefault="00182764" w:rsidP="001827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Also </w:t>
      </w:r>
      <w:hyperlink r:id="rId11" w:history="1">
        <w:r w:rsidRPr="008F7BDB">
          <w:rPr>
            <w:rStyle w:val="Hyperlink"/>
          </w:rPr>
          <w:t>https://www.atlassian.com/team-playbook/plays?&amp;type=leadership</w:t>
        </w:r>
      </w:hyperlink>
    </w:p>
    <w:p w:rsidR="00401595" w:rsidRDefault="00182764" w:rsidP="001827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Also </w:t>
      </w:r>
      <w:hyperlink r:id="rId12" w:history="1">
        <w:r>
          <w:rPr>
            <w:rStyle w:val="Hyperlink"/>
          </w:rPr>
          <w:t>https://usabilityhub.com/product/design-surveys</w:t>
        </w:r>
      </w:hyperlink>
      <w:r w:rsidR="00BE56EE">
        <w:br/>
      </w:r>
    </w:p>
    <w:p w:rsidR="00182764" w:rsidRDefault="00EA2CDA" w:rsidP="00182764">
      <w:pPr>
        <w:pStyle w:val="NoSpacing"/>
        <w:ind w:left="720"/>
      </w:pPr>
      <w:hyperlink r:id="rId13" w:history="1">
        <w:r>
          <w:rPr>
            <w:rStyle w:val="Hyperlink"/>
          </w:rPr>
          <w:t>https://about.google/products/?tip=weather</w:t>
        </w:r>
      </w:hyperlink>
      <w:r>
        <w:t>:  when they get to a level of detail, they spawn a new browser tab</w:t>
      </w:r>
      <w:r w:rsidR="00BE56EE">
        <w:br/>
      </w:r>
      <w:r w:rsidR="00BE56EE">
        <w:br/>
      </w:r>
      <w:hyperlink r:id="rId14" w:history="1">
        <w:r w:rsidR="00BE56EE">
          <w:rPr>
            <w:rStyle w:val="Hyperlink"/>
          </w:rPr>
          <w:t>https://www.usability.gov/get-involved/blog/2013/11/creating-cross-channel-experiences.html</w:t>
        </w:r>
      </w:hyperlink>
      <w:r w:rsidR="00BE56EE">
        <w:t>:  when they switch site sections, they keep tabs and left nav and Breadcrumbs showing location in hierarchy (no easy Back)</w:t>
      </w:r>
    </w:p>
    <w:p w:rsidR="00182764" w:rsidRDefault="00182764" w:rsidP="00182764">
      <w:pPr>
        <w:pStyle w:val="NoSpacing"/>
        <w:ind w:left="720"/>
      </w:pPr>
    </w:p>
    <w:p w:rsidR="00182764" w:rsidRDefault="00182764" w:rsidP="00182764">
      <w:pPr>
        <w:pStyle w:val="NoSpacing"/>
        <w:ind w:left="720"/>
      </w:pPr>
      <w:hyperlink r:id="rId15" w:history="1">
        <w:r>
          <w:rPr>
            <w:rStyle w:val="Hyperlink"/>
          </w:rPr>
          <w:t>https://www.usabilitybok.org/breadcrumbs</w:t>
        </w:r>
      </w:hyperlink>
      <w:r>
        <w:t>:  when switching sections, the LN and Breadcrumbs how location in hierarchy (no easy Back) … tabs are not highlighted</w:t>
      </w:r>
    </w:p>
    <w:p w:rsidR="00F84DC8" w:rsidRDefault="00F84DC8" w:rsidP="00182764">
      <w:pPr>
        <w:pStyle w:val="NoSpacing"/>
        <w:ind w:left="720"/>
      </w:pPr>
    </w:p>
    <w:p w:rsidR="00F84DC8" w:rsidRDefault="00F84DC8" w:rsidP="00182764">
      <w:pPr>
        <w:pStyle w:val="NoSpacing"/>
        <w:ind w:left="720"/>
        <w:rPr>
          <w:b/>
          <w:bCs/>
        </w:rPr>
      </w:pPr>
      <w:r w:rsidRPr="00F84DC8">
        <w:rPr>
          <w:b/>
          <w:bCs/>
        </w:rPr>
        <w:t>additional research after send Naomi the items above</w:t>
      </w:r>
    </w:p>
    <w:p w:rsidR="00F84DC8" w:rsidRPr="00F84DC8" w:rsidRDefault="00F84DC8" w:rsidP="00F84DC8">
      <w:pPr>
        <w:pStyle w:val="NoSpacing"/>
        <w:numPr>
          <w:ilvl w:val="0"/>
          <w:numId w:val="6"/>
        </w:numPr>
        <w:rPr>
          <w:b/>
          <w:bCs/>
        </w:rPr>
      </w:pPr>
      <w:hyperlink r:id="rId16" w:history="1">
        <w:r w:rsidRPr="00F84DC8">
          <w:rPr>
            <w:rStyle w:val="Hyperlink"/>
            <w:highlight w:val="yellow"/>
          </w:rPr>
          <w:t>https://www.metmuseum.org/art/collection/search/789632</w:t>
        </w:r>
      </w:hyperlink>
      <w:r w:rsidRPr="00F84DC8">
        <w:t>:  Exh</w:t>
      </w:r>
      <w:r>
        <w:t>ibition is under Exhibition tab, when drill down to a particular piece you are under Art tab and a Back element is introduced, “Browse the Collection”</w:t>
      </w:r>
    </w:p>
    <w:p w:rsidR="00F84DC8" w:rsidRPr="00751A03" w:rsidRDefault="00F84DC8" w:rsidP="00F84DC8">
      <w:pPr>
        <w:pStyle w:val="NoSpacing"/>
        <w:numPr>
          <w:ilvl w:val="0"/>
          <w:numId w:val="6"/>
        </w:numPr>
        <w:rPr>
          <w:b/>
          <w:bCs/>
        </w:rPr>
      </w:pPr>
      <w:hyperlink r:id="rId17" w:history="1">
        <w:r w:rsidRPr="00F84DC8">
          <w:rPr>
            <w:rStyle w:val="Hyperlink"/>
          </w:rPr>
          <w:t>https://www.harryanddavid.com/h/chocolates-sweets-candy/caramels-toffees</w:t>
        </w:r>
      </w:hyperlink>
      <w:r w:rsidRPr="00F84DC8">
        <w:t>:  tabs</w:t>
      </w:r>
      <w:r>
        <w:t xml:space="preserve"> are megamenus that take you to third-level pages … as you navigate around, the Breadcrumbs only show the third level category</w:t>
      </w:r>
      <w:r w:rsidR="00751A03">
        <w:t xml:space="preserve"> and no tabs or subtabs are highlighted</w:t>
      </w:r>
    </w:p>
    <w:p w:rsidR="00751A03" w:rsidRPr="00751A03" w:rsidRDefault="00751A03" w:rsidP="00F84DC8">
      <w:pPr>
        <w:pStyle w:val="NoSpacing"/>
        <w:numPr>
          <w:ilvl w:val="0"/>
          <w:numId w:val="6"/>
        </w:numPr>
        <w:rPr>
          <w:b/>
          <w:bCs/>
        </w:rPr>
      </w:pPr>
      <w:hyperlink r:id="rId18" w:history="1">
        <w:r>
          <w:rPr>
            <w:rStyle w:val="Hyperlink"/>
          </w:rPr>
          <w:t>https://www.gourmetgiftbaskets.com/Gourmet-Meat-and-Cheese-Sampler-Deluxe.asp</w:t>
        </w:r>
      </w:hyperlink>
      <w:r>
        <w:t>:  switching between third level pages updates the Breadcrumbs … no tabs are highlighted</w:t>
      </w:r>
    </w:p>
    <w:p w:rsidR="00751A03" w:rsidRPr="00950220" w:rsidRDefault="00751A03" w:rsidP="00751A03">
      <w:pPr>
        <w:pStyle w:val="NoSpacing"/>
        <w:numPr>
          <w:ilvl w:val="1"/>
          <w:numId w:val="6"/>
        </w:numPr>
        <w:rPr>
          <w:b/>
          <w:bCs/>
        </w:rPr>
      </w:pPr>
      <w:r>
        <w:t>In some cases, the Breadcrumbs indicate one item appears in more than one place in the hierarchy dep</w:t>
      </w:r>
      <w:r w:rsidRPr="00751A03">
        <w:t xml:space="preserve">ending on how you got to the page, e.g., coming through Gifts for Men vs. Gift Baskets &amp; Tours … see </w:t>
      </w:r>
      <w:hyperlink r:id="rId19" w:history="1">
        <w:r w:rsidRPr="008F7BDB">
          <w:rPr>
            <w:rStyle w:val="Hyperlink"/>
          </w:rPr>
          <w:t>https://www.gourmetgiftbaskets.com/Gourmet-Meat-And-Cheese-Sampler.asp</w:t>
        </w:r>
      </w:hyperlink>
    </w:p>
    <w:p w:rsidR="00950220" w:rsidRPr="00950220" w:rsidRDefault="00950220" w:rsidP="00950220">
      <w:pPr>
        <w:pStyle w:val="NoSpacing"/>
        <w:numPr>
          <w:ilvl w:val="0"/>
          <w:numId w:val="6"/>
        </w:numPr>
        <w:rPr>
          <w:b/>
          <w:bCs/>
        </w:rPr>
      </w:pPr>
      <w:hyperlink r:id="rId20" w:history="1">
        <w:r w:rsidRPr="00950220">
          <w:rPr>
            <w:rStyle w:val="Hyperlink"/>
          </w:rPr>
          <w:t>https://www.euroventure.com/group-tours/search/da3a4c2aa8cadb3ac11e1312272148e6/</w:t>
        </w:r>
      </w:hyperlink>
      <w:r w:rsidRPr="00950220">
        <w:t>:  can</w:t>
      </w:r>
      <w:r>
        <w:t xml:space="preserve"> create or join an existing tour </w:t>
      </w:r>
      <w:r w:rsidR="00FC4013">
        <w:t>… no tabs, Breadcrumbs only show a link back to Home</w:t>
      </w:r>
    </w:p>
    <w:p w:rsidR="00230EBF" w:rsidRPr="00950220" w:rsidRDefault="00230EBF" w:rsidP="00230EBF">
      <w:pPr>
        <w:shd w:val="clear" w:color="auto" w:fill="FFFFFF"/>
        <w:spacing w:after="0" w:line="240" w:lineRule="auto"/>
      </w:pPr>
    </w:p>
    <w:p w:rsidR="00230EBF" w:rsidRPr="00E80CF5" w:rsidRDefault="00230EBF" w:rsidP="00230EB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50220">
        <w:tab/>
      </w:r>
    </w:p>
    <w:p w:rsidR="00E80CF5" w:rsidRPr="00950220" w:rsidRDefault="00E80CF5">
      <w:pPr>
        <w:rPr>
          <w:rFonts w:cstheme="minorHAnsi"/>
        </w:rPr>
      </w:pPr>
    </w:p>
    <w:sectPr w:rsidR="00E80CF5" w:rsidRPr="00950220" w:rsidSect="00E80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DAF"/>
    <w:multiLevelType w:val="hybridMultilevel"/>
    <w:tmpl w:val="260CF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F0CD1"/>
    <w:multiLevelType w:val="hybridMultilevel"/>
    <w:tmpl w:val="B2DAD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1617C2"/>
    <w:multiLevelType w:val="hybridMultilevel"/>
    <w:tmpl w:val="27D2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7D0E82"/>
    <w:multiLevelType w:val="hybridMultilevel"/>
    <w:tmpl w:val="77207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3E2A6A"/>
    <w:multiLevelType w:val="hybridMultilevel"/>
    <w:tmpl w:val="AEFEC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691611"/>
    <w:multiLevelType w:val="hybridMultilevel"/>
    <w:tmpl w:val="CD12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F5"/>
    <w:rsid w:val="00182764"/>
    <w:rsid w:val="0021220E"/>
    <w:rsid w:val="00230EBF"/>
    <w:rsid w:val="00401595"/>
    <w:rsid w:val="0054779F"/>
    <w:rsid w:val="00564ABB"/>
    <w:rsid w:val="00634442"/>
    <w:rsid w:val="00751A03"/>
    <w:rsid w:val="00950220"/>
    <w:rsid w:val="00B61900"/>
    <w:rsid w:val="00BD6A35"/>
    <w:rsid w:val="00BE56EE"/>
    <w:rsid w:val="00E80CF5"/>
    <w:rsid w:val="00EA2CDA"/>
    <w:rsid w:val="00F84DC8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0D12"/>
  <w15:chartTrackingRefBased/>
  <w15:docId w15:val="{E8DB63CF-3768-4AF4-9E99-98FD26FA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E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EBF"/>
    <w:pPr>
      <w:ind w:left="720"/>
      <w:contextualSpacing/>
    </w:pPr>
  </w:style>
  <w:style w:type="paragraph" w:styleId="NoSpacing">
    <w:name w:val="No Spacing"/>
    <w:uiPriority w:val="1"/>
    <w:qFormat/>
    <w:rsid w:val="00182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acterlab.org/activities/three-good-things/" TargetMode="External"/><Relationship Id="rId13" Type="http://schemas.openxmlformats.org/officeDocument/2006/relationships/hyperlink" Target="https://about.google/products/?tip=weather" TargetMode="External"/><Relationship Id="rId18" Type="http://schemas.openxmlformats.org/officeDocument/2006/relationships/hyperlink" Target="https://www.gourmetgiftbaskets.com/Gourmet-Meat-and-Cheese-Sampler-Deluxe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nowledge.hubspot.com/playbooks/use-playbooks" TargetMode="External"/><Relationship Id="rId12" Type="http://schemas.openxmlformats.org/officeDocument/2006/relationships/hyperlink" Target="https://usabilityhub.com/product/design-surveys" TargetMode="External"/><Relationship Id="rId17" Type="http://schemas.openxmlformats.org/officeDocument/2006/relationships/hyperlink" Target="https://www.harryanddavid.com/h/chocolates-sweets-candy/caramels-toffe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tmuseum.org/art/collection/search/789632" TargetMode="External"/><Relationship Id="rId20" Type="http://schemas.openxmlformats.org/officeDocument/2006/relationships/hyperlink" Target="https://www.euroventure.com/group-tours/search/da3a4c2aa8cadb3ac11e1312272148e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tion.so/Product-Strategy-21262a4a621349589666950599749a74" TargetMode="External"/><Relationship Id="rId11" Type="http://schemas.openxmlformats.org/officeDocument/2006/relationships/hyperlink" Target="https://www.atlassian.com/team-playbook/plays?&amp;type=leadership" TargetMode="External"/><Relationship Id="rId5" Type="http://schemas.openxmlformats.org/officeDocument/2006/relationships/hyperlink" Target="https://uxdesign.cc/product-design-playbook-103d3a5cf2e3" TargetMode="External"/><Relationship Id="rId15" Type="http://schemas.openxmlformats.org/officeDocument/2006/relationships/hyperlink" Target="https://www.usabilitybok.org/breadcrumbs" TargetMode="External"/><Relationship Id="rId10" Type="http://schemas.openxmlformats.org/officeDocument/2006/relationships/hyperlink" Target="https://go.forrester.com/research/playbooks/" TargetMode="External"/><Relationship Id="rId19" Type="http://schemas.openxmlformats.org/officeDocument/2006/relationships/hyperlink" Target="https://www.gourmetgiftbaskets.com/Gourmet-Meat-And-Cheese-Sampl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services/process" TargetMode="External"/><Relationship Id="rId14" Type="http://schemas.openxmlformats.org/officeDocument/2006/relationships/hyperlink" Target="https://www.usability.gov/get-involved/blog/2013/11/creating-cross-channel-experienc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2020-05-11T16:47:00Z</dcterms:created>
  <dcterms:modified xsi:type="dcterms:W3CDTF">2020-05-11T21:10:00Z</dcterms:modified>
</cp:coreProperties>
</file>