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EEB85F" w14:textId="77777777" w:rsidR="006A44A7" w:rsidRPr="006A44A7" w:rsidRDefault="006A44A7" w:rsidP="006A44A7">
      <w:r w:rsidRPr="006A44A7">
        <w:t>Focus Group</w:t>
      </w:r>
    </w:p>
    <w:p w14:paraId="7223ECA0" w14:textId="77777777" w:rsidR="006A44A7" w:rsidRPr="006A44A7" w:rsidRDefault="006A44A7" w:rsidP="006A44A7">
      <w:r w:rsidRPr="006A44A7">
        <w:t>A focused discussion where a moderator leads a group of participants through a set of questions on a particular topic.</w:t>
      </w:r>
    </w:p>
    <w:p w14:paraId="6739A757" w14:textId="77777777" w:rsidR="006A44A7" w:rsidRPr="006A44A7" w:rsidRDefault="006A44A7" w:rsidP="006A44A7">
      <w:r w:rsidRPr="006A44A7">
        <w:t>Focus groups are often used in the early stages of product planning and requirements gathering to obtain feedback about users, products, concepts, prototypes, tasks, strategies, and environments. Focus groups can also be used to obtain consensus about specific issues.</w:t>
      </w:r>
    </w:p>
    <w:p w14:paraId="29D5A021" w14:textId="77777777" w:rsidR="006A44A7" w:rsidRPr="006A44A7" w:rsidRDefault="006A44A7" w:rsidP="006A44A7">
      <w:r w:rsidRPr="006A44A7">
        <w:t>Focus groups can be used to:</w:t>
      </w:r>
    </w:p>
    <w:p w14:paraId="036CDE92" w14:textId="77777777" w:rsidR="006A44A7" w:rsidRPr="006A44A7" w:rsidRDefault="006A44A7" w:rsidP="006A44A7">
      <w:pPr>
        <w:numPr>
          <w:ilvl w:val="0"/>
          <w:numId w:val="1"/>
        </w:numPr>
      </w:pPr>
      <w:r w:rsidRPr="006A44A7">
        <w:t>Obtain reactions to concepts, proposals, and prototypes.</w:t>
      </w:r>
    </w:p>
    <w:p w14:paraId="02A32C95" w14:textId="77777777" w:rsidR="006A44A7" w:rsidRPr="006A44A7" w:rsidRDefault="006A44A7" w:rsidP="006A44A7">
      <w:pPr>
        <w:numPr>
          <w:ilvl w:val="0"/>
          <w:numId w:val="1"/>
        </w:numPr>
      </w:pPr>
      <w:r w:rsidRPr="006A44A7">
        <w:t>Gather insights that might be sparked by the group interaction.</w:t>
      </w:r>
    </w:p>
    <w:p w14:paraId="48F203AE" w14:textId="77777777" w:rsidR="006A44A7" w:rsidRPr="006A44A7" w:rsidRDefault="006A44A7" w:rsidP="006A44A7">
      <w:pPr>
        <w:numPr>
          <w:ilvl w:val="0"/>
          <w:numId w:val="1"/>
        </w:numPr>
      </w:pPr>
      <w:r w:rsidRPr="006A44A7">
        <w:t>Get opinions, attitudes, and preferences from participants.</w:t>
      </w:r>
    </w:p>
    <w:p w14:paraId="078402DB" w14:textId="77777777" w:rsidR="006A44A7" w:rsidRPr="006A44A7" w:rsidRDefault="006A44A7" w:rsidP="006A44A7">
      <w:r w:rsidRPr="006A44A7">
        <w:t>To gather more detailed data, participants can spend part of the focus group working with a prototype. After participants have worked with the prototype, they can come together and discuss their reactions to the prototype.</w:t>
      </w:r>
    </w:p>
    <w:p w14:paraId="6E6E5177" w14:textId="77777777" w:rsidR="006A44A7" w:rsidRPr="006A44A7" w:rsidRDefault="006A44A7" w:rsidP="006A44A7">
      <w:pPr>
        <w:rPr>
          <w:b/>
          <w:bCs/>
        </w:rPr>
      </w:pPr>
      <w:r w:rsidRPr="006A44A7">
        <w:rPr>
          <w:b/>
          <w:bCs/>
        </w:rPr>
        <w:t>Benefits</w:t>
      </w:r>
    </w:p>
    <w:p w14:paraId="19382E21" w14:textId="77777777" w:rsidR="006A44A7" w:rsidRPr="006A44A7" w:rsidRDefault="006A44A7" w:rsidP="006A44A7">
      <w:pPr>
        <w:numPr>
          <w:ilvl w:val="0"/>
          <w:numId w:val="2"/>
        </w:numPr>
      </w:pPr>
      <w:r w:rsidRPr="006A44A7">
        <w:t>You can get feedback about what people do over a long period of time.</w:t>
      </w:r>
    </w:p>
    <w:p w14:paraId="1B4E710C" w14:textId="77777777" w:rsidR="006A44A7" w:rsidRPr="006A44A7" w:rsidRDefault="006A44A7" w:rsidP="006A44A7">
      <w:pPr>
        <w:numPr>
          <w:ilvl w:val="0"/>
          <w:numId w:val="2"/>
        </w:numPr>
      </w:pPr>
      <w:r w:rsidRPr="006A44A7">
        <w:t>Focus groups used early in a project can produce insights and questions from the interaction among different users or stakeholders.</w:t>
      </w:r>
    </w:p>
    <w:p w14:paraId="2B5390A8" w14:textId="77777777" w:rsidR="006A44A7" w:rsidRPr="006A44A7" w:rsidRDefault="006A44A7" w:rsidP="006A44A7">
      <w:pPr>
        <w:numPr>
          <w:ilvl w:val="0"/>
          <w:numId w:val="2"/>
        </w:numPr>
      </w:pPr>
      <w:r w:rsidRPr="006A44A7">
        <w:t>Focus groups are relatively inexpensive (assuming that participants are from the same geographical area) and can be arranged quickly.</w:t>
      </w:r>
    </w:p>
    <w:p w14:paraId="3FE158D2" w14:textId="77777777" w:rsidR="006A44A7" w:rsidRPr="006A44A7" w:rsidRDefault="006A44A7" w:rsidP="006A44A7">
      <w:pPr>
        <w:rPr>
          <w:b/>
          <w:bCs/>
        </w:rPr>
      </w:pPr>
      <w:r w:rsidRPr="006A44A7">
        <w:rPr>
          <w:b/>
          <w:bCs/>
        </w:rPr>
        <w:t>Limitations</w:t>
      </w:r>
    </w:p>
    <w:p w14:paraId="43193752" w14:textId="77777777" w:rsidR="006A44A7" w:rsidRPr="006A44A7" w:rsidRDefault="006A44A7" w:rsidP="006A44A7">
      <w:pPr>
        <w:numPr>
          <w:ilvl w:val="0"/>
          <w:numId w:val="3"/>
        </w:numPr>
      </w:pPr>
      <w:r w:rsidRPr="006A44A7">
        <w:t>Focus groups involve "stories" about behavior and do not examine actual user/stakeholder behavior.</w:t>
      </w:r>
    </w:p>
    <w:p w14:paraId="396C261F" w14:textId="77777777" w:rsidR="006A44A7" w:rsidRPr="006A44A7" w:rsidRDefault="006A44A7" w:rsidP="006A44A7">
      <w:pPr>
        <w:numPr>
          <w:ilvl w:val="0"/>
          <w:numId w:val="3"/>
        </w:numPr>
      </w:pPr>
      <w:r w:rsidRPr="006A44A7">
        <w:t>The data from focus groups is self-report data that depends on the participants’ truthfulness and recall accuracy. What people report may be quite different than what they actually do.</w:t>
      </w:r>
    </w:p>
    <w:p w14:paraId="04FF4B3B" w14:textId="77777777" w:rsidR="006A44A7" w:rsidRPr="006A44A7" w:rsidRDefault="006A44A7" w:rsidP="006A44A7">
      <w:pPr>
        <w:numPr>
          <w:ilvl w:val="0"/>
          <w:numId w:val="3"/>
        </w:numPr>
      </w:pPr>
      <w:r w:rsidRPr="006A44A7">
        <w:t>Dominant participants can skew the results of the focus groups. Conflicts and power struggles can arise among participants.</w:t>
      </w:r>
    </w:p>
    <w:p w14:paraId="50F5D359" w14:textId="77777777" w:rsidR="006A44A7" w:rsidRPr="006A44A7" w:rsidRDefault="006A44A7" w:rsidP="006A44A7">
      <w:pPr>
        <w:numPr>
          <w:ilvl w:val="0"/>
          <w:numId w:val="3"/>
        </w:numPr>
      </w:pPr>
      <w:r w:rsidRPr="006A44A7">
        <w:t>Any quantitative conclusions from a focus group may be suspect because the participants are often chosen from a convenience sample.</w:t>
      </w:r>
    </w:p>
    <w:p w14:paraId="01B9F107" w14:textId="77777777" w:rsidR="006A44A7" w:rsidRPr="006A44A7" w:rsidRDefault="006A44A7" w:rsidP="006A44A7">
      <w:pPr>
        <w:numPr>
          <w:ilvl w:val="0"/>
          <w:numId w:val="3"/>
        </w:numPr>
      </w:pPr>
      <w:r w:rsidRPr="006A44A7">
        <w:t>Moderating a focus group is difficult. Moderators must be trained to deal with a wide range of group dynamics as well as individual differences among participants.</w:t>
      </w:r>
    </w:p>
    <w:p w14:paraId="5560380A" w14:textId="77777777" w:rsidR="006A44A7" w:rsidRPr="006A44A7" w:rsidRDefault="006A44A7" w:rsidP="006A44A7">
      <w:r w:rsidRPr="006A44A7">
        <w:t>Focus groups are vulnerable to random events like storms, bad directions, and traffic jams.</w:t>
      </w:r>
    </w:p>
    <w:p w14:paraId="6752AEB3" w14:textId="77777777" w:rsidR="006A44A7" w:rsidRPr="006A44A7" w:rsidRDefault="006A44A7" w:rsidP="006A44A7">
      <w:pPr>
        <w:rPr>
          <w:b/>
          <w:bCs/>
        </w:rPr>
      </w:pPr>
      <w:r w:rsidRPr="006A44A7">
        <w:rPr>
          <w:b/>
          <w:bCs/>
        </w:rPr>
        <w:t>Outcomes</w:t>
      </w:r>
    </w:p>
    <w:p w14:paraId="6A04FC6A" w14:textId="77777777" w:rsidR="006A44A7" w:rsidRPr="006A44A7" w:rsidRDefault="006A44A7" w:rsidP="006A44A7">
      <w:r w:rsidRPr="006A44A7">
        <w:t>The outcomes and deliverables from a focus group include:</w:t>
      </w:r>
    </w:p>
    <w:p w14:paraId="5C546438" w14:textId="77777777" w:rsidR="006A44A7" w:rsidRPr="006A44A7" w:rsidRDefault="006A44A7" w:rsidP="006A44A7">
      <w:pPr>
        <w:numPr>
          <w:ilvl w:val="0"/>
          <w:numId w:val="4"/>
        </w:numPr>
      </w:pPr>
      <w:r w:rsidRPr="006A44A7">
        <w:lastRenderedPageBreak/>
        <w:t>Notes and transcripts of the sessions.</w:t>
      </w:r>
    </w:p>
    <w:p w14:paraId="2C959FE5" w14:textId="77777777" w:rsidR="006A44A7" w:rsidRPr="006A44A7" w:rsidRDefault="006A44A7" w:rsidP="006A44A7">
      <w:pPr>
        <w:numPr>
          <w:ilvl w:val="0"/>
          <w:numId w:val="4"/>
        </w:numPr>
      </w:pPr>
      <w:r w:rsidRPr="006A44A7">
        <w:t>Video or audiotapes of the sessions.</w:t>
      </w:r>
    </w:p>
    <w:p w14:paraId="0323EF15" w14:textId="77777777" w:rsidR="006A44A7" w:rsidRPr="006A44A7" w:rsidRDefault="006A44A7" w:rsidP="006A44A7">
      <w:pPr>
        <w:numPr>
          <w:ilvl w:val="0"/>
          <w:numId w:val="4"/>
        </w:numPr>
      </w:pPr>
      <w:r w:rsidRPr="006A44A7">
        <w:t>A report that describes the purpose of the study, a description of the procedures, a summary of the findings, and perhaps most important, the significant themes that emerged within and between focus group sessions.</w:t>
      </w:r>
    </w:p>
    <w:p w14:paraId="1497B8C5" w14:textId="77777777" w:rsidR="006A44A7" w:rsidRPr="006A44A7" w:rsidRDefault="006A44A7" w:rsidP="006A44A7">
      <w:r w:rsidRPr="006A44A7">
        <w:t>A presentation to the sponsor and other stakeholders on the product team. </w:t>
      </w:r>
    </w:p>
    <w:p w14:paraId="1B9823A1" w14:textId="77777777" w:rsidR="006A44A7" w:rsidRPr="006A44A7" w:rsidRDefault="006A44A7" w:rsidP="006A44A7">
      <w:pPr>
        <w:rPr>
          <w:b/>
          <w:bCs/>
        </w:rPr>
      </w:pPr>
      <w:r w:rsidRPr="006A44A7">
        <w:rPr>
          <w:b/>
          <w:bCs/>
        </w:rPr>
        <w:t>Study Execution</w:t>
      </w:r>
    </w:p>
    <w:tbl>
      <w:tblPr>
        <w:tblW w:w="5000" w:type="pct"/>
        <w:tblCellSpacing w:w="0" w:type="dxa"/>
        <w:tblBorders>
          <w:top w:val="single" w:sz="6" w:space="0" w:color="0098CE"/>
          <w:left w:val="single" w:sz="6" w:space="0" w:color="0098CE"/>
          <w:bottom w:val="single" w:sz="6" w:space="0" w:color="0098CE"/>
          <w:right w:val="single" w:sz="6" w:space="0" w:color="0098CE"/>
        </w:tblBorders>
        <w:tblCellMar>
          <w:top w:w="15" w:type="dxa"/>
          <w:left w:w="15" w:type="dxa"/>
          <w:bottom w:w="15" w:type="dxa"/>
          <w:right w:w="15" w:type="dxa"/>
        </w:tblCellMar>
        <w:tblLook w:val="04A0" w:firstRow="1" w:lastRow="0" w:firstColumn="1" w:lastColumn="0" w:noHBand="0" w:noVBand="1"/>
      </w:tblPr>
      <w:tblGrid>
        <w:gridCol w:w="7765"/>
        <w:gridCol w:w="1579"/>
      </w:tblGrid>
      <w:tr w:rsidR="006A44A7" w:rsidRPr="006A44A7" w14:paraId="2DE5D789" w14:textId="77777777" w:rsidTr="004E2B9F">
        <w:trPr>
          <w:tblCellSpacing w:w="0" w:type="dxa"/>
        </w:trPr>
        <w:tc>
          <w:tcPr>
            <w:tcW w:w="0" w:type="auto"/>
            <w:hideMark/>
          </w:tcPr>
          <w:p w14:paraId="369B9B99" w14:textId="77777777" w:rsidR="006A44A7" w:rsidRPr="006A44A7" w:rsidRDefault="006A44A7" w:rsidP="006A44A7">
            <w:pPr>
              <w:rPr>
                <w:b/>
                <w:bCs/>
              </w:rPr>
            </w:pPr>
            <w:r w:rsidRPr="006A44A7">
              <w:rPr>
                <w:b/>
                <w:bCs/>
              </w:rPr>
              <w:t>​Milestone</w:t>
            </w:r>
          </w:p>
        </w:tc>
        <w:tc>
          <w:tcPr>
            <w:tcW w:w="0" w:type="auto"/>
            <w:hideMark/>
          </w:tcPr>
          <w:p w14:paraId="0AAD1AB2" w14:textId="77777777" w:rsidR="006A44A7" w:rsidRPr="006A44A7" w:rsidRDefault="006A44A7" w:rsidP="006A44A7">
            <w:pPr>
              <w:rPr>
                <w:b/>
                <w:bCs/>
              </w:rPr>
            </w:pPr>
            <w:r w:rsidRPr="006A44A7">
              <w:rPr>
                <w:b/>
                <w:bCs/>
              </w:rPr>
              <w:t>​Owner</w:t>
            </w:r>
          </w:p>
        </w:tc>
      </w:tr>
      <w:tr w:rsidR="006A44A7" w:rsidRPr="006A44A7" w14:paraId="18F904E8" w14:textId="77777777" w:rsidTr="004E2B9F">
        <w:trPr>
          <w:tblCellSpacing w:w="0" w:type="dxa"/>
        </w:trPr>
        <w:tc>
          <w:tcPr>
            <w:tcW w:w="0" w:type="auto"/>
            <w:shd w:val="clear" w:color="auto" w:fill="E6E6E6"/>
            <w:tcMar>
              <w:top w:w="48" w:type="dxa"/>
              <w:left w:w="120" w:type="dxa"/>
              <w:bottom w:w="48" w:type="dxa"/>
              <w:right w:w="48" w:type="dxa"/>
            </w:tcMar>
            <w:hideMark/>
          </w:tcPr>
          <w:p w14:paraId="658A7770" w14:textId="77777777" w:rsidR="006A44A7" w:rsidRPr="006A44A7" w:rsidRDefault="006A44A7" w:rsidP="006A44A7">
            <w:r w:rsidRPr="006A44A7">
              <w:t>​Initiate kick-off call</w:t>
            </w:r>
          </w:p>
        </w:tc>
        <w:tc>
          <w:tcPr>
            <w:tcW w:w="0" w:type="auto"/>
            <w:shd w:val="clear" w:color="auto" w:fill="E6E6E6"/>
            <w:tcMar>
              <w:top w:w="48" w:type="dxa"/>
              <w:left w:w="120" w:type="dxa"/>
              <w:bottom w:w="48" w:type="dxa"/>
              <w:right w:w="48" w:type="dxa"/>
            </w:tcMar>
            <w:hideMark/>
          </w:tcPr>
          <w:p w14:paraId="0C14E745" w14:textId="77777777" w:rsidR="006A44A7" w:rsidRPr="006A44A7" w:rsidRDefault="006A44A7" w:rsidP="006A44A7">
            <w:r w:rsidRPr="006A44A7">
              <w:t>​HFE</w:t>
            </w:r>
          </w:p>
        </w:tc>
      </w:tr>
      <w:tr w:rsidR="006A44A7" w:rsidRPr="006A44A7" w14:paraId="5C8BD8E1" w14:textId="77777777" w:rsidTr="004E2B9F">
        <w:trPr>
          <w:tblCellSpacing w:w="0" w:type="dxa"/>
        </w:trPr>
        <w:tc>
          <w:tcPr>
            <w:tcW w:w="0" w:type="auto"/>
            <w:tcMar>
              <w:top w:w="48" w:type="dxa"/>
              <w:left w:w="120" w:type="dxa"/>
              <w:bottom w:w="48" w:type="dxa"/>
              <w:right w:w="48" w:type="dxa"/>
            </w:tcMar>
            <w:hideMark/>
          </w:tcPr>
          <w:p w14:paraId="243DECA8" w14:textId="77777777" w:rsidR="006A44A7" w:rsidRPr="006A44A7" w:rsidRDefault="006A44A7" w:rsidP="006A44A7">
            <w:r w:rsidRPr="006A44A7">
              <w:t>​Provide an experienced moderator</w:t>
            </w:r>
          </w:p>
        </w:tc>
        <w:tc>
          <w:tcPr>
            <w:tcW w:w="0" w:type="auto"/>
            <w:tcMar>
              <w:top w:w="48" w:type="dxa"/>
              <w:left w:w="120" w:type="dxa"/>
              <w:bottom w:w="48" w:type="dxa"/>
              <w:right w:w="48" w:type="dxa"/>
            </w:tcMar>
            <w:hideMark/>
          </w:tcPr>
          <w:p w14:paraId="76ACC198" w14:textId="77777777" w:rsidR="006A44A7" w:rsidRPr="006A44A7" w:rsidRDefault="006A44A7" w:rsidP="006A44A7">
            <w:r w:rsidRPr="006A44A7">
              <w:t>​HFE</w:t>
            </w:r>
          </w:p>
        </w:tc>
      </w:tr>
      <w:tr w:rsidR="006A44A7" w:rsidRPr="006A44A7" w14:paraId="36BF3C60" w14:textId="77777777" w:rsidTr="004E2B9F">
        <w:trPr>
          <w:tblCellSpacing w:w="0" w:type="dxa"/>
        </w:trPr>
        <w:tc>
          <w:tcPr>
            <w:tcW w:w="0" w:type="auto"/>
            <w:shd w:val="clear" w:color="auto" w:fill="E6E6E6"/>
            <w:tcMar>
              <w:top w:w="48" w:type="dxa"/>
              <w:left w:w="120" w:type="dxa"/>
              <w:bottom w:w="48" w:type="dxa"/>
              <w:right w:w="48" w:type="dxa"/>
            </w:tcMar>
            <w:hideMark/>
          </w:tcPr>
          <w:p w14:paraId="7C0C28E5" w14:textId="77777777" w:rsidR="006A44A7" w:rsidRPr="006A44A7" w:rsidRDefault="006A44A7" w:rsidP="006A44A7">
            <w:r w:rsidRPr="006A44A7">
              <w:t>​Select criteria for recruiting participants and draft discussion plan</w:t>
            </w:r>
          </w:p>
        </w:tc>
        <w:tc>
          <w:tcPr>
            <w:tcW w:w="0" w:type="auto"/>
            <w:shd w:val="clear" w:color="auto" w:fill="E6E6E6"/>
            <w:tcMar>
              <w:top w:w="48" w:type="dxa"/>
              <w:left w:w="120" w:type="dxa"/>
              <w:bottom w:w="48" w:type="dxa"/>
              <w:right w:w="48" w:type="dxa"/>
            </w:tcMar>
            <w:hideMark/>
          </w:tcPr>
          <w:p w14:paraId="7989CE60" w14:textId="77777777" w:rsidR="006A44A7" w:rsidRPr="006A44A7" w:rsidRDefault="006A44A7" w:rsidP="006A44A7">
            <w:r w:rsidRPr="006A44A7">
              <w:t>​Business Office</w:t>
            </w:r>
          </w:p>
        </w:tc>
      </w:tr>
      <w:tr w:rsidR="006A44A7" w:rsidRPr="006A44A7" w14:paraId="47612BCE" w14:textId="77777777" w:rsidTr="004E2B9F">
        <w:trPr>
          <w:tblCellSpacing w:w="0" w:type="dxa"/>
        </w:trPr>
        <w:tc>
          <w:tcPr>
            <w:tcW w:w="0" w:type="auto"/>
            <w:tcMar>
              <w:top w:w="48" w:type="dxa"/>
              <w:left w:w="120" w:type="dxa"/>
              <w:bottom w:w="48" w:type="dxa"/>
              <w:right w:w="48" w:type="dxa"/>
            </w:tcMar>
            <w:hideMark/>
          </w:tcPr>
          <w:p w14:paraId="617C0052" w14:textId="77777777" w:rsidR="006A44A7" w:rsidRPr="006A44A7" w:rsidRDefault="006A44A7" w:rsidP="006A44A7">
            <w:r w:rsidRPr="006A44A7">
              <w:t>​Recruit participants</w:t>
            </w:r>
          </w:p>
        </w:tc>
        <w:tc>
          <w:tcPr>
            <w:tcW w:w="0" w:type="auto"/>
            <w:tcMar>
              <w:top w:w="48" w:type="dxa"/>
              <w:left w:w="120" w:type="dxa"/>
              <w:bottom w:w="48" w:type="dxa"/>
              <w:right w:w="48" w:type="dxa"/>
            </w:tcMar>
            <w:hideMark/>
          </w:tcPr>
          <w:p w14:paraId="6D2534A2" w14:textId="77777777" w:rsidR="006A44A7" w:rsidRPr="006A44A7" w:rsidRDefault="006A44A7" w:rsidP="006A44A7">
            <w:r w:rsidRPr="006A44A7">
              <w:t>​Business Office</w:t>
            </w:r>
          </w:p>
        </w:tc>
      </w:tr>
      <w:tr w:rsidR="006A44A7" w:rsidRPr="006A44A7" w14:paraId="58818ECA" w14:textId="77777777" w:rsidTr="004E2B9F">
        <w:trPr>
          <w:tblCellSpacing w:w="0" w:type="dxa"/>
        </w:trPr>
        <w:tc>
          <w:tcPr>
            <w:tcW w:w="0" w:type="auto"/>
            <w:shd w:val="clear" w:color="auto" w:fill="E6E6E6"/>
            <w:tcMar>
              <w:top w:w="48" w:type="dxa"/>
              <w:left w:w="120" w:type="dxa"/>
              <w:bottom w:w="48" w:type="dxa"/>
              <w:right w:w="48" w:type="dxa"/>
            </w:tcMar>
            <w:hideMark/>
          </w:tcPr>
          <w:p w14:paraId="75DA4889" w14:textId="77777777" w:rsidR="006A44A7" w:rsidRPr="006A44A7" w:rsidRDefault="006A44A7" w:rsidP="006A44A7">
            <w:r w:rsidRPr="006A44A7">
              <w:t>​Prepare a screening questionnaire and draft a discussion guide for the focus group</w:t>
            </w:r>
          </w:p>
        </w:tc>
        <w:tc>
          <w:tcPr>
            <w:tcW w:w="0" w:type="auto"/>
            <w:shd w:val="clear" w:color="auto" w:fill="E6E6E6"/>
            <w:tcMar>
              <w:top w:w="48" w:type="dxa"/>
              <w:left w:w="120" w:type="dxa"/>
              <w:bottom w:w="48" w:type="dxa"/>
              <w:right w:w="48" w:type="dxa"/>
            </w:tcMar>
            <w:hideMark/>
          </w:tcPr>
          <w:p w14:paraId="521DB3A4" w14:textId="77777777" w:rsidR="006A44A7" w:rsidRPr="006A44A7" w:rsidRDefault="006A44A7" w:rsidP="006A44A7">
            <w:r w:rsidRPr="006A44A7">
              <w:t>​HFE</w:t>
            </w:r>
          </w:p>
        </w:tc>
      </w:tr>
      <w:tr w:rsidR="006A44A7" w:rsidRPr="006A44A7" w14:paraId="34C76124" w14:textId="77777777" w:rsidTr="004E2B9F">
        <w:trPr>
          <w:tblCellSpacing w:w="0" w:type="dxa"/>
        </w:trPr>
        <w:tc>
          <w:tcPr>
            <w:tcW w:w="0" w:type="auto"/>
            <w:tcMar>
              <w:top w:w="48" w:type="dxa"/>
              <w:left w:w="120" w:type="dxa"/>
              <w:bottom w:w="48" w:type="dxa"/>
              <w:right w:w="48" w:type="dxa"/>
            </w:tcMar>
            <w:hideMark/>
          </w:tcPr>
          <w:p w14:paraId="7D4FD104" w14:textId="77777777" w:rsidR="006A44A7" w:rsidRPr="006A44A7" w:rsidRDefault="006A44A7" w:rsidP="006A44A7">
            <w:r w:rsidRPr="006A44A7">
              <w:t>​Develop a data analysis plan</w:t>
            </w:r>
          </w:p>
        </w:tc>
        <w:tc>
          <w:tcPr>
            <w:tcW w:w="0" w:type="auto"/>
            <w:tcMar>
              <w:top w:w="48" w:type="dxa"/>
              <w:left w:w="120" w:type="dxa"/>
              <w:bottom w:w="48" w:type="dxa"/>
              <w:right w:w="48" w:type="dxa"/>
            </w:tcMar>
            <w:hideMark/>
          </w:tcPr>
          <w:p w14:paraId="7A128D65" w14:textId="77777777" w:rsidR="006A44A7" w:rsidRPr="006A44A7" w:rsidRDefault="006A44A7" w:rsidP="006A44A7">
            <w:r w:rsidRPr="006A44A7">
              <w:t>​HFE</w:t>
            </w:r>
          </w:p>
        </w:tc>
      </w:tr>
      <w:tr w:rsidR="006A44A7" w:rsidRPr="006A44A7" w14:paraId="6CC04728" w14:textId="77777777" w:rsidTr="004E2B9F">
        <w:trPr>
          <w:tblCellSpacing w:w="0" w:type="dxa"/>
        </w:trPr>
        <w:tc>
          <w:tcPr>
            <w:tcW w:w="0" w:type="auto"/>
            <w:shd w:val="clear" w:color="auto" w:fill="E6E6E6"/>
            <w:tcMar>
              <w:top w:w="48" w:type="dxa"/>
              <w:left w:w="120" w:type="dxa"/>
              <w:bottom w:w="48" w:type="dxa"/>
              <w:right w:w="48" w:type="dxa"/>
            </w:tcMar>
            <w:hideMark/>
          </w:tcPr>
          <w:p w14:paraId="5FE668E2" w14:textId="77777777" w:rsidR="006A44A7" w:rsidRPr="006A44A7" w:rsidRDefault="006A44A7" w:rsidP="006A44A7">
            <w:r w:rsidRPr="006A44A7">
              <w:t>​Conduct focus group session</w:t>
            </w:r>
          </w:p>
        </w:tc>
        <w:tc>
          <w:tcPr>
            <w:tcW w:w="0" w:type="auto"/>
            <w:shd w:val="clear" w:color="auto" w:fill="E6E6E6"/>
            <w:tcMar>
              <w:top w:w="48" w:type="dxa"/>
              <w:left w:w="120" w:type="dxa"/>
              <w:bottom w:w="48" w:type="dxa"/>
              <w:right w:w="48" w:type="dxa"/>
            </w:tcMar>
            <w:hideMark/>
          </w:tcPr>
          <w:p w14:paraId="255298E5" w14:textId="77777777" w:rsidR="006A44A7" w:rsidRPr="006A44A7" w:rsidRDefault="006A44A7" w:rsidP="006A44A7">
            <w:r w:rsidRPr="006A44A7">
              <w:t>​HFE</w:t>
            </w:r>
          </w:p>
        </w:tc>
      </w:tr>
      <w:tr w:rsidR="006A44A7" w:rsidRPr="006A44A7" w14:paraId="78069F11" w14:textId="77777777" w:rsidTr="004E2B9F">
        <w:trPr>
          <w:tblCellSpacing w:w="0" w:type="dxa"/>
        </w:trPr>
        <w:tc>
          <w:tcPr>
            <w:tcW w:w="0" w:type="auto"/>
            <w:tcMar>
              <w:top w:w="48" w:type="dxa"/>
              <w:left w:w="120" w:type="dxa"/>
              <w:bottom w:w="48" w:type="dxa"/>
              <w:right w:w="48" w:type="dxa"/>
            </w:tcMar>
            <w:hideMark/>
          </w:tcPr>
          <w:p w14:paraId="2776ABB0" w14:textId="77777777" w:rsidR="006A44A7" w:rsidRPr="006A44A7" w:rsidRDefault="006A44A7" w:rsidP="006A44A7">
            <w:r w:rsidRPr="006A44A7">
              <w:t>​Analyze and summarize results</w:t>
            </w:r>
          </w:p>
        </w:tc>
        <w:tc>
          <w:tcPr>
            <w:tcW w:w="0" w:type="auto"/>
            <w:tcMar>
              <w:top w:w="48" w:type="dxa"/>
              <w:left w:w="120" w:type="dxa"/>
              <w:bottom w:w="48" w:type="dxa"/>
              <w:right w:w="48" w:type="dxa"/>
            </w:tcMar>
            <w:hideMark/>
          </w:tcPr>
          <w:p w14:paraId="0EA556FB" w14:textId="77777777" w:rsidR="006A44A7" w:rsidRPr="006A44A7" w:rsidRDefault="006A44A7" w:rsidP="006A44A7">
            <w:r w:rsidRPr="006A44A7">
              <w:t>​HFE</w:t>
            </w:r>
          </w:p>
        </w:tc>
      </w:tr>
      <w:tr w:rsidR="006A44A7" w:rsidRPr="006A44A7" w14:paraId="2158892E" w14:textId="77777777" w:rsidTr="004E2B9F">
        <w:trPr>
          <w:tblCellSpacing w:w="0" w:type="dxa"/>
        </w:trPr>
        <w:tc>
          <w:tcPr>
            <w:tcW w:w="0" w:type="auto"/>
            <w:shd w:val="clear" w:color="auto" w:fill="E6E6E6"/>
            <w:tcMar>
              <w:top w:w="48" w:type="dxa"/>
              <w:left w:w="120" w:type="dxa"/>
              <w:bottom w:w="48" w:type="dxa"/>
              <w:right w:w="48" w:type="dxa"/>
            </w:tcMar>
            <w:hideMark/>
          </w:tcPr>
          <w:p w14:paraId="31113EBF" w14:textId="77777777" w:rsidR="006A44A7" w:rsidRPr="006A44A7" w:rsidRDefault="006A44A7" w:rsidP="006A44A7">
            <w:r w:rsidRPr="006A44A7">
              <w:t xml:space="preserve">​Conduct </w:t>
            </w:r>
            <w:hyperlink r:id="rId5" w:history="1">
              <w:r w:rsidRPr="006A44A7">
                <w:rPr>
                  <w:rStyle w:val="Hyperlink"/>
                  <w:b/>
                  <w:bCs/>
                </w:rPr>
                <w:t>After Action Review (AAR</w:t>
              </w:r>
            </w:hyperlink>
            <w:r w:rsidRPr="006A44A7">
              <w:t>)</w:t>
            </w:r>
          </w:p>
        </w:tc>
        <w:tc>
          <w:tcPr>
            <w:tcW w:w="0" w:type="auto"/>
            <w:shd w:val="clear" w:color="auto" w:fill="E6E6E6"/>
            <w:vAlign w:val="center"/>
            <w:hideMark/>
          </w:tcPr>
          <w:p w14:paraId="7DA0EAB1" w14:textId="77777777" w:rsidR="006A44A7" w:rsidRPr="006A44A7" w:rsidRDefault="006A44A7" w:rsidP="006A44A7"/>
        </w:tc>
      </w:tr>
    </w:tbl>
    <w:p w14:paraId="5C936D5F" w14:textId="77777777" w:rsidR="006A44A7" w:rsidRPr="006A44A7" w:rsidRDefault="006A44A7" w:rsidP="006A44A7"/>
    <w:tbl>
      <w:tblPr>
        <w:tblW w:w="5000" w:type="pct"/>
        <w:tblCellSpacing w:w="0" w:type="dxa"/>
        <w:tblBorders>
          <w:top w:val="single" w:sz="6" w:space="0" w:color="0098CE"/>
          <w:left w:val="single" w:sz="6" w:space="0" w:color="0098CE"/>
          <w:bottom w:val="single" w:sz="6" w:space="0" w:color="0098CE"/>
          <w:right w:val="single" w:sz="6" w:space="0" w:color="0098CE"/>
        </w:tblBorders>
        <w:tblCellMar>
          <w:top w:w="15" w:type="dxa"/>
          <w:left w:w="15" w:type="dxa"/>
          <w:bottom w:w="15" w:type="dxa"/>
          <w:right w:w="15" w:type="dxa"/>
        </w:tblCellMar>
        <w:tblLook w:val="04A0" w:firstRow="1" w:lastRow="0" w:firstColumn="1" w:lastColumn="0" w:noHBand="0" w:noVBand="1"/>
      </w:tblPr>
      <w:tblGrid>
        <w:gridCol w:w="1287"/>
        <w:gridCol w:w="8057"/>
      </w:tblGrid>
      <w:tr w:rsidR="006A44A7" w:rsidRPr="006A44A7" w14:paraId="538E7FF2" w14:textId="77777777" w:rsidTr="004E2B9F">
        <w:trPr>
          <w:tblCellSpacing w:w="0" w:type="dxa"/>
        </w:trPr>
        <w:tc>
          <w:tcPr>
            <w:tcW w:w="0" w:type="auto"/>
            <w:gridSpan w:val="2"/>
            <w:tcBorders>
              <w:top w:val="single" w:sz="6" w:space="0" w:color="0098CE"/>
              <w:bottom w:val="single" w:sz="6" w:space="0" w:color="0098CE"/>
            </w:tcBorders>
            <w:shd w:val="clear" w:color="auto" w:fill="0098CE"/>
            <w:hideMark/>
          </w:tcPr>
          <w:p w14:paraId="1ED7B02D" w14:textId="77777777" w:rsidR="006A44A7" w:rsidRPr="006A44A7" w:rsidRDefault="006A44A7" w:rsidP="006A44A7">
            <w:pPr>
              <w:rPr>
                <w:b/>
                <w:bCs/>
              </w:rPr>
            </w:pPr>
            <w:r w:rsidRPr="006A44A7">
              <w:rPr>
                <w:b/>
                <w:bCs/>
              </w:rPr>
              <w:t>​ Phase of Development​</w:t>
            </w:r>
          </w:p>
        </w:tc>
      </w:tr>
      <w:tr w:rsidR="006A44A7" w:rsidRPr="006A44A7" w14:paraId="6720EE3B" w14:textId="77777777" w:rsidTr="004E2B9F">
        <w:trPr>
          <w:tblCellSpacing w:w="0" w:type="dxa"/>
        </w:trPr>
        <w:tc>
          <w:tcPr>
            <w:tcW w:w="0" w:type="auto"/>
            <w:shd w:val="clear" w:color="auto" w:fill="E6E6E6"/>
            <w:tcMar>
              <w:top w:w="48" w:type="dxa"/>
              <w:left w:w="120" w:type="dxa"/>
              <w:bottom w:w="48" w:type="dxa"/>
              <w:right w:w="48" w:type="dxa"/>
            </w:tcMar>
            <w:hideMark/>
          </w:tcPr>
          <w:p w14:paraId="1CCF3956" w14:textId="77777777" w:rsidR="006A44A7" w:rsidRPr="006A44A7" w:rsidRDefault="006A44A7" w:rsidP="006A44A7">
            <w:r w:rsidRPr="006A44A7">
              <w:t>​​</w:t>
            </w:r>
            <w:r w:rsidRPr="006A44A7">
              <w:rPr>
                <w:rFonts w:ascii="Segoe UI Emoji" w:hAnsi="Segoe UI Emoji" w:cs="Segoe UI Emoji"/>
                <w:b/>
                <w:bCs/>
              </w:rPr>
              <w:t>✔</w:t>
            </w:r>
          </w:p>
        </w:tc>
        <w:tc>
          <w:tcPr>
            <w:tcW w:w="0" w:type="auto"/>
            <w:shd w:val="clear" w:color="auto" w:fill="E6E6E6"/>
            <w:tcMar>
              <w:top w:w="48" w:type="dxa"/>
              <w:left w:w="120" w:type="dxa"/>
              <w:bottom w:w="48" w:type="dxa"/>
              <w:right w:w="48" w:type="dxa"/>
            </w:tcMar>
            <w:hideMark/>
          </w:tcPr>
          <w:p w14:paraId="54D76A96" w14:textId="77777777" w:rsidR="006A44A7" w:rsidRPr="006A44A7" w:rsidRDefault="006A44A7" w:rsidP="006A44A7">
            <w:r w:rsidRPr="006A44A7">
              <w:rPr>
                <w:b/>
                <w:bCs/>
              </w:rPr>
              <w:t>​Planning, Scoping &amp; Definition</w:t>
            </w:r>
          </w:p>
        </w:tc>
      </w:tr>
      <w:tr w:rsidR="006A44A7" w:rsidRPr="006A44A7" w14:paraId="416AC3F1" w14:textId="77777777" w:rsidTr="004E2B9F">
        <w:trPr>
          <w:tblCellSpacing w:w="0" w:type="dxa"/>
        </w:trPr>
        <w:tc>
          <w:tcPr>
            <w:tcW w:w="0" w:type="auto"/>
            <w:tcMar>
              <w:top w:w="48" w:type="dxa"/>
              <w:left w:w="120" w:type="dxa"/>
              <w:bottom w:w="48" w:type="dxa"/>
              <w:right w:w="48" w:type="dxa"/>
            </w:tcMar>
            <w:hideMark/>
          </w:tcPr>
          <w:p w14:paraId="7560434B" w14:textId="77777777" w:rsidR="006A44A7" w:rsidRPr="006A44A7" w:rsidRDefault="006A44A7" w:rsidP="006A44A7">
            <w:r w:rsidRPr="006A44A7">
              <w:rPr>
                <w:rFonts w:ascii="Segoe UI Emoji" w:hAnsi="Segoe UI Emoji" w:cs="Segoe UI Emoji"/>
                <w:b/>
                <w:bCs/>
              </w:rPr>
              <w:t>✔</w:t>
            </w:r>
          </w:p>
        </w:tc>
        <w:tc>
          <w:tcPr>
            <w:tcW w:w="0" w:type="auto"/>
            <w:tcMar>
              <w:top w:w="48" w:type="dxa"/>
              <w:left w:w="120" w:type="dxa"/>
              <w:bottom w:w="48" w:type="dxa"/>
              <w:right w:w="48" w:type="dxa"/>
            </w:tcMar>
            <w:hideMark/>
          </w:tcPr>
          <w:p w14:paraId="090289BD" w14:textId="77777777" w:rsidR="006A44A7" w:rsidRPr="006A44A7" w:rsidRDefault="006A44A7" w:rsidP="006A44A7">
            <w:r w:rsidRPr="006A44A7">
              <w:rPr>
                <w:b/>
                <w:bCs/>
              </w:rPr>
              <w:t>​Requirements Gathering</w:t>
            </w:r>
          </w:p>
        </w:tc>
      </w:tr>
      <w:tr w:rsidR="006A44A7" w:rsidRPr="006A44A7" w14:paraId="613177D1" w14:textId="77777777" w:rsidTr="004E2B9F">
        <w:trPr>
          <w:tblCellSpacing w:w="0" w:type="dxa"/>
        </w:trPr>
        <w:tc>
          <w:tcPr>
            <w:tcW w:w="0" w:type="auto"/>
            <w:shd w:val="clear" w:color="auto" w:fill="E6E6E6"/>
            <w:tcMar>
              <w:top w:w="48" w:type="dxa"/>
              <w:left w:w="120" w:type="dxa"/>
              <w:bottom w:w="48" w:type="dxa"/>
              <w:right w:w="48" w:type="dxa"/>
            </w:tcMar>
            <w:hideMark/>
          </w:tcPr>
          <w:p w14:paraId="37EBDBCE" w14:textId="77777777" w:rsidR="006A44A7" w:rsidRPr="006A44A7" w:rsidRDefault="006A44A7" w:rsidP="006A44A7">
            <w:r w:rsidRPr="006A44A7">
              <w:rPr>
                <w:rFonts w:ascii="Segoe UI Emoji" w:hAnsi="Segoe UI Emoji" w:cs="Segoe UI Emoji"/>
                <w:b/>
                <w:bCs/>
              </w:rPr>
              <w:t>✔</w:t>
            </w:r>
          </w:p>
        </w:tc>
        <w:tc>
          <w:tcPr>
            <w:tcW w:w="0" w:type="auto"/>
            <w:shd w:val="clear" w:color="auto" w:fill="E6E6E6"/>
            <w:tcMar>
              <w:top w:w="48" w:type="dxa"/>
              <w:left w:w="120" w:type="dxa"/>
              <w:bottom w:w="48" w:type="dxa"/>
              <w:right w:w="48" w:type="dxa"/>
            </w:tcMar>
            <w:hideMark/>
          </w:tcPr>
          <w:p w14:paraId="6E5C2CD9" w14:textId="77777777" w:rsidR="006A44A7" w:rsidRPr="006A44A7" w:rsidRDefault="006A44A7" w:rsidP="006A44A7">
            <w:r w:rsidRPr="006A44A7">
              <w:rPr>
                <w:b/>
                <w:bCs/>
              </w:rPr>
              <w:t>​Early Design</w:t>
            </w:r>
          </w:p>
        </w:tc>
      </w:tr>
      <w:tr w:rsidR="006A44A7" w:rsidRPr="006A44A7" w14:paraId="19B43FD7" w14:textId="77777777" w:rsidTr="004E2B9F">
        <w:trPr>
          <w:tblCellSpacing w:w="0" w:type="dxa"/>
        </w:trPr>
        <w:tc>
          <w:tcPr>
            <w:tcW w:w="0" w:type="auto"/>
            <w:tcMar>
              <w:top w:w="48" w:type="dxa"/>
              <w:left w:w="120" w:type="dxa"/>
              <w:bottom w:w="48" w:type="dxa"/>
              <w:right w:w="48" w:type="dxa"/>
            </w:tcMar>
            <w:hideMark/>
          </w:tcPr>
          <w:p w14:paraId="41CE77D9" w14:textId="77777777" w:rsidR="006A44A7" w:rsidRPr="006A44A7" w:rsidRDefault="006A44A7" w:rsidP="006A44A7"/>
        </w:tc>
        <w:tc>
          <w:tcPr>
            <w:tcW w:w="0" w:type="auto"/>
            <w:tcMar>
              <w:top w:w="48" w:type="dxa"/>
              <w:left w:w="120" w:type="dxa"/>
              <w:bottom w:w="48" w:type="dxa"/>
              <w:right w:w="48" w:type="dxa"/>
            </w:tcMar>
            <w:hideMark/>
          </w:tcPr>
          <w:p w14:paraId="28D8A164" w14:textId="77777777" w:rsidR="006A44A7" w:rsidRPr="006A44A7" w:rsidRDefault="006A44A7" w:rsidP="006A44A7">
            <w:r w:rsidRPr="006A44A7">
              <w:rPr>
                <w:b/>
                <w:bCs/>
              </w:rPr>
              <w:t>​</w:t>
            </w:r>
            <w:r w:rsidRPr="006A44A7">
              <w:t>Detailed Design &amp; Development</w:t>
            </w:r>
          </w:p>
        </w:tc>
      </w:tr>
      <w:tr w:rsidR="006A44A7" w:rsidRPr="006A44A7" w14:paraId="75349F20" w14:textId="77777777" w:rsidTr="004E2B9F">
        <w:trPr>
          <w:tblCellSpacing w:w="0" w:type="dxa"/>
        </w:trPr>
        <w:tc>
          <w:tcPr>
            <w:tcW w:w="0" w:type="auto"/>
            <w:shd w:val="clear" w:color="auto" w:fill="E6E6E6"/>
            <w:tcMar>
              <w:top w:w="48" w:type="dxa"/>
              <w:left w:w="120" w:type="dxa"/>
              <w:bottom w:w="48" w:type="dxa"/>
              <w:right w:w="48" w:type="dxa"/>
            </w:tcMar>
            <w:hideMark/>
          </w:tcPr>
          <w:p w14:paraId="3301CBA9" w14:textId="77777777" w:rsidR="006A44A7" w:rsidRPr="006A44A7" w:rsidRDefault="006A44A7" w:rsidP="006A44A7">
            <w:r w:rsidRPr="006A44A7">
              <w:t>​</w:t>
            </w:r>
          </w:p>
        </w:tc>
        <w:tc>
          <w:tcPr>
            <w:tcW w:w="0" w:type="auto"/>
            <w:shd w:val="clear" w:color="auto" w:fill="E6E6E6"/>
            <w:tcMar>
              <w:top w:w="48" w:type="dxa"/>
              <w:left w:w="120" w:type="dxa"/>
              <w:bottom w:w="48" w:type="dxa"/>
              <w:right w:w="48" w:type="dxa"/>
            </w:tcMar>
            <w:hideMark/>
          </w:tcPr>
          <w:p w14:paraId="66EEE0D8" w14:textId="77777777" w:rsidR="006A44A7" w:rsidRPr="006A44A7" w:rsidRDefault="006A44A7" w:rsidP="006A44A7">
            <w:r w:rsidRPr="006A44A7">
              <w:t>​Field Testing</w:t>
            </w:r>
          </w:p>
        </w:tc>
      </w:tr>
      <w:tr w:rsidR="006A44A7" w:rsidRPr="006A44A7" w14:paraId="20724F8B" w14:textId="77777777" w:rsidTr="004E2B9F">
        <w:trPr>
          <w:tblCellSpacing w:w="0" w:type="dxa"/>
        </w:trPr>
        <w:tc>
          <w:tcPr>
            <w:tcW w:w="0" w:type="auto"/>
            <w:tcMar>
              <w:top w:w="48" w:type="dxa"/>
              <w:left w:w="120" w:type="dxa"/>
              <w:bottom w:w="48" w:type="dxa"/>
              <w:right w:w="48" w:type="dxa"/>
            </w:tcMar>
            <w:hideMark/>
          </w:tcPr>
          <w:p w14:paraId="7EC97499" w14:textId="77777777" w:rsidR="006A44A7" w:rsidRPr="006A44A7" w:rsidRDefault="006A44A7" w:rsidP="006A44A7">
            <w:r w:rsidRPr="006A44A7">
              <w:t>​</w:t>
            </w:r>
          </w:p>
        </w:tc>
        <w:tc>
          <w:tcPr>
            <w:tcW w:w="0" w:type="auto"/>
            <w:tcMar>
              <w:top w:w="48" w:type="dxa"/>
              <w:left w:w="120" w:type="dxa"/>
              <w:bottom w:w="48" w:type="dxa"/>
              <w:right w:w="48" w:type="dxa"/>
            </w:tcMar>
            <w:hideMark/>
          </w:tcPr>
          <w:p w14:paraId="118B1A08" w14:textId="77777777" w:rsidR="006A44A7" w:rsidRPr="006A44A7" w:rsidRDefault="006A44A7" w:rsidP="006A44A7">
            <w:r w:rsidRPr="006A44A7">
              <w:t>​Deployment</w:t>
            </w:r>
          </w:p>
        </w:tc>
      </w:tr>
      <w:tr w:rsidR="006A44A7" w:rsidRPr="006A44A7" w14:paraId="390E8D97" w14:textId="77777777" w:rsidTr="004E2B9F">
        <w:trPr>
          <w:tblCellSpacing w:w="0" w:type="dxa"/>
        </w:trPr>
        <w:tc>
          <w:tcPr>
            <w:tcW w:w="0" w:type="auto"/>
            <w:shd w:val="clear" w:color="auto" w:fill="E6E6E6"/>
            <w:tcMar>
              <w:top w:w="48" w:type="dxa"/>
              <w:left w:w="120" w:type="dxa"/>
              <w:bottom w:w="48" w:type="dxa"/>
              <w:right w:w="48" w:type="dxa"/>
            </w:tcMar>
            <w:hideMark/>
          </w:tcPr>
          <w:p w14:paraId="5C624888" w14:textId="77777777" w:rsidR="006A44A7" w:rsidRPr="006A44A7" w:rsidRDefault="006A44A7" w:rsidP="006A44A7">
            <w:r w:rsidRPr="006A44A7">
              <w:rPr>
                <w:rFonts w:ascii="Segoe UI Emoji" w:hAnsi="Segoe UI Emoji" w:cs="Segoe UI Emoji"/>
              </w:rPr>
              <w:lastRenderedPageBreak/>
              <w:t>✔</w:t>
            </w:r>
          </w:p>
        </w:tc>
        <w:tc>
          <w:tcPr>
            <w:tcW w:w="0" w:type="auto"/>
            <w:shd w:val="clear" w:color="auto" w:fill="E6E6E6"/>
            <w:tcMar>
              <w:top w:w="48" w:type="dxa"/>
              <w:left w:w="120" w:type="dxa"/>
              <w:bottom w:w="48" w:type="dxa"/>
              <w:right w:w="48" w:type="dxa"/>
            </w:tcMar>
            <w:hideMark/>
          </w:tcPr>
          <w:p w14:paraId="41857CB9" w14:textId="77777777" w:rsidR="006A44A7" w:rsidRPr="006A44A7" w:rsidRDefault="006A44A7" w:rsidP="006A44A7">
            <w:r w:rsidRPr="006A44A7">
              <w:t>​Post-Deployment</w:t>
            </w:r>
          </w:p>
        </w:tc>
      </w:tr>
    </w:tbl>
    <w:p w14:paraId="7E5A9F29" w14:textId="77777777" w:rsidR="006A44A7" w:rsidRPr="006A44A7" w:rsidRDefault="006A44A7" w:rsidP="006A44A7"/>
    <w:tbl>
      <w:tblPr>
        <w:tblW w:w="5000" w:type="pct"/>
        <w:tblCellSpacing w:w="0" w:type="dxa"/>
        <w:tblBorders>
          <w:top w:val="single" w:sz="6" w:space="0" w:color="0098CE"/>
          <w:left w:val="single" w:sz="6" w:space="0" w:color="0098CE"/>
          <w:bottom w:val="single" w:sz="6" w:space="0" w:color="0098CE"/>
          <w:right w:val="single" w:sz="6" w:space="0" w:color="0098CE"/>
        </w:tblBorders>
        <w:tblCellMar>
          <w:top w:w="15" w:type="dxa"/>
          <w:left w:w="15" w:type="dxa"/>
          <w:bottom w:w="15" w:type="dxa"/>
          <w:right w:w="15" w:type="dxa"/>
        </w:tblCellMar>
        <w:tblLook w:val="04A0" w:firstRow="1" w:lastRow="0" w:firstColumn="1" w:lastColumn="0" w:noHBand="0" w:noVBand="1"/>
      </w:tblPr>
      <w:tblGrid>
        <w:gridCol w:w="1995"/>
        <w:gridCol w:w="7349"/>
      </w:tblGrid>
      <w:tr w:rsidR="006A44A7" w:rsidRPr="006A44A7" w14:paraId="0626B798" w14:textId="77777777" w:rsidTr="004E2B9F">
        <w:trPr>
          <w:tblCellSpacing w:w="0" w:type="dxa"/>
        </w:trPr>
        <w:tc>
          <w:tcPr>
            <w:tcW w:w="0" w:type="auto"/>
            <w:gridSpan w:val="2"/>
            <w:tcBorders>
              <w:top w:val="single" w:sz="6" w:space="0" w:color="0098CE"/>
              <w:bottom w:val="single" w:sz="6" w:space="0" w:color="0098CE"/>
            </w:tcBorders>
            <w:shd w:val="clear" w:color="auto" w:fill="0098CE"/>
            <w:hideMark/>
          </w:tcPr>
          <w:p w14:paraId="7598E8C5" w14:textId="77777777" w:rsidR="006A44A7" w:rsidRPr="006A44A7" w:rsidRDefault="006A44A7" w:rsidP="006A44A7">
            <w:pPr>
              <w:rPr>
                <w:b/>
                <w:bCs/>
              </w:rPr>
            </w:pPr>
            <w:r w:rsidRPr="006A44A7">
              <w:rPr>
                <w:b/>
                <w:bCs/>
              </w:rPr>
              <w:t>​Study Characteristics ​</w:t>
            </w:r>
          </w:p>
        </w:tc>
      </w:tr>
      <w:tr w:rsidR="006A44A7" w:rsidRPr="006A44A7" w14:paraId="3919D652" w14:textId="77777777" w:rsidTr="004E2B9F">
        <w:trPr>
          <w:tblCellSpacing w:w="0" w:type="dxa"/>
        </w:trPr>
        <w:tc>
          <w:tcPr>
            <w:tcW w:w="1995" w:type="dxa"/>
            <w:shd w:val="clear" w:color="auto" w:fill="E6E6E6"/>
            <w:tcMar>
              <w:top w:w="48" w:type="dxa"/>
              <w:left w:w="120" w:type="dxa"/>
              <w:bottom w:w="48" w:type="dxa"/>
              <w:right w:w="48" w:type="dxa"/>
            </w:tcMar>
            <w:hideMark/>
          </w:tcPr>
          <w:p w14:paraId="165DF699" w14:textId="77777777" w:rsidR="006A44A7" w:rsidRPr="006A44A7" w:rsidRDefault="006A44A7" w:rsidP="006A44A7">
            <w:r w:rsidRPr="006A44A7">
              <w:t>​</w:t>
            </w:r>
            <w:r w:rsidRPr="006A44A7">
              <w:rPr>
                <w:b/>
                <w:bCs/>
              </w:rPr>
              <w:t>Timeframe</w:t>
            </w:r>
          </w:p>
        </w:tc>
        <w:tc>
          <w:tcPr>
            <w:tcW w:w="0" w:type="auto"/>
            <w:shd w:val="clear" w:color="auto" w:fill="E6E6E6"/>
            <w:tcMar>
              <w:top w:w="48" w:type="dxa"/>
              <w:left w:w="120" w:type="dxa"/>
              <w:bottom w:w="48" w:type="dxa"/>
              <w:right w:w="48" w:type="dxa"/>
            </w:tcMar>
            <w:hideMark/>
          </w:tcPr>
          <w:p w14:paraId="2DC9FDC9" w14:textId="77777777" w:rsidR="006A44A7" w:rsidRPr="006A44A7" w:rsidRDefault="006A44A7" w:rsidP="006A44A7">
            <w:r w:rsidRPr="006A44A7">
              <w:t>2-3 weeks</w:t>
            </w:r>
          </w:p>
        </w:tc>
      </w:tr>
      <w:tr w:rsidR="006A44A7" w:rsidRPr="006A44A7" w14:paraId="288E45AC" w14:textId="77777777" w:rsidTr="004E2B9F">
        <w:trPr>
          <w:tblCellSpacing w:w="0" w:type="dxa"/>
        </w:trPr>
        <w:tc>
          <w:tcPr>
            <w:tcW w:w="1995" w:type="dxa"/>
            <w:tcMar>
              <w:top w:w="48" w:type="dxa"/>
              <w:left w:w="120" w:type="dxa"/>
              <w:bottom w:w="48" w:type="dxa"/>
              <w:right w:w="48" w:type="dxa"/>
            </w:tcMar>
            <w:hideMark/>
          </w:tcPr>
          <w:p w14:paraId="2F3FDA83" w14:textId="77777777" w:rsidR="006A44A7" w:rsidRPr="006A44A7" w:rsidRDefault="006A44A7" w:rsidP="006A44A7">
            <w:r w:rsidRPr="006A44A7">
              <w:rPr>
                <w:b/>
                <w:bCs/>
              </w:rPr>
              <w:t>​Level of Effort</w:t>
            </w:r>
          </w:p>
        </w:tc>
        <w:tc>
          <w:tcPr>
            <w:tcW w:w="0" w:type="auto"/>
            <w:tcMar>
              <w:top w:w="48" w:type="dxa"/>
              <w:left w:w="120" w:type="dxa"/>
              <w:bottom w:w="48" w:type="dxa"/>
              <w:right w:w="48" w:type="dxa"/>
            </w:tcMar>
            <w:hideMark/>
          </w:tcPr>
          <w:p w14:paraId="3FAE9B72" w14:textId="77777777" w:rsidR="006A44A7" w:rsidRPr="006A44A7" w:rsidRDefault="006A44A7" w:rsidP="006A44A7">
            <w:r w:rsidRPr="006A44A7">
              <w:t>Low</w:t>
            </w:r>
          </w:p>
        </w:tc>
      </w:tr>
      <w:tr w:rsidR="006A44A7" w:rsidRPr="006A44A7" w14:paraId="63AD3EF1" w14:textId="77777777" w:rsidTr="004E2B9F">
        <w:trPr>
          <w:tblCellSpacing w:w="0" w:type="dxa"/>
        </w:trPr>
        <w:tc>
          <w:tcPr>
            <w:tcW w:w="1995" w:type="dxa"/>
            <w:shd w:val="clear" w:color="auto" w:fill="E6E6E6"/>
            <w:tcMar>
              <w:top w:w="48" w:type="dxa"/>
              <w:left w:w="120" w:type="dxa"/>
              <w:bottom w:w="48" w:type="dxa"/>
              <w:right w:w="48" w:type="dxa"/>
            </w:tcMar>
            <w:hideMark/>
          </w:tcPr>
          <w:p w14:paraId="7513A87B" w14:textId="77777777" w:rsidR="006A44A7" w:rsidRPr="006A44A7" w:rsidRDefault="006A44A7" w:rsidP="006A44A7">
            <w:r w:rsidRPr="006A44A7">
              <w:t>​</w:t>
            </w:r>
            <w:r w:rsidRPr="006A44A7">
              <w:rPr>
                <w:b/>
                <w:bCs/>
              </w:rPr>
              <w:t>Data Collection</w:t>
            </w:r>
          </w:p>
        </w:tc>
        <w:tc>
          <w:tcPr>
            <w:tcW w:w="0" w:type="auto"/>
            <w:shd w:val="clear" w:color="auto" w:fill="E6E6E6"/>
            <w:tcMar>
              <w:top w:w="48" w:type="dxa"/>
              <w:left w:w="120" w:type="dxa"/>
              <w:bottom w:w="48" w:type="dxa"/>
              <w:right w:w="48" w:type="dxa"/>
            </w:tcMar>
            <w:hideMark/>
          </w:tcPr>
          <w:p w14:paraId="0E335E17" w14:textId="77777777" w:rsidR="006A44A7" w:rsidRPr="006A44A7" w:rsidRDefault="006A44A7" w:rsidP="006A44A7">
            <w:r w:rsidRPr="006A44A7">
              <w:t>Attitudinal</w:t>
            </w:r>
          </w:p>
        </w:tc>
      </w:tr>
      <w:tr w:rsidR="006A44A7" w:rsidRPr="006A44A7" w14:paraId="71173BE2" w14:textId="77777777" w:rsidTr="004E2B9F">
        <w:trPr>
          <w:tblCellSpacing w:w="0" w:type="dxa"/>
        </w:trPr>
        <w:tc>
          <w:tcPr>
            <w:tcW w:w="1995" w:type="dxa"/>
            <w:tcMar>
              <w:top w:w="48" w:type="dxa"/>
              <w:left w:w="120" w:type="dxa"/>
              <w:bottom w:w="48" w:type="dxa"/>
              <w:right w:w="48" w:type="dxa"/>
            </w:tcMar>
            <w:hideMark/>
          </w:tcPr>
          <w:p w14:paraId="0854924C" w14:textId="77777777" w:rsidR="006A44A7" w:rsidRPr="006A44A7" w:rsidRDefault="006A44A7" w:rsidP="006A44A7">
            <w:r w:rsidRPr="006A44A7">
              <w:t>​</w:t>
            </w:r>
            <w:r w:rsidRPr="006A44A7">
              <w:rPr>
                <w:b/>
                <w:bCs/>
              </w:rPr>
              <w:t>Data Reporting</w:t>
            </w:r>
          </w:p>
        </w:tc>
        <w:tc>
          <w:tcPr>
            <w:tcW w:w="0" w:type="auto"/>
            <w:tcMar>
              <w:top w:w="48" w:type="dxa"/>
              <w:left w:w="120" w:type="dxa"/>
              <w:bottom w:w="48" w:type="dxa"/>
              <w:right w:w="48" w:type="dxa"/>
            </w:tcMar>
            <w:hideMark/>
          </w:tcPr>
          <w:p w14:paraId="2F7D32EB" w14:textId="77777777" w:rsidR="006A44A7" w:rsidRPr="006A44A7" w:rsidRDefault="006A44A7" w:rsidP="006A44A7">
            <w:r w:rsidRPr="006A44A7">
              <w:t>​</w:t>
            </w:r>
            <w:r w:rsidRPr="006A44A7">
              <w:rPr>
                <w:b/>
                <w:bCs/>
              </w:rPr>
              <w:t>Post-Deployment</w:t>
            </w:r>
          </w:p>
        </w:tc>
      </w:tr>
    </w:tbl>
    <w:p w14:paraId="23613721" w14:textId="77777777" w:rsidR="006A44A7" w:rsidRPr="006A44A7" w:rsidRDefault="006A44A7" w:rsidP="006A44A7"/>
    <w:tbl>
      <w:tblPr>
        <w:tblW w:w="5000" w:type="pct"/>
        <w:tblCellSpacing w:w="0" w:type="dxa"/>
        <w:tblBorders>
          <w:top w:val="single" w:sz="6" w:space="0" w:color="0098CE"/>
          <w:left w:val="single" w:sz="6" w:space="0" w:color="0098CE"/>
          <w:bottom w:val="single" w:sz="6" w:space="0" w:color="0098CE"/>
          <w:right w:val="single" w:sz="6" w:space="0" w:color="0098CE"/>
        </w:tblBorders>
        <w:tblCellMar>
          <w:top w:w="15" w:type="dxa"/>
          <w:left w:w="15" w:type="dxa"/>
          <w:bottom w:w="15" w:type="dxa"/>
          <w:right w:w="15" w:type="dxa"/>
        </w:tblCellMar>
        <w:tblLook w:val="04A0" w:firstRow="1" w:lastRow="0" w:firstColumn="1" w:lastColumn="0" w:noHBand="0" w:noVBand="1"/>
      </w:tblPr>
      <w:tblGrid>
        <w:gridCol w:w="3460"/>
        <w:gridCol w:w="5884"/>
      </w:tblGrid>
      <w:tr w:rsidR="006A44A7" w:rsidRPr="006A44A7" w14:paraId="2517455A" w14:textId="77777777" w:rsidTr="004E2B9F">
        <w:trPr>
          <w:tblCellSpacing w:w="0" w:type="dxa"/>
        </w:trPr>
        <w:tc>
          <w:tcPr>
            <w:tcW w:w="0" w:type="auto"/>
            <w:gridSpan w:val="2"/>
            <w:tcBorders>
              <w:top w:val="single" w:sz="6" w:space="0" w:color="0098CE"/>
              <w:bottom w:val="single" w:sz="6" w:space="0" w:color="0098CE"/>
            </w:tcBorders>
            <w:shd w:val="clear" w:color="auto" w:fill="0098CE"/>
            <w:hideMark/>
          </w:tcPr>
          <w:p w14:paraId="638CA15C" w14:textId="77777777" w:rsidR="006A44A7" w:rsidRPr="006A44A7" w:rsidRDefault="006A44A7" w:rsidP="006A44A7">
            <w:pPr>
              <w:rPr>
                <w:b/>
                <w:bCs/>
              </w:rPr>
            </w:pPr>
            <w:r w:rsidRPr="006A44A7">
              <w:rPr>
                <w:b/>
                <w:bCs/>
              </w:rPr>
              <w:t>Related Methods ​</w:t>
            </w:r>
          </w:p>
        </w:tc>
      </w:tr>
      <w:tr w:rsidR="006A44A7" w:rsidRPr="006A44A7" w14:paraId="3C9D4947" w14:textId="77777777" w:rsidTr="004E2B9F">
        <w:trPr>
          <w:tblCellSpacing w:w="0" w:type="dxa"/>
        </w:trPr>
        <w:tc>
          <w:tcPr>
            <w:tcW w:w="2205" w:type="dxa"/>
            <w:shd w:val="clear" w:color="auto" w:fill="E6E6E6"/>
            <w:tcMar>
              <w:top w:w="48" w:type="dxa"/>
              <w:left w:w="120" w:type="dxa"/>
              <w:bottom w:w="48" w:type="dxa"/>
              <w:right w:w="48" w:type="dxa"/>
            </w:tcMar>
            <w:hideMark/>
          </w:tcPr>
          <w:p w14:paraId="08CC5C00" w14:textId="77777777" w:rsidR="006A44A7" w:rsidRPr="006A44A7" w:rsidRDefault="006A44A7" w:rsidP="006A44A7">
            <w:r w:rsidRPr="006A44A7">
              <w:t>Derived from</w:t>
            </w:r>
          </w:p>
        </w:tc>
        <w:tc>
          <w:tcPr>
            <w:tcW w:w="3750" w:type="dxa"/>
            <w:shd w:val="clear" w:color="auto" w:fill="E6E6E6"/>
            <w:tcMar>
              <w:top w:w="48" w:type="dxa"/>
              <w:left w:w="120" w:type="dxa"/>
              <w:bottom w:w="48" w:type="dxa"/>
              <w:right w:w="48" w:type="dxa"/>
            </w:tcMar>
            <w:hideMark/>
          </w:tcPr>
          <w:p w14:paraId="22F2185C" w14:textId="77777777" w:rsidR="006A44A7" w:rsidRPr="006A44A7" w:rsidRDefault="006A44A7" w:rsidP="006A44A7">
            <w:r w:rsidRPr="006A44A7">
              <w:t>​none</w:t>
            </w:r>
          </w:p>
        </w:tc>
      </w:tr>
      <w:tr w:rsidR="006A44A7" w:rsidRPr="006A44A7" w14:paraId="393A2B52" w14:textId="77777777" w:rsidTr="004E2B9F">
        <w:trPr>
          <w:tblCellSpacing w:w="0" w:type="dxa"/>
        </w:trPr>
        <w:tc>
          <w:tcPr>
            <w:tcW w:w="2205" w:type="dxa"/>
            <w:tcMar>
              <w:top w:w="48" w:type="dxa"/>
              <w:left w:w="120" w:type="dxa"/>
              <w:bottom w:w="48" w:type="dxa"/>
              <w:right w:w="48" w:type="dxa"/>
            </w:tcMar>
            <w:hideMark/>
          </w:tcPr>
          <w:p w14:paraId="79110A0C" w14:textId="77777777" w:rsidR="006A44A7" w:rsidRPr="006A44A7" w:rsidRDefault="006A44A7" w:rsidP="006A44A7">
            <w:r w:rsidRPr="006A44A7">
              <w:t>​Complimentary Methods</w:t>
            </w:r>
          </w:p>
        </w:tc>
        <w:tc>
          <w:tcPr>
            <w:tcW w:w="0" w:type="auto"/>
            <w:tcMar>
              <w:top w:w="48" w:type="dxa"/>
              <w:left w:w="120" w:type="dxa"/>
              <w:bottom w:w="48" w:type="dxa"/>
              <w:right w:w="48" w:type="dxa"/>
            </w:tcMar>
            <w:hideMark/>
          </w:tcPr>
          <w:p w14:paraId="1DBB65B9" w14:textId="77777777" w:rsidR="006A44A7" w:rsidRPr="006A44A7" w:rsidRDefault="006A44A7" w:rsidP="006A44A7">
            <w:r w:rsidRPr="006A44A7">
              <w:t>​Formative Usability Test,</w:t>
            </w:r>
            <w:r w:rsidRPr="006A44A7">
              <w:br/>
              <w:t>Summative Usability Test</w:t>
            </w:r>
          </w:p>
        </w:tc>
      </w:tr>
      <w:tr w:rsidR="006A44A7" w:rsidRPr="006A44A7" w14:paraId="5EFE8CEC" w14:textId="77777777" w:rsidTr="004E2B9F">
        <w:trPr>
          <w:tblCellSpacing w:w="0" w:type="dxa"/>
        </w:trPr>
        <w:tc>
          <w:tcPr>
            <w:tcW w:w="2205" w:type="dxa"/>
            <w:shd w:val="clear" w:color="auto" w:fill="E6E6E6"/>
            <w:tcMar>
              <w:top w:w="48" w:type="dxa"/>
              <w:left w:w="120" w:type="dxa"/>
              <w:bottom w:w="48" w:type="dxa"/>
              <w:right w:w="48" w:type="dxa"/>
            </w:tcMar>
            <w:hideMark/>
          </w:tcPr>
          <w:p w14:paraId="079CBCB6" w14:textId="77777777" w:rsidR="006A44A7" w:rsidRPr="006A44A7" w:rsidRDefault="006A44A7" w:rsidP="006A44A7">
            <w:r w:rsidRPr="006A44A7">
              <w:t>​Similar Methods</w:t>
            </w:r>
          </w:p>
        </w:tc>
        <w:tc>
          <w:tcPr>
            <w:tcW w:w="3750" w:type="dxa"/>
            <w:shd w:val="clear" w:color="auto" w:fill="E6E6E6"/>
            <w:tcMar>
              <w:top w:w="48" w:type="dxa"/>
              <w:left w:w="120" w:type="dxa"/>
              <w:bottom w:w="48" w:type="dxa"/>
              <w:right w:w="48" w:type="dxa"/>
            </w:tcMar>
            <w:hideMark/>
          </w:tcPr>
          <w:p w14:paraId="23005661" w14:textId="77777777" w:rsidR="006A44A7" w:rsidRPr="006A44A7" w:rsidRDefault="006A44A7" w:rsidP="006A44A7">
            <w:r w:rsidRPr="006A44A7">
              <w:t>User Interview</w:t>
            </w:r>
            <w:r w:rsidRPr="006A44A7">
              <w:br/>
              <w:t>User Survey</w:t>
            </w:r>
          </w:p>
        </w:tc>
      </w:tr>
      <w:tr w:rsidR="006A44A7" w:rsidRPr="006A44A7" w14:paraId="5B49BA72" w14:textId="77777777" w:rsidTr="004E2B9F">
        <w:trPr>
          <w:tblCellSpacing w:w="0" w:type="dxa"/>
        </w:trPr>
        <w:tc>
          <w:tcPr>
            <w:tcW w:w="2205" w:type="dxa"/>
            <w:tcMar>
              <w:top w:w="48" w:type="dxa"/>
              <w:left w:w="120" w:type="dxa"/>
              <w:bottom w:w="48" w:type="dxa"/>
              <w:right w:w="48" w:type="dxa"/>
            </w:tcMar>
            <w:hideMark/>
          </w:tcPr>
          <w:p w14:paraId="667110B9" w14:textId="77777777" w:rsidR="006A44A7" w:rsidRPr="006A44A7" w:rsidRDefault="006A44A7" w:rsidP="006A44A7">
            <w:r w:rsidRPr="006A44A7">
              <w:t>​Follow-Up</w:t>
            </w:r>
          </w:p>
        </w:tc>
        <w:tc>
          <w:tcPr>
            <w:tcW w:w="3750" w:type="dxa"/>
            <w:tcMar>
              <w:top w:w="48" w:type="dxa"/>
              <w:left w:w="120" w:type="dxa"/>
              <w:bottom w:w="48" w:type="dxa"/>
              <w:right w:w="48" w:type="dxa"/>
            </w:tcMar>
            <w:hideMark/>
          </w:tcPr>
          <w:p w14:paraId="1A9B84FE" w14:textId="77777777" w:rsidR="006A44A7" w:rsidRPr="006A44A7" w:rsidRDefault="006A44A7" w:rsidP="006A44A7">
            <w:r w:rsidRPr="006A44A7">
              <w:t>​TBD</w:t>
            </w:r>
          </w:p>
        </w:tc>
      </w:tr>
    </w:tbl>
    <w:p w14:paraId="36828DC4" w14:textId="77777777" w:rsidR="006A44A7" w:rsidRPr="006A44A7" w:rsidRDefault="006A44A7" w:rsidP="006A44A7"/>
    <w:tbl>
      <w:tblPr>
        <w:tblW w:w="5000" w:type="pct"/>
        <w:tblCellSpacing w:w="0" w:type="dxa"/>
        <w:tblBorders>
          <w:top w:val="single" w:sz="6" w:space="0" w:color="0098CE"/>
          <w:left w:val="single" w:sz="6" w:space="0" w:color="0098CE"/>
          <w:bottom w:val="single" w:sz="6" w:space="0" w:color="0098CE"/>
          <w:right w:val="single" w:sz="6" w:space="0" w:color="0098CE"/>
        </w:tblBorders>
        <w:tblCellMar>
          <w:top w:w="15" w:type="dxa"/>
          <w:left w:w="15" w:type="dxa"/>
          <w:bottom w:w="15" w:type="dxa"/>
          <w:right w:w="15" w:type="dxa"/>
        </w:tblCellMar>
        <w:tblLook w:val="04A0" w:firstRow="1" w:lastRow="0" w:firstColumn="1" w:lastColumn="0" w:noHBand="0" w:noVBand="1"/>
      </w:tblPr>
      <w:tblGrid>
        <w:gridCol w:w="9344"/>
      </w:tblGrid>
      <w:tr w:rsidR="006A44A7" w:rsidRPr="006A44A7" w14:paraId="202719A7" w14:textId="77777777" w:rsidTr="004E2B9F">
        <w:trPr>
          <w:tblCellSpacing w:w="0" w:type="dxa"/>
        </w:trPr>
        <w:tc>
          <w:tcPr>
            <w:tcW w:w="0" w:type="auto"/>
            <w:tcBorders>
              <w:top w:val="single" w:sz="6" w:space="0" w:color="0098CE"/>
              <w:bottom w:val="single" w:sz="6" w:space="0" w:color="0098CE"/>
            </w:tcBorders>
            <w:shd w:val="clear" w:color="auto" w:fill="0098CE"/>
            <w:hideMark/>
          </w:tcPr>
          <w:p w14:paraId="498576B0" w14:textId="77777777" w:rsidR="006A44A7" w:rsidRPr="006A44A7" w:rsidRDefault="006A44A7" w:rsidP="006A44A7">
            <w:pPr>
              <w:rPr>
                <w:b/>
                <w:bCs/>
              </w:rPr>
            </w:pPr>
            <w:r w:rsidRPr="006A44A7">
              <w:rPr>
                <w:b/>
                <w:bCs/>
              </w:rPr>
              <w:t>​Referenced on this page...</w:t>
            </w:r>
          </w:p>
        </w:tc>
      </w:tr>
      <w:tr w:rsidR="006A44A7" w:rsidRPr="006A44A7" w14:paraId="566D7A63" w14:textId="77777777" w:rsidTr="004E2B9F">
        <w:trPr>
          <w:tblCellSpacing w:w="0" w:type="dxa"/>
        </w:trPr>
        <w:tc>
          <w:tcPr>
            <w:tcW w:w="0" w:type="auto"/>
            <w:shd w:val="clear" w:color="auto" w:fill="E6E6E6"/>
            <w:tcMar>
              <w:top w:w="48" w:type="dxa"/>
              <w:left w:w="120" w:type="dxa"/>
              <w:bottom w:w="48" w:type="dxa"/>
              <w:right w:w="48" w:type="dxa"/>
            </w:tcMar>
            <w:hideMark/>
          </w:tcPr>
          <w:p w14:paraId="170FDBBC" w14:textId="77777777" w:rsidR="006A44A7" w:rsidRPr="006A44A7" w:rsidRDefault="006A44A7" w:rsidP="006A44A7">
            <w:r w:rsidRPr="006A44A7">
              <w:t xml:space="preserve">Wilson, C. (2006). Focus Group. In Usability Body of Knowledge. Retrieved February 1, 2014, from </w:t>
            </w:r>
            <w:hyperlink r:id="rId6" w:history="1">
              <w:r w:rsidRPr="006A44A7">
                <w:rPr>
                  <w:rStyle w:val="Hyperlink"/>
                  <w:b/>
                  <w:bCs/>
                </w:rPr>
                <w:t>http://www.usabilitybok.org/focus-group</w:t>
              </w:r>
            </w:hyperlink>
          </w:p>
        </w:tc>
      </w:tr>
      <w:tr w:rsidR="006A44A7" w:rsidRPr="006A44A7" w14:paraId="44E4D163" w14:textId="77777777" w:rsidTr="004E2B9F">
        <w:trPr>
          <w:tblCellSpacing w:w="0" w:type="dxa"/>
        </w:trPr>
        <w:tc>
          <w:tcPr>
            <w:tcW w:w="0" w:type="auto"/>
            <w:tcMar>
              <w:top w:w="48" w:type="dxa"/>
              <w:left w:w="120" w:type="dxa"/>
              <w:bottom w:w="48" w:type="dxa"/>
              <w:right w:w="48" w:type="dxa"/>
            </w:tcMar>
            <w:hideMark/>
          </w:tcPr>
          <w:p w14:paraId="40FCFF8E" w14:textId="77777777" w:rsidR="006A44A7" w:rsidRPr="006A44A7" w:rsidRDefault="006A44A7" w:rsidP="006A44A7">
            <w:r w:rsidRPr="006A44A7">
              <w:t xml:space="preserve">Usability.gov (2013). Focus Groups. Usability.gov. Retrieved February 1, 2014, from </w:t>
            </w:r>
            <w:hyperlink r:id="rId7" w:history="1">
              <w:r w:rsidRPr="006A44A7">
                <w:rPr>
                  <w:rStyle w:val="Hyperlink"/>
                  <w:b/>
                  <w:bCs/>
                </w:rPr>
                <w:t>http://www.usability.gov/how-to-and-tools/methods/focus-groups.html</w:t>
              </w:r>
            </w:hyperlink>
          </w:p>
        </w:tc>
      </w:tr>
    </w:tbl>
    <w:p w14:paraId="71F5C8EB" w14:textId="77777777" w:rsidR="005321EE" w:rsidRDefault="005321EE"/>
    <w:sectPr w:rsidR="005321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9C057E"/>
    <w:multiLevelType w:val="multilevel"/>
    <w:tmpl w:val="AF7CD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EA0C15"/>
    <w:multiLevelType w:val="multilevel"/>
    <w:tmpl w:val="6F5A2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0392E93"/>
    <w:multiLevelType w:val="multilevel"/>
    <w:tmpl w:val="EAD45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EE84FF3"/>
    <w:multiLevelType w:val="multilevel"/>
    <w:tmpl w:val="C8E0E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4A7"/>
    <w:rsid w:val="005321EE"/>
    <w:rsid w:val="006A44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F7EFAD"/>
  <w15:chartTrackingRefBased/>
  <w15:docId w15:val="{1A29ECA4-7FCE-4B86-9017-C1E9DD692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A44A7"/>
    <w:rPr>
      <w:color w:val="0563C1" w:themeColor="hyperlink"/>
      <w:u w:val="single"/>
    </w:rPr>
  </w:style>
  <w:style w:type="character" w:styleId="UnresolvedMention">
    <w:name w:val="Unresolved Mention"/>
    <w:basedOn w:val="DefaultParagraphFont"/>
    <w:uiPriority w:val="99"/>
    <w:semiHidden/>
    <w:unhideWhenUsed/>
    <w:rsid w:val="006A44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usability.gov/how-to-and-tools/methods/focus-group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usabilitybok.org/focus-group" TargetMode="External"/><Relationship Id="rId5" Type="http://schemas.openxmlformats.org/officeDocument/2006/relationships/hyperlink" Target="https://vaww.portal2.va.gov/sites/humanfactors/SitePages/AAR%20Process.aspx"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589</Words>
  <Characters>3359</Characters>
  <Application>Microsoft Office Word</Application>
  <DocSecurity>0</DocSecurity>
  <Lines>27</Lines>
  <Paragraphs>7</Paragraphs>
  <ScaleCrop>false</ScaleCrop>
  <Company/>
  <LinksUpToDate>false</LinksUpToDate>
  <CharactersWithSpaces>3941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Janey Barnes</dc:creator>
  <cp:keywords/>
  <dc:description/>
  <cp:lastModifiedBy>Janey Barnes</cp:lastModifiedBy>
  <cp:revision>1</cp:revision>
  <dcterms:created xsi:type="dcterms:W3CDTF">2020-04-16T00:08:00Z</dcterms:created>
  <dcterms:modified xsi:type="dcterms:W3CDTF">2020-04-16T00:08:00Z</dcterms:modified>
</cp:coreProperties>
</file>