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1CAA" w14:textId="7F79A1BB" w:rsidR="0041446B" w:rsidRPr="007F015D" w:rsidRDefault="004065E3" w:rsidP="00B7780D">
      <w:pPr>
        <w:pStyle w:val="Heading1"/>
        <w:rPr>
          <w:rFonts w:ascii="Cambria" w:hAnsi="Cambria"/>
        </w:rPr>
      </w:pPr>
      <w:r w:rsidRPr="007F015D">
        <w:rPr>
          <w:rFonts w:ascii="Cambria" w:hAnsi="Cambria"/>
        </w:rPr>
        <w:t>Common Usability Issues for Clinical Reminder</w:t>
      </w:r>
      <w:r w:rsidR="00250A8F">
        <w:rPr>
          <w:rFonts w:ascii="Cambria" w:hAnsi="Cambria"/>
        </w:rPr>
        <w:t xml:space="preserve"> Dialog Templates</w:t>
      </w:r>
      <w:r w:rsidR="006F3F12" w:rsidRPr="007F015D">
        <w:rPr>
          <w:rFonts w:ascii="Cambria" w:hAnsi="Cambria"/>
        </w:rPr>
        <w:t xml:space="preserve"> – Video snippet script </w:t>
      </w:r>
      <w:bookmarkStart w:id="0" w:name="_GoBack"/>
      <w:bookmarkEnd w:id="0"/>
    </w:p>
    <w:p w14:paraId="606A88E3" w14:textId="77777777" w:rsidR="00B7780D" w:rsidRPr="007F015D" w:rsidRDefault="00B7780D">
      <w:pPr>
        <w:rPr>
          <w:rFonts w:ascii="Cambria" w:hAnsi="Cambria"/>
        </w:rPr>
      </w:pPr>
    </w:p>
    <w:tbl>
      <w:tblPr>
        <w:tblStyle w:val="TableGrid"/>
        <w:tblW w:w="17545" w:type="dxa"/>
        <w:tblLook w:val="04A0" w:firstRow="1" w:lastRow="0" w:firstColumn="1" w:lastColumn="0" w:noHBand="0" w:noVBand="1"/>
      </w:tblPr>
      <w:tblGrid>
        <w:gridCol w:w="1668"/>
        <w:gridCol w:w="786"/>
        <w:gridCol w:w="9576"/>
        <w:gridCol w:w="3724"/>
        <w:gridCol w:w="1791"/>
      </w:tblGrid>
      <w:tr w:rsidR="006F3F12" w:rsidRPr="007F015D" w14:paraId="75BC319D" w14:textId="77777777" w:rsidTr="005F0D8F">
        <w:tc>
          <w:tcPr>
            <w:tcW w:w="1668" w:type="dxa"/>
          </w:tcPr>
          <w:p w14:paraId="72125237" w14:textId="77777777" w:rsidR="00B7780D" w:rsidRPr="007F015D" w:rsidRDefault="00B7780D">
            <w:pPr>
              <w:rPr>
                <w:rFonts w:ascii="Cambria" w:hAnsi="Cambria"/>
                <w:b/>
              </w:rPr>
            </w:pPr>
            <w:r w:rsidRPr="007F015D">
              <w:rPr>
                <w:rFonts w:ascii="Cambria" w:hAnsi="Cambria"/>
                <w:b/>
              </w:rPr>
              <w:t>Story Element</w:t>
            </w:r>
          </w:p>
        </w:tc>
        <w:tc>
          <w:tcPr>
            <w:tcW w:w="786" w:type="dxa"/>
          </w:tcPr>
          <w:p w14:paraId="43E8FB72" w14:textId="77777777" w:rsidR="00B7780D" w:rsidRPr="007F015D" w:rsidRDefault="00B7780D">
            <w:pPr>
              <w:rPr>
                <w:rFonts w:ascii="Cambria" w:hAnsi="Cambria"/>
                <w:b/>
              </w:rPr>
            </w:pPr>
            <w:r w:rsidRPr="007F015D">
              <w:rPr>
                <w:rFonts w:ascii="Cambria" w:hAnsi="Cambria"/>
                <w:b/>
              </w:rPr>
              <w:t>Time Code</w:t>
            </w:r>
          </w:p>
        </w:tc>
        <w:tc>
          <w:tcPr>
            <w:tcW w:w="9576" w:type="dxa"/>
          </w:tcPr>
          <w:p w14:paraId="5C031ACE" w14:textId="0F0C4C71" w:rsidR="00B7780D" w:rsidRPr="007F015D" w:rsidRDefault="00B7780D" w:rsidP="00250A8F">
            <w:pPr>
              <w:tabs>
                <w:tab w:val="center" w:pos="4680"/>
              </w:tabs>
              <w:rPr>
                <w:rFonts w:ascii="Cambria" w:hAnsi="Cambria"/>
                <w:b/>
              </w:rPr>
            </w:pPr>
            <w:r w:rsidRPr="007F015D">
              <w:rPr>
                <w:rFonts w:ascii="Cambria" w:hAnsi="Cambria"/>
                <w:b/>
              </w:rPr>
              <w:t>Visual</w:t>
            </w:r>
            <w:r w:rsidR="00250A8F">
              <w:rPr>
                <w:rFonts w:ascii="Cambria" w:hAnsi="Cambria"/>
                <w:b/>
              </w:rPr>
              <w:tab/>
            </w:r>
          </w:p>
        </w:tc>
        <w:tc>
          <w:tcPr>
            <w:tcW w:w="3724" w:type="dxa"/>
          </w:tcPr>
          <w:p w14:paraId="7E283B3B" w14:textId="77777777" w:rsidR="00B7780D" w:rsidRPr="007F015D" w:rsidRDefault="00B7780D">
            <w:pPr>
              <w:rPr>
                <w:rFonts w:ascii="Cambria" w:hAnsi="Cambria"/>
                <w:b/>
              </w:rPr>
            </w:pPr>
            <w:r w:rsidRPr="007F015D">
              <w:rPr>
                <w:rFonts w:ascii="Cambria" w:hAnsi="Cambria"/>
                <w:b/>
              </w:rPr>
              <w:t>Audio</w:t>
            </w:r>
          </w:p>
        </w:tc>
        <w:tc>
          <w:tcPr>
            <w:tcW w:w="1791" w:type="dxa"/>
          </w:tcPr>
          <w:p w14:paraId="687543F0" w14:textId="77777777" w:rsidR="00B7780D" w:rsidRPr="007F015D" w:rsidRDefault="00B7780D">
            <w:pPr>
              <w:rPr>
                <w:rFonts w:ascii="Cambria" w:hAnsi="Cambria"/>
                <w:b/>
              </w:rPr>
            </w:pPr>
            <w:r w:rsidRPr="007F015D">
              <w:rPr>
                <w:rFonts w:ascii="Cambria" w:hAnsi="Cambria"/>
                <w:b/>
              </w:rPr>
              <w:t>Notes</w:t>
            </w:r>
          </w:p>
        </w:tc>
      </w:tr>
      <w:tr w:rsidR="006F3F12" w:rsidRPr="007F015D" w14:paraId="6FAB3FA5" w14:textId="77777777" w:rsidTr="005F0D8F">
        <w:tc>
          <w:tcPr>
            <w:tcW w:w="1668" w:type="dxa"/>
          </w:tcPr>
          <w:p w14:paraId="4FC855A9" w14:textId="77777777" w:rsidR="00B7780D" w:rsidRPr="007F015D" w:rsidRDefault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Intro</w:t>
            </w:r>
          </w:p>
        </w:tc>
        <w:tc>
          <w:tcPr>
            <w:tcW w:w="786" w:type="dxa"/>
          </w:tcPr>
          <w:p w14:paraId="538B1786" w14:textId="77777777" w:rsidR="00B7780D" w:rsidRPr="007F015D" w:rsidRDefault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0:00</w:t>
            </w:r>
          </w:p>
        </w:tc>
        <w:tc>
          <w:tcPr>
            <w:tcW w:w="9576" w:type="dxa"/>
          </w:tcPr>
          <w:p w14:paraId="1A12556F" w14:textId="77777777" w:rsidR="00F42767" w:rsidRPr="007F015D" w:rsidRDefault="00F42767">
            <w:pPr>
              <w:rPr>
                <w:rFonts w:ascii="Cambria" w:hAnsi="Cambria"/>
              </w:rPr>
            </w:pPr>
          </w:p>
          <w:p w14:paraId="4C64506D" w14:textId="35586001" w:rsidR="00B7780D" w:rsidRPr="007F015D" w:rsidRDefault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Common Usability Issues for Clinical Reminder</w:t>
            </w:r>
            <w:r w:rsidR="00250A8F">
              <w:rPr>
                <w:rFonts w:ascii="Cambria" w:hAnsi="Cambria"/>
              </w:rPr>
              <w:t xml:space="preserve"> Dialog Templates</w:t>
            </w:r>
          </w:p>
          <w:p w14:paraId="3F6E3BEA" w14:textId="77777777" w:rsidR="00CF755E" w:rsidRPr="007F015D" w:rsidRDefault="00CF755E">
            <w:pPr>
              <w:rPr>
                <w:rFonts w:ascii="Cambria" w:hAnsi="Cambria"/>
              </w:rPr>
            </w:pPr>
          </w:p>
          <w:p w14:paraId="02FD6371" w14:textId="77777777" w:rsidR="00CF755E" w:rsidRPr="007F015D" w:rsidRDefault="008D327A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User Experience Guide for VA Health Systems</w:t>
            </w:r>
          </w:p>
          <w:p w14:paraId="4DDC9AF3" w14:textId="77777777" w:rsidR="00F32EA5" w:rsidRPr="007F015D" w:rsidRDefault="00F32EA5">
            <w:pPr>
              <w:rPr>
                <w:rFonts w:ascii="Cambria" w:hAnsi="Cambria"/>
              </w:rPr>
            </w:pPr>
          </w:p>
          <w:p w14:paraId="23313F43" w14:textId="77777777" w:rsidR="00F32EA5" w:rsidRPr="007F015D" w:rsidRDefault="00F32EA5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[logo]</w:t>
            </w:r>
          </w:p>
          <w:p w14:paraId="3354B5CC" w14:textId="77777777" w:rsidR="00F42767" w:rsidRPr="007F015D" w:rsidRDefault="00F42767">
            <w:pPr>
              <w:rPr>
                <w:rFonts w:ascii="Cambria" w:hAnsi="Cambria"/>
              </w:rPr>
            </w:pPr>
          </w:p>
          <w:p w14:paraId="53CF1F63" w14:textId="77777777" w:rsidR="0058651E" w:rsidRPr="007F015D" w:rsidRDefault="0058651E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Veteransaffairsuxguide.com</w:t>
            </w:r>
          </w:p>
        </w:tc>
        <w:tc>
          <w:tcPr>
            <w:tcW w:w="3724" w:type="dxa"/>
          </w:tcPr>
          <w:p w14:paraId="4BF3EF5B" w14:textId="77777777" w:rsidR="000F5421" w:rsidRPr="007F015D" w:rsidRDefault="000F5421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[music?]</w:t>
            </w:r>
          </w:p>
        </w:tc>
        <w:tc>
          <w:tcPr>
            <w:tcW w:w="1791" w:type="dxa"/>
          </w:tcPr>
          <w:p w14:paraId="68326074" w14:textId="5AABC078" w:rsidR="00B7780D" w:rsidRPr="007F015D" w:rsidRDefault="00B7780D">
            <w:pPr>
              <w:rPr>
                <w:rFonts w:ascii="Cambria" w:hAnsi="Cambria"/>
              </w:rPr>
            </w:pPr>
          </w:p>
        </w:tc>
      </w:tr>
      <w:tr w:rsidR="006F3F12" w:rsidRPr="007F015D" w14:paraId="4E295A55" w14:textId="77777777" w:rsidTr="005F0D8F">
        <w:tc>
          <w:tcPr>
            <w:tcW w:w="1668" w:type="dxa"/>
          </w:tcPr>
          <w:p w14:paraId="17B5804D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2907B80E" w14:textId="77777777" w:rsidR="000F5421" w:rsidRPr="007F015D" w:rsidRDefault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0:05</w:t>
            </w:r>
          </w:p>
        </w:tc>
        <w:tc>
          <w:tcPr>
            <w:tcW w:w="9576" w:type="dxa"/>
          </w:tcPr>
          <w:p w14:paraId="282CBFC3" w14:textId="77777777" w:rsidR="000F5421" w:rsidRPr="007F015D" w:rsidRDefault="000F5421">
            <w:pPr>
              <w:rPr>
                <w:rFonts w:ascii="Cambria" w:hAnsi="Cambria"/>
              </w:rPr>
            </w:pPr>
          </w:p>
          <w:p w14:paraId="57C56B0A" w14:textId="77777777" w:rsidR="0058651E" w:rsidRPr="007F015D" w:rsidRDefault="0058651E">
            <w:pPr>
              <w:rPr>
                <w:rFonts w:ascii="Cambria" w:hAnsi="Cambria"/>
              </w:rPr>
            </w:pPr>
          </w:p>
          <w:p w14:paraId="4BA8383F" w14:textId="1A67CF1F" w:rsidR="0058651E" w:rsidRPr="007F015D" w:rsidRDefault="0058651E" w:rsidP="0058651E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Common Usability Issues for Clinical Reminder</w:t>
            </w:r>
            <w:r w:rsidR="00250A8F">
              <w:rPr>
                <w:rFonts w:ascii="Cambria" w:hAnsi="Cambria"/>
              </w:rPr>
              <w:t xml:space="preserve"> Dialog Templates</w:t>
            </w:r>
          </w:p>
          <w:p w14:paraId="0F82AC05" w14:textId="77777777" w:rsidR="0058651E" w:rsidRPr="007F015D" w:rsidRDefault="0058651E">
            <w:pPr>
              <w:rPr>
                <w:rFonts w:ascii="Cambria" w:hAnsi="Cambria"/>
              </w:rPr>
            </w:pPr>
          </w:p>
          <w:p w14:paraId="230DFB35" w14:textId="77777777" w:rsidR="0058651E" w:rsidRPr="007F015D" w:rsidRDefault="0058651E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Tips about what to consider when creating a clinical reminder</w:t>
            </w:r>
          </w:p>
        </w:tc>
        <w:tc>
          <w:tcPr>
            <w:tcW w:w="3724" w:type="dxa"/>
          </w:tcPr>
          <w:p w14:paraId="5E02416F" w14:textId="2D6F91AD" w:rsidR="00703291" w:rsidRPr="007F015D" w:rsidRDefault="00250A8F" w:rsidP="000F54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significant amount </w:t>
            </w:r>
            <w:proofErr w:type="gramStart"/>
            <w:r>
              <w:rPr>
                <w:rFonts w:ascii="Cambria" w:hAnsi="Cambria"/>
              </w:rPr>
              <w:t>of  clinical</w:t>
            </w:r>
            <w:proofErr w:type="gramEnd"/>
            <w:r>
              <w:rPr>
                <w:rFonts w:ascii="Cambria" w:hAnsi="Cambria"/>
              </w:rPr>
              <w:t xml:space="preserve"> care in the Veteran’s Health Administration is provided using clinical reminder dialog templates</w:t>
            </w:r>
            <w:r w:rsidR="00703291">
              <w:rPr>
                <w:rFonts w:ascii="Cambria" w:hAnsi="Cambria"/>
              </w:rPr>
              <w:t xml:space="preserve">, or </w:t>
            </w:r>
            <w:r>
              <w:rPr>
                <w:rFonts w:ascii="Cambria" w:hAnsi="Cambria"/>
              </w:rPr>
              <w:t>CRDT</w:t>
            </w:r>
            <w:r w:rsidR="00F41ED3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.</w:t>
            </w:r>
          </w:p>
          <w:p w14:paraId="23209261" w14:textId="77777777" w:rsidR="000F5421" w:rsidRPr="007F015D" w:rsidRDefault="000F5421" w:rsidP="000F5421">
            <w:pPr>
              <w:rPr>
                <w:rFonts w:ascii="Cambria" w:hAnsi="Cambria"/>
              </w:rPr>
            </w:pPr>
          </w:p>
          <w:p w14:paraId="339C504E" w14:textId="3E90A844" w:rsidR="000F5421" w:rsidRPr="007F015D" w:rsidRDefault="00F41ED3" w:rsidP="000F54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CRDTs </w:t>
            </w:r>
            <w:r w:rsidR="000F5421" w:rsidRPr="007F015D">
              <w:rPr>
                <w:rFonts w:ascii="Cambria" w:hAnsi="Cambria"/>
              </w:rPr>
              <w:t>are generally reviewed by two or more usability experts before they are rolled out nationally. The approach used by the reviewers is called a</w:t>
            </w:r>
            <w:sdt>
              <w:sdtPr>
                <w:rPr>
                  <w:rFonts w:ascii="Cambria" w:hAnsi="Cambria"/>
                </w:rPr>
                <w:tag w:val="goog_rdk_0"/>
                <w:id w:val="1992136379"/>
              </w:sdtPr>
              <w:sdtEndPr/>
              <w:sdtContent/>
            </w:sdt>
            <w:sdt>
              <w:sdtPr>
                <w:rPr>
                  <w:rFonts w:ascii="Cambria" w:hAnsi="Cambria"/>
                </w:rPr>
                <w:tag w:val="goog_rdk_1"/>
                <w:id w:val="-750129438"/>
              </w:sdtPr>
              <w:sdtEndPr/>
              <w:sdtContent/>
            </w:sdt>
            <w:r w:rsidR="000F5421" w:rsidRPr="007F015D">
              <w:rPr>
                <w:rFonts w:ascii="Cambria" w:hAnsi="Cambria"/>
              </w:rPr>
              <w:t xml:space="preserve"> heuristic evaluation. </w:t>
            </w:r>
          </w:p>
          <w:p w14:paraId="0EC19B9A" w14:textId="77777777" w:rsidR="000F5421" w:rsidRPr="007F015D" w:rsidRDefault="000F5421" w:rsidP="000F5421">
            <w:pPr>
              <w:rPr>
                <w:rFonts w:ascii="Cambria" w:hAnsi="Cambria"/>
              </w:rPr>
            </w:pPr>
          </w:p>
          <w:p w14:paraId="347B1F90" w14:textId="77777777" w:rsidR="000F5421" w:rsidRPr="007F015D" w:rsidRDefault="000F5421" w:rsidP="00D519C7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7276AF20" w14:textId="4A4B89AC" w:rsidR="000F5421" w:rsidRPr="007F015D" w:rsidRDefault="00432E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3E132B2A" w14:textId="77777777" w:rsidR="00432E99" w:rsidRDefault="00432E99">
      <w:r>
        <w:br w:type="page"/>
      </w:r>
    </w:p>
    <w:tbl>
      <w:tblPr>
        <w:tblStyle w:val="TableGrid"/>
        <w:tblW w:w="17545" w:type="dxa"/>
        <w:tblLook w:val="04A0" w:firstRow="1" w:lastRow="0" w:firstColumn="1" w:lastColumn="0" w:noHBand="0" w:noVBand="1"/>
      </w:tblPr>
      <w:tblGrid>
        <w:gridCol w:w="1668"/>
        <w:gridCol w:w="786"/>
        <w:gridCol w:w="9576"/>
        <w:gridCol w:w="3724"/>
        <w:gridCol w:w="1791"/>
      </w:tblGrid>
      <w:tr w:rsidR="006F3F12" w:rsidRPr="007F015D" w14:paraId="0F257AFB" w14:textId="77777777" w:rsidTr="005F0D8F">
        <w:tc>
          <w:tcPr>
            <w:tcW w:w="1668" w:type="dxa"/>
          </w:tcPr>
          <w:p w14:paraId="237B4486" w14:textId="553DC749" w:rsidR="00D519C7" w:rsidRPr="007F015D" w:rsidRDefault="00D519C7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4B0093C2" w14:textId="77777777" w:rsidR="00D519C7" w:rsidRPr="007F015D" w:rsidRDefault="00D519C7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70315376" w14:textId="77777777" w:rsidR="00D519C7" w:rsidRPr="007F015D" w:rsidRDefault="00D519C7">
            <w:pPr>
              <w:rPr>
                <w:rFonts w:ascii="Cambria" w:hAnsi="Cambria"/>
              </w:rPr>
            </w:pPr>
          </w:p>
          <w:p w14:paraId="2F5BDBD7" w14:textId="77777777" w:rsidR="00D519C7" w:rsidRPr="007F015D" w:rsidRDefault="00D519C7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Heuristics = rules of thumb</w:t>
            </w:r>
          </w:p>
          <w:p w14:paraId="720D9840" w14:textId="77777777" w:rsidR="00D519C7" w:rsidRPr="007F015D" w:rsidRDefault="00D519C7">
            <w:pPr>
              <w:rPr>
                <w:rFonts w:ascii="Cambria" w:hAnsi="Cambria"/>
              </w:rPr>
            </w:pPr>
          </w:p>
        </w:tc>
        <w:tc>
          <w:tcPr>
            <w:tcW w:w="3724" w:type="dxa"/>
          </w:tcPr>
          <w:p w14:paraId="0E96C497" w14:textId="77777777" w:rsidR="00D519C7" w:rsidRPr="007F015D" w:rsidRDefault="00D519C7" w:rsidP="00D519C7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 xml:space="preserve">Heuristics are just </w:t>
            </w:r>
            <w:proofErr w:type="gramStart"/>
            <w:r w:rsidRPr="007F015D">
              <w:rPr>
                <w:rFonts w:ascii="Cambria" w:hAnsi="Cambria"/>
              </w:rPr>
              <w:t>rules</w:t>
            </w:r>
            <w:proofErr w:type="gramEnd"/>
            <w:r w:rsidRPr="007F015D">
              <w:rPr>
                <w:rFonts w:ascii="Cambria" w:hAnsi="Cambria"/>
              </w:rPr>
              <w:t xml:space="preserve"> of thumb — principles that tend to result in more user-friendly products. </w:t>
            </w:r>
          </w:p>
          <w:p w14:paraId="490099B7" w14:textId="77777777" w:rsidR="00D519C7" w:rsidRPr="007F015D" w:rsidRDefault="00D519C7" w:rsidP="00D519C7">
            <w:pPr>
              <w:rPr>
                <w:rFonts w:ascii="Cambria" w:hAnsi="Cambria"/>
              </w:rPr>
            </w:pPr>
          </w:p>
          <w:p w14:paraId="3715D88C" w14:textId="2312651F" w:rsidR="00D519C7" w:rsidRPr="007F015D" w:rsidRDefault="00D519C7" w:rsidP="00D519C7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 xml:space="preserve">You don’t have to wait for an expert to review </w:t>
            </w:r>
            <w:proofErr w:type="gramStart"/>
            <w:r w:rsidRPr="007F015D">
              <w:rPr>
                <w:rFonts w:ascii="Cambria" w:hAnsi="Cambria"/>
              </w:rPr>
              <w:t xml:space="preserve">your </w:t>
            </w:r>
            <w:r w:rsidR="00250A8F">
              <w:rPr>
                <w:rFonts w:ascii="Cambria" w:hAnsi="Cambria"/>
              </w:rPr>
              <w:t xml:space="preserve"> CRDT</w:t>
            </w:r>
            <w:proofErr w:type="gramEnd"/>
            <w:r w:rsidR="00250A8F">
              <w:rPr>
                <w:rFonts w:ascii="Cambria" w:hAnsi="Cambria"/>
              </w:rPr>
              <w:t xml:space="preserve"> </w:t>
            </w:r>
            <w:r w:rsidRPr="007F015D">
              <w:rPr>
                <w:rFonts w:ascii="Cambria" w:hAnsi="Cambria"/>
              </w:rPr>
              <w:t xml:space="preserve">to improve it. </w:t>
            </w:r>
          </w:p>
          <w:p w14:paraId="5C214F3F" w14:textId="77777777" w:rsidR="00D519C7" w:rsidRPr="007F015D" w:rsidRDefault="00D519C7" w:rsidP="00D519C7">
            <w:pPr>
              <w:rPr>
                <w:rFonts w:ascii="Cambria" w:hAnsi="Cambria"/>
              </w:rPr>
            </w:pPr>
          </w:p>
          <w:p w14:paraId="04E9FC4E" w14:textId="13BE2983" w:rsidR="00D519C7" w:rsidRPr="007F015D" w:rsidRDefault="00D519C7" w:rsidP="00D519C7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In this video we’ll highlight a few rules to consider when creating a</w:t>
            </w:r>
            <w:r w:rsidR="00250A8F">
              <w:rPr>
                <w:rFonts w:ascii="Cambria" w:hAnsi="Cambria"/>
              </w:rPr>
              <w:t xml:space="preserve"> CRDT</w:t>
            </w:r>
            <w:r w:rsidRPr="007F015D">
              <w:rPr>
                <w:rFonts w:ascii="Cambria" w:hAnsi="Cambria"/>
              </w:rPr>
              <w:t xml:space="preserve">. </w:t>
            </w:r>
          </w:p>
          <w:p w14:paraId="1F80FCB4" w14:textId="77777777" w:rsidR="00D519C7" w:rsidRPr="007F015D" w:rsidRDefault="00D519C7" w:rsidP="00D519C7">
            <w:pPr>
              <w:rPr>
                <w:rFonts w:ascii="Cambria" w:hAnsi="Cambria"/>
              </w:rPr>
            </w:pPr>
          </w:p>
          <w:p w14:paraId="326B39FE" w14:textId="3CDD1CE9" w:rsidR="00D519C7" w:rsidRPr="007F015D" w:rsidRDefault="00D519C7" w:rsidP="00D519C7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 xml:space="preserve">By understanding the issues that often </w:t>
            </w:r>
            <w:r w:rsidR="00272B1E" w:rsidRPr="007F015D">
              <w:rPr>
                <w:rFonts w:ascii="Cambria" w:hAnsi="Cambria"/>
              </w:rPr>
              <w:t xml:space="preserve">come up </w:t>
            </w:r>
            <w:r w:rsidRPr="007F015D">
              <w:rPr>
                <w:rFonts w:ascii="Cambria" w:hAnsi="Cambria"/>
              </w:rPr>
              <w:t xml:space="preserve">when creating a </w:t>
            </w:r>
            <w:r w:rsidR="00250A8F">
              <w:rPr>
                <w:rFonts w:ascii="Cambria" w:hAnsi="Cambria"/>
              </w:rPr>
              <w:t>CRDT</w:t>
            </w:r>
            <w:r w:rsidRPr="007F015D">
              <w:rPr>
                <w:rFonts w:ascii="Cambria" w:hAnsi="Cambria"/>
              </w:rPr>
              <w:t>, you can speed up the process of getting your clinical reminder project done</w:t>
            </w:r>
            <w:r w:rsidR="00F32EA5" w:rsidRPr="007F015D">
              <w:rPr>
                <w:rFonts w:ascii="Cambria" w:hAnsi="Cambria"/>
              </w:rPr>
              <w:t xml:space="preserve"> and deliver a better product</w:t>
            </w:r>
            <w:r w:rsidRPr="007F015D">
              <w:rPr>
                <w:rFonts w:ascii="Cambria" w:hAnsi="Cambria"/>
              </w:rPr>
              <w:t>.</w:t>
            </w:r>
          </w:p>
          <w:p w14:paraId="569C8C61" w14:textId="77777777" w:rsidR="00D519C7" w:rsidRPr="007F015D" w:rsidRDefault="00D519C7" w:rsidP="000F5421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4EC24D8A" w14:textId="42AE5E6D" w:rsidR="00D519C7" w:rsidRPr="007F015D" w:rsidRDefault="00432E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2, 3</w:t>
            </w:r>
          </w:p>
        </w:tc>
      </w:tr>
      <w:tr w:rsidR="006F3F12" w:rsidRPr="007F015D" w14:paraId="605DE0A1" w14:textId="77777777" w:rsidTr="005F0D8F">
        <w:tc>
          <w:tcPr>
            <w:tcW w:w="1668" w:type="dxa"/>
          </w:tcPr>
          <w:p w14:paraId="2BEBAC7A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  <w:bCs/>
              </w:rPr>
              <w:t>Questions Formatted Inconsistently in the Note </w:t>
            </w:r>
            <w:r w:rsidRPr="007F015D">
              <w:rPr>
                <w:rFonts w:ascii="Cambria" w:hAnsi="Cambria"/>
              </w:rPr>
              <w:t> </w:t>
            </w:r>
          </w:p>
          <w:p w14:paraId="0B448E21" w14:textId="77777777" w:rsidR="004065E3" w:rsidRPr="007F015D" w:rsidRDefault="004065E3" w:rsidP="004065E3">
            <w:pPr>
              <w:rPr>
                <w:rFonts w:ascii="Cambria" w:hAnsi="Cambria"/>
                <w:bCs/>
              </w:rPr>
            </w:pPr>
          </w:p>
        </w:tc>
        <w:tc>
          <w:tcPr>
            <w:tcW w:w="786" w:type="dxa"/>
          </w:tcPr>
          <w:p w14:paraId="600D383E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76337B76" w14:textId="77777777" w:rsidR="00F42767" w:rsidRPr="007F015D" w:rsidRDefault="00F42767" w:rsidP="004065E3">
            <w:pPr>
              <w:rPr>
                <w:rFonts w:ascii="Cambria" w:hAnsi="Cambria"/>
                <w:bCs/>
              </w:rPr>
            </w:pPr>
          </w:p>
          <w:p w14:paraId="30144F03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  <w:bCs/>
              </w:rPr>
              <w:t>Questions Formatted Inconsistently in the Note </w:t>
            </w:r>
            <w:r w:rsidRPr="007F015D">
              <w:rPr>
                <w:rFonts w:ascii="Cambria" w:hAnsi="Cambria"/>
              </w:rPr>
              <w:t> </w:t>
            </w:r>
          </w:p>
          <w:p w14:paraId="1627E45C" w14:textId="77777777" w:rsidR="004065E3" w:rsidRPr="007F015D" w:rsidRDefault="004065E3">
            <w:pPr>
              <w:rPr>
                <w:rFonts w:ascii="Cambria" w:eastAsia="Cambria" w:hAnsi="Cambria" w:cs="Cambria"/>
                <w:noProof/>
              </w:rPr>
            </w:pPr>
          </w:p>
        </w:tc>
        <w:tc>
          <w:tcPr>
            <w:tcW w:w="3724" w:type="dxa"/>
          </w:tcPr>
          <w:p w14:paraId="13704EBA" w14:textId="77777777" w:rsidR="004065E3" w:rsidRPr="007F015D" w:rsidRDefault="000F5421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[music?]</w:t>
            </w:r>
          </w:p>
        </w:tc>
        <w:tc>
          <w:tcPr>
            <w:tcW w:w="1791" w:type="dxa"/>
          </w:tcPr>
          <w:p w14:paraId="5688FCFA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</w:tr>
      <w:tr w:rsidR="006F3F12" w:rsidRPr="007F015D" w14:paraId="297143BB" w14:textId="77777777" w:rsidTr="005F0D8F">
        <w:tc>
          <w:tcPr>
            <w:tcW w:w="1668" w:type="dxa"/>
          </w:tcPr>
          <w:p w14:paraId="0C7F6A37" w14:textId="77777777" w:rsidR="00B7780D" w:rsidRPr="007F015D" w:rsidRDefault="00B7780D" w:rsidP="00CF755E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0F1A7EC6" w14:textId="77777777" w:rsidR="00B7780D" w:rsidRPr="007F015D" w:rsidRDefault="00B7780D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067E2DA7" w14:textId="77777777" w:rsidR="00B7780D" w:rsidRPr="007F015D" w:rsidRDefault="004065E3">
            <w:pPr>
              <w:rPr>
                <w:rFonts w:ascii="Cambria" w:hAnsi="Cambria"/>
              </w:rPr>
            </w:pPr>
            <w:r w:rsidRPr="007F015D"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067FE6F2" wp14:editId="73CB938C">
                  <wp:extent cx="2967883" cy="3348698"/>
                  <wp:effectExtent l="0" t="0" r="0" b="0"/>
                  <wp:docPr id="1657299180" name="image3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83" cy="33486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31AA0A3A" w14:textId="1DF66786" w:rsidR="004065E3" w:rsidRPr="007F015D" w:rsidRDefault="000F5421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In our first example, t</w:t>
            </w:r>
            <w:r w:rsidR="004065E3" w:rsidRPr="007F015D">
              <w:rPr>
                <w:rFonts w:ascii="Cambria" w:hAnsi="Cambria"/>
              </w:rPr>
              <w:t>he top panel shows a</w:t>
            </w:r>
            <w:r w:rsidR="00276B64">
              <w:rPr>
                <w:rFonts w:ascii="Cambria" w:hAnsi="Cambria"/>
              </w:rPr>
              <w:t xml:space="preserve"> template with a</w:t>
            </w:r>
            <w:r w:rsidR="004065E3" w:rsidRPr="007F015D">
              <w:rPr>
                <w:rFonts w:ascii="Cambria" w:hAnsi="Cambria"/>
              </w:rPr>
              <w:t xml:space="preserve"> series of yes/no questions that all have “yes” selected.  </w:t>
            </w:r>
          </w:p>
          <w:p w14:paraId="63573380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 </w:t>
            </w:r>
          </w:p>
          <w:p w14:paraId="4AD2ADD6" w14:textId="7A348F3B" w:rsidR="002D1389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The middle panel shows</w:t>
            </w:r>
            <w:r w:rsidR="00276B64">
              <w:rPr>
                <w:rFonts w:ascii="Cambria" w:hAnsi="Cambria"/>
              </w:rPr>
              <w:t xml:space="preserve"> the note output and highlights the</w:t>
            </w:r>
            <w:r w:rsidRPr="007F015D">
              <w:rPr>
                <w:rFonts w:ascii="Cambria" w:hAnsi="Cambria"/>
              </w:rPr>
              <w:t xml:space="preserve"> inconsistent formatting of the questions and responses in the note. </w:t>
            </w:r>
          </w:p>
          <w:p w14:paraId="04285AE5" w14:textId="62BE4F66" w:rsidR="002D1389" w:rsidRPr="007F015D" w:rsidRDefault="002D1389" w:rsidP="004065E3">
            <w:pPr>
              <w:rPr>
                <w:rFonts w:ascii="Cambria" w:hAnsi="Cambria"/>
              </w:rPr>
            </w:pPr>
          </w:p>
          <w:p w14:paraId="235FACF0" w14:textId="6EF01689" w:rsidR="004065E3" w:rsidRPr="007F015D" w:rsidRDefault="002D1389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The</w:t>
            </w:r>
            <w:r w:rsidR="0054303D" w:rsidRPr="007F015D">
              <w:rPr>
                <w:rFonts w:ascii="Cambria" w:hAnsi="Cambria"/>
              </w:rPr>
              <w:t xml:space="preserve">se </w:t>
            </w:r>
            <w:r w:rsidRPr="007F015D">
              <w:rPr>
                <w:rFonts w:ascii="Cambria" w:hAnsi="Cambria"/>
              </w:rPr>
              <w:t xml:space="preserve">inconsistencies would not </w:t>
            </w:r>
            <w:r w:rsidR="0054303D" w:rsidRPr="007F015D">
              <w:rPr>
                <w:rFonts w:ascii="Cambria" w:hAnsi="Cambria"/>
              </w:rPr>
              <w:t>appear</w:t>
            </w:r>
            <w:r w:rsidRPr="007F015D">
              <w:rPr>
                <w:rFonts w:ascii="Cambria" w:hAnsi="Cambria"/>
              </w:rPr>
              <w:t xml:space="preserve"> </w:t>
            </w:r>
            <w:r w:rsidR="00CF0FAA">
              <w:rPr>
                <w:rFonts w:ascii="Cambria" w:hAnsi="Cambria"/>
              </w:rPr>
              <w:t>together</w:t>
            </w:r>
            <w:r w:rsidR="0054303D" w:rsidRPr="007F015D">
              <w:rPr>
                <w:rFonts w:ascii="Cambria" w:hAnsi="Cambria"/>
              </w:rPr>
              <w:t xml:space="preserve"> in an actual </w:t>
            </w:r>
            <w:r w:rsidR="00250A8F">
              <w:rPr>
                <w:rFonts w:ascii="Cambria" w:hAnsi="Cambria"/>
              </w:rPr>
              <w:t>CRDT</w:t>
            </w:r>
            <w:r w:rsidR="0054303D" w:rsidRPr="007F015D">
              <w:rPr>
                <w:rFonts w:ascii="Cambria" w:hAnsi="Cambria"/>
              </w:rPr>
              <w:t xml:space="preserve">, but we’re showing them </w:t>
            </w:r>
            <w:r w:rsidRPr="007F015D">
              <w:rPr>
                <w:rFonts w:ascii="Cambria" w:hAnsi="Cambria"/>
              </w:rPr>
              <w:t xml:space="preserve">one after the other </w:t>
            </w:r>
            <w:r w:rsidR="0054303D" w:rsidRPr="007F015D">
              <w:rPr>
                <w:rFonts w:ascii="Cambria" w:hAnsi="Cambria"/>
              </w:rPr>
              <w:t>to make it easy to compare</w:t>
            </w:r>
            <w:r w:rsidRPr="007F015D">
              <w:rPr>
                <w:rFonts w:ascii="Cambria" w:hAnsi="Cambria"/>
              </w:rPr>
              <w:t>.</w:t>
            </w:r>
            <w:r w:rsidR="004065E3" w:rsidRPr="007F015D">
              <w:rPr>
                <w:rFonts w:ascii="Cambria" w:hAnsi="Cambria"/>
              </w:rPr>
              <w:t> </w:t>
            </w:r>
          </w:p>
          <w:p w14:paraId="287A3B32" w14:textId="77777777" w:rsidR="004065E3" w:rsidRPr="007F015D" w:rsidRDefault="004065E3" w:rsidP="009D34BE">
            <w:pPr>
              <w:jc w:val="right"/>
              <w:rPr>
                <w:rFonts w:ascii="Cambria" w:hAnsi="Cambria"/>
              </w:rPr>
            </w:pPr>
          </w:p>
          <w:p w14:paraId="7E7BC063" w14:textId="21CF5DBD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The first item</w:t>
            </w:r>
            <w:r w:rsidR="00276B64">
              <w:rPr>
                <w:rFonts w:ascii="Cambria" w:hAnsi="Cambria"/>
              </w:rPr>
              <w:t xml:space="preserve"> is made using a group and </w:t>
            </w:r>
            <w:r w:rsidRPr="007F015D">
              <w:rPr>
                <w:rFonts w:ascii="Cambria" w:hAnsi="Cambria"/>
              </w:rPr>
              <w:t>drops the “yes” to the next line with an indent. </w:t>
            </w:r>
            <w:r w:rsidR="00276B64" w:rsidRPr="007F015D" w:rsidDel="00276B64">
              <w:rPr>
                <w:rFonts w:ascii="Cambria" w:hAnsi="Cambria"/>
              </w:rPr>
              <w:t xml:space="preserve"> </w:t>
            </w:r>
          </w:p>
          <w:p w14:paraId="6C90A48D" w14:textId="6C87C5FC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 xml:space="preserve">The second item </w:t>
            </w:r>
            <w:r w:rsidR="00276B64">
              <w:rPr>
                <w:rFonts w:ascii="Cambria" w:hAnsi="Cambria"/>
              </w:rPr>
              <w:t xml:space="preserve">is made using a prompt and </w:t>
            </w:r>
            <w:r w:rsidRPr="007F015D">
              <w:rPr>
                <w:rFonts w:ascii="Cambria" w:hAnsi="Cambria"/>
              </w:rPr>
              <w:t>places the “yes” at the end of the same line. </w:t>
            </w:r>
          </w:p>
          <w:p w14:paraId="0405A88B" w14:textId="77777777" w:rsidR="004065E3" w:rsidRPr="007F015D" w:rsidRDefault="004065E3" w:rsidP="004065E3">
            <w:pPr>
              <w:rPr>
                <w:rFonts w:ascii="Cambria" w:hAnsi="Cambria"/>
              </w:rPr>
            </w:pPr>
          </w:p>
          <w:p w14:paraId="681F7E96" w14:textId="2B4BDBBA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The third item</w:t>
            </w:r>
            <w:r w:rsidR="00276B64">
              <w:rPr>
                <w:rFonts w:ascii="Cambria" w:hAnsi="Cambria"/>
              </w:rPr>
              <w:t xml:space="preserve"> uses alternative text and </w:t>
            </w:r>
            <w:r w:rsidRPr="007F015D">
              <w:rPr>
                <w:rFonts w:ascii="Cambria" w:hAnsi="Cambria"/>
              </w:rPr>
              <w:t>is re-written in the form of a statement. </w:t>
            </w:r>
          </w:p>
          <w:p w14:paraId="1B483323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 </w:t>
            </w:r>
          </w:p>
          <w:p w14:paraId="3BDE75BF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 </w:t>
            </w:r>
          </w:p>
          <w:p w14:paraId="6057E46C" w14:textId="77777777" w:rsidR="004065E3" w:rsidRPr="007F015D" w:rsidRDefault="004065E3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 </w:t>
            </w:r>
          </w:p>
          <w:p w14:paraId="26E2DA61" w14:textId="77777777" w:rsidR="00B7780D" w:rsidRPr="007F015D" w:rsidRDefault="00B7780D" w:rsidP="000F5421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67E0783A" w14:textId="0B3B6D91" w:rsidR="00B7780D" w:rsidRPr="007F015D" w:rsidRDefault="00432E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</w:tbl>
    <w:p w14:paraId="06891D82" w14:textId="77777777" w:rsidR="00432E99" w:rsidRDefault="00432E99">
      <w:r>
        <w:br w:type="page"/>
      </w:r>
    </w:p>
    <w:tbl>
      <w:tblPr>
        <w:tblStyle w:val="TableGrid"/>
        <w:tblW w:w="17545" w:type="dxa"/>
        <w:tblLook w:val="04A0" w:firstRow="1" w:lastRow="0" w:firstColumn="1" w:lastColumn="0" w:noHBand="0" w:noVBand="1"/>
      </w:tblPr>
      <w:tblGrid>
        <w:gridCol w:w="1668"/>
        <w:gridCol w:w="786"/>
        <w:gridCol w:w="9576"/>
        <w:gridCol w:w="3724"/>
        <w:gridCol w:w="1791"/>
      </w:tblGrid>
      <w:tr w:rsidR="006F3F12" w:rsidRPr="007F015D" w14:paraId="1429CA0F" w14:textId="77777777" w:rsidTr="005F0D8F">
        <w:tc>
          <w:tcPr>
            <w:tcW w:w="1668" w:type="dxa"/>
          </w:tcPr>
          <w:p w14:paraId="79401DAB" w14:textId="7F5BF9BF" w:rsidR="000F5421" w:rsidRPr="007F015D" w:rsidRDefault="000F5421" w:rsidP="004065E3">
            <w:pPr>
              <w:rPr>
                <w:rFonts w:ascii="Cambria" w:hAnsi="Cambria"/>
                <w:bCs/>
              </w:rPr>
            </w:pPr>
          </w:p>
        </w:tc>
        <w:tc>
          <w:tcPr>
            <w:tcW w:w="786" w:type="dxa"/>
          </w:tcPr>
          <w:p w14:paraId="2BBF26ED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5F452B09" w14:textId="77777777" w:rsidR="00F42767" w:rsidRPr="007F015D" w:rsidRDefault="00F42767" w:rsidP="000F5421">
            <w:pPr>
              <w:rPr>
                <w:rFonts w:ascii="Cambria" w:eastAsia="Cambria" w:hAnsi="Cambria" w:cs="Cambria"/>
                <w:b/>
                <w:noProof/>
              </w:rPr>
            </w:pPr>
          </w:p>
          <w:p w14:paraId="7B90E968" w14:textId="77777777" w:rsidR="008D327A" w:rsidRPr="007F015D" w:rsidRDefault="000F5421" w:rsidP="000F5421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noProof/>
              </w:rPr>
              <w:t>Rule</w:t>
            </w:r>
            <w:r w:rsidR="008D327A" w:rsidRPr="007F015D">
              <w:rPr>
                <w:rFonts w:ascii="Cambria" w:eastAsia="Cambria" w:hAnsi="Cambria" w:cs="Cambria"/>
                <w:noProof/>
              </w:rPr>
              <w:t xml:space="preserve">: </w:t>
            </w:r>
            <w:r w:rsidRPr="007F015D">
              <w:rPr>
                <w:rFonts w:ascii="Cambria" w:eastAsia="Cambria" w:hAnsi="Cambria" w:cs="Cambria"/>
                <w:b/>
                <w:color w:val="000000"/>
              </w:rPr>
              <w:t>Consistency and standards</w:t>
            </w:r>
          </w:p>
          <w:p w14:paraId="015745A1" w14:textId="77777777" w:rsidR="000F5421" w:rsidRPr="007F015D" w:rsidRDefault="000F5421" w:rsidP="000F5421">
            <w:pPr>
              <w:rPr>
                <w:rFonts w:ascii="Cambria" w:eastAsia="Cambria" w:hAnsi="Cambria" w:cs="Cambria"/>
                <w:noProof/>
              </w:rPr>
            </w:pPr>
            <w:r w:rsidRPr="007F015D">
              <w:rPr>
                <w:rFonts w:ascii="Cambria" w:eastAsia="Cambria" w:hAnsi="Cambria" w:cs="Cambria"/>
                <w:color w:val="000000"/>
              </w:rPr>
              <w:t>Interface expresses the same thing the same way.</w:t>
            </w:r>
          </w:p>
          <w:p w14:paraId="0C16D4EF" w14:textId="77777777" w:rsidR="000F5421" w:rsidRPr="007F015D" w:rsidRDefault="000F5421">
            <w:pPr>
              <w:rPr>
                <w:rFonts w:ascii="Cambria" w:eastAsia="Cambria" w:hAnsi="Cambria" w:cs="Cambria"/>
                <w:noProof/>
              </w:rPr>
            </w:pPr>
          </w:p>
        </w:tc>
        <w:tc>
          <w:tcPr>
            <w:tcW w:w="3724" w:type="dxa"/>
          </w:tcPr>
          <w:p w14:paraId="62F38514" w14:textId="77777777" w:rsidR="00141904" w:rsidRPr="007F015D" w:rsidRDefault="000F5421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  <w:b/>
                <w:bCs/>
              </w:rPr>
              <w:t>Consistency and standards</w:t>
            </w:r>
            <w:r w:rsidRPr="007F015D">
              <w:rPr>
                <w:rFonts w:ascii="Cambria" w:hAnsi="Cambria"/>
              </w:rPr>
              <w:t> </w:t>
            </w:r>
            <w:proofErr w:type="gramStart"/>
            <w:r w:rsidRPr="007F015D">
              <w:rPr>
                <w:rFonts w:ascii="Cambria" w:hAnsi="Cambria"/>
              </w:rPr>
              <w:t>applies</w:t>
            </w:r>
            <w:proofErr w:type="gramEnd"/>
            <w:r w:rsidRPr="007F015D">
              <w:rPr>
                <w:rFonts w:ascii="Cambria" w:hAnsi="Cambria"/>
              </w:rPr>
              <w:t xml:space="preserve"> here. </w:t>
            </w:r>
          </w:p>
          <w:p w14:paraId="334534B5" w14:textId="77777777" w:rsidR="00141904" w:rsidRPr="007F015D" w:rsidRDefault="00141904" w:rsidP="000F5421">
            <w:pPr>
              <w:rPr>
                <w:rFonts w:ascii="Cambria" w:hAnsi="Cambria"/>
              </w:rPr>
            </w:pPr>
          </w:p>
          <w:p w14:paraId="0103DD39" w14:textId="77777777" w:rsidR="000F5421" w:rsidRPr="007F015D" w:rsidRDefault="000F5421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Maintaining consistency is a good rule of thumb to follow because it makes the note more predictable and, as a result, easier to search and read. </w:t>
            </w:r>
          </w:p>
          <w:p w14:paraId="0C4A828A" w14:textId="77777777" w:rsidR="000F5421" w:rsidRPr="007F015D" w:rsidRDefault="000F5421" w:rsidP="004065E3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217EAFC5" w14:textId="649A9F32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5, 6</w:t>
            </w:r>
          </w:p>
        </w:tc>
      </w:tr>
      <w:tr w:rsidR="006F3F12" w:rsidRPr="007F015D" w14:paraId="2B171681" w14:textId="77777777" w:rsidTr="005F0D8F">
        <w:tc>
          <w:tcPr>
            <w:tcW w:w="1668" w:type="dxa"/>
          </w:tcPr>
          <w:p w14:paraId="22396719" w14:textId="77777777" w:rsidR="000F5421" w:rsidRPr="007F015D" w:rsidRDefault="000F5421" w:rsidP="004065E3">
            <w:pPr>
              <w:rPr>
                <w:rFonts w:ascii="Cambria" w:hAnsi="Cambria"/>
                <w:bCs/>
              </w:rPr>
            </w:pPr>
          </w:p>
        </w:tc>
        <w:tc>
          <w:tcPr>
            <w:tcW w:w="786" w:type="dxa"/>
          </w:tcPr>
          <w:p w14:paraId="0F34EA69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7C118270" w14:textId="77777777" w:rsidR="000F5421" w:rsidRPr="007F015D" w:rsidRDefault="000F5421">
            <w:pPr>
              <w:rPr>
                <w:rFonts w:ascii="Cambria" w:eastAsia="Cambria" w:hAnsi="Cambria" w:cs="Cambria"/>
                <w:noProof/>
              </w:rPr>
            </w:pPr>
            <w:r w:rsidRPr="007F015D"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63E8668E" wp14:editId="65B349CC">
                  <wp:extent cx="2967883" cy="3348698"/>
                  <wp:effectExtent l="0" t="0" r="0" b="0"/>
                  <wp:docPr id="2" name="image3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83" cy="33486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46C60566" w14:textId="77777777" w:rsidR="00141904" w:rsidRPr="007F015D" w:rsidRDefault="00141904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Going back to our example, you’ll see t</w:t>
            </w:r>
            <w:r w:rsidR="000F5421" w:rsidRPr="007F015D">
              <w:rPr>
                <w:rFonts w:ascii="Cambria" w:hAnsi="Cambria"/>
              </w:rPr>
              <w:t xml:space="preserve">he bottom panel is formatted more consistently. </w:t>
            </w:r>
          </w:p>
          <w:p w14:paraId="35CA0248" w14:textId="77777777" w:rsidR="00141904" w:rsidRPr="007F015D" w:rsidRDefault="00141904" w:rsidP="000F5421">
            <w:pPr>
              <w:rPr>
                <w:rFonts w:ascii="Cambria" w:hAnsi="Cambria"/>
              </w:rPr>
            </w:pPr>
          </w:p>
          <w:p w14:paraId="21C65109" w14:textId="77777777" w:rsidR="000F5421" w:rsidRPr="007F015D" w:rsidRDefault="000F5421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Dropping the response to the next line with an indent has the added benefit of spacing the text.  </w:t>
            </w:r>
          </w:p>
          <w:p w14:paraId="501F87AE" w14:textId="77777777" w:rsidR="000F5421" w:rsidRPr="007F015D" w:rsidRDefault="000F5421" w:rsidP="000F54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791" w:type="dxa"/>
          </w:tcPr>
          <w:p w14:paraId="64A50E01" w14:textId="1ADA2C04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F3F12" w:rsidRPr="007F015D" w14:paraId="679DB503" w14:textId="77777777" w:rsidTr="005F0D8F">
        <w:tc>
          <w:tcPr>
            <w:tcW w:w="1668" w:type="dxa"/>
          </w:tcPr>
          <w:p w14:paraId="2FC71A0C" w14:textId="77777777" w:rsidR="000F5421" w:rsidRPr="007F015D" w:rsidRDefault="000F5421" w:rsidP="004065E3">
            <w:pPr>
              <w:rPr>
                <w:rFonts w:ascii="Cambria" w:hAnsi="Cambria"/>
                <w:bCs/>
              </w:rPr>
            </w:pPr>
          </w:p>
        </w:tc>
        <w:tc>
          <w:tcPr>
            <w:tcW w:w="786" w:type="dxa"/>
          </w:tcPr>
          <w:p w14:paraId="043F0745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01068B6E" w14:textId="77777777" w:rsidR="0058651E" w:rsidRPr="007F015D" w:rsidRDefault="0058651E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b/>
                <w:noProof/>
              </w:rPr>
            </w:pPr>
          </w:p>
          <w:p w14:paraId="731FB8A0" w14:textId="77777777" w:rsidR="008D327A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hAnsi="Cambria"/>
                <w:b/>
                <w:noProof/>
              </w:rPr>
              <w:t>Rule</w:t>
            </w:r>
            <w:r w:rsidR="008D327A" w:rsidRPr="007F015D">
              <w:rPr>
                <w:rFonts w:ascii="Cambria" w:hAnsi="Cambria"/>
                <w:b/>
                <w:noProof/>
              </w:rPr>
              <w:t xml:space="preserve">: </w:t>
            </w:r>
            <w:r w:rsidRPr="007F015D">
              <w:rPr>
                <w:rFonts w:ascii="Cambria" w:eastAsia="Cambria" w:hAnsi="Cambria" w:cs="Cambria"/>
                <w:b/>
                <w:color w:val="000000"/>
              </w:rPr>
              <w:t>Aesthetic and minimalist design</w:t>
            </w:r>
          </w:p>
          <w:p w14:paraId="22FABEC6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noProof/>
              </w:rPr>
            </w:pPr>
            <w:r w:rsidRPr="007F015D">
              <w:rPr>
                <w:rFonts w:ascii="Cambria" w:eastAsia="Cambria" w:hAnsi="Cambria" w:cs="Cambria"/>
                <w:color w:val="000000"/>
              </w:rPr>
              <w:t>Eliminate extraneous words or graphics.</w:t>
            </w:r>
          </w:p>
          <w:p w14:paraId="08757F7C" w14:textId="77777777" w:rsidR="000F5421" w:rsidRPr="007F015D" w:rsidRDefault="000F5421">
            <w:pPr>
              <w:rPr>
                <w:rFonts w:ascii="Cambria" w:eastAsia="Cambria" w:hAnsi="Cambria" w:cs="Cambria"/>
                <w:noProof/>
              </w:rPr>
            </w:pPr>
          </w:p>
        </w:tc>
        <w:tc>
          <w:tcPr>
            <w:tcW w:w="3724" w:type="dxa"/>
          </w:tcPr>
          <w:p w14:paraId="1EA86B73" w14:textId="10B78C28" w:rsidR="000F5421" w:rsidRPr="007F015D" w:rsidRDefault="000F5421" w:rsidP="000F5421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Because the note is less crowded with text, it</w:t>
            </w:r>
            <w:r w:rsidR="00272B1E" w:rsidRPr="007F015D">
              <w:rPr>
                <w:rFonts w:ascii="Cambria" w:hAnsi="Cambria"/>
              </w:rPr>
              <w:t>’s</w:t>
            </w:r>
            <w:r w:rsidRPr="007F015D">
              <w:rPr>
                <w:rFonts w:ascii="Cambria" w:hAnsi="Cambria"/>
              </w:rPr>
              <w:t xml:space="preserve"> easier to read and more in keeping with another rule of thumb: </w:t>
            </w:r>
            <w:r w:rsidRPr="007F015D">
              <w:rPr>
                <w:rFonts w:ascii="Cambria" w:hAnsi="Cambria"/>
                <w:b/>
                <w:bCs/>
              </w:rPr>
              <w:t>aesthetic and minimalist design</w:t>
            </w:r>
            <w:r w:rsidRPr="007F015D">
              <w:rPr>
                <w:rFonts w:ascii="Cambria" w:hAnsi="Cambria"/>
              </w:rPr>
              <w:t>. </w:t>
            </w:r>
          </w:p>
          <w:p w14:paraId="3E2EE57B" w14:textId="77777777" w:rsidR="000F5421" w:rsidRPr="007F015D" w:rsidRDefault="000F5421" w:rsidP="000F5421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28267D32" w14:textId="643262D6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8</w:t>
            </w:r>
          </w:p>
        </w:tc>
      </w:tr>
      <w:tr w:rsidR="006F3F12" w:rsidRPr="007F015D" w14:paraId="4C295E19" w14:textId="77777777" w:rsidTr="005F0D8F">
        <w:tc>
          <w:tcPr>
            <w:tcW w:w="1668" w:type="dxa"/>
          </w:tcPr>
          <w:p w14:paraId="283629BB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Text Overflow for Selected Items Makes Note Hard to Read</w:t>
            </w:r>
          </w:p>
          <w:p w14:paraId="40EBA527" w14:textId="77777777" w:rsidR="004065E3" w:rsidRPr="007F015D" w:rsidRDefault="004065E3" w:rsidP="004065E3">
            <w:pPr>
              <w:rPr>
                <w:rFonts w:ascii="Cambria" w:hAnsi="Cambria"/>
                <w:bCs/>
              </w:rPr>
            </w:pPr>
          </w:p>
        </w:tc>
        <w:tc>
          <w:tcPr>
            <w:tcW w:w="786" w:type="dxa"/>
          </w:tcPr>
          <w:p w14:paraId="2B2BA82E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44DFAC7A" w14:textId="77777777" w:rsidR="0058651E" w:rsidRPr="007F015D" w:rsidRDefault="0058651E" w:rsidP="004065E3">
            <w:pPr>
              <w:rPr>
                <w:rFonts w:ascii="Cambria" w:eastAsia="Cambria" w:hAnsi="Cambria" w:cs="Cambria"/>
              </w:rPr>
            </w:pPr>
          </w:p>
          <w:p w14:paraId="53E88DE6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Text Overflow for Selected Items Makes Note Hard to Read</w:t>
            </w:r>
          </w:p>
          <w:p w14:paraId="1B9898A2" w14:textId="77777777" w:rsidR="004065E3" w:rsidRPr="007F015D" w:rsidRDefault="004065E3">
            <w:pPr>
              <w:rPr>
                <w:rFonts w:ascii="Cambria" w:eastAsia="Cambria" w:hAnsi="Cambria" w:cs="Cambria"/>
                <w:noProof/>
              </w:rPr>
            </w:pPr>
          </w:p>
        </w:tc>
        <w:tc>
          <w:tcPr>
            <w:tcW w:w="3724" w:type="dxa"/>
          </w:tcPr>
          <w:p w14:paraId="48243DCB" w14:textId="77777777" w:rsidR="004065E3" w:rsidRPr="007F015D" w:rsidRDefault="000F5421" w:rsidP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[music?]</w:t>
            </w:r>
          </w:p>
        </w:tc>
        <w:tc>
          <w:tcPr>
            <w:tcW w:w="1791" w:type="dxa"/>
          </w:tcPr>
          <w:p w14:paraId="31635E67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</w:tr>
      <w:tr w:rsidR="006F3F12" w:rsidRPr="007F015D" w14:paraId="51EC70F5" w14:textId="77777777" w:rsidTr="005F0D8F">
        <w:tc>
          <w:tcPr>
            <w:tcW w:w="1668" w:type="dxa"/>
          </w:tcPr>
          <w:p w14:paraId="6A0BC643" w14:textId="77777777" w:rsidR="00B7780D" w:rsidRPr="007F015D" w:rsidRDefault="00B7780D" w:rsidP="000F5421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60C1E8BB" w14:textId="77777777" w:rsidR="00B7780D" w:rsidRPr="007F015D" w:rsidRDefault="00B7780D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0A0A3976" w14:textId="77777777" w:rsidR="00B7780D" w:rsidRPr="007F015D" w:rsidRDefault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  <w:noProof/>
              </w:rPr>
              <w:drawing>
                <wp:inline distT="0" distB="0" distL="0" distR="0" wp14:anchorId="2A230CC0" wp14:editId="302E70A5">
                  <wp:extent cx="5343896" cy="2588821"/>
                  <wp:effectExtent l="0" t="0" r="0" b="2540"/>
                  <wp:docPr id="1657299182" name="image2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950" cy="26043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454B0A15" w14:textId="77777777" w:rsidR="004065E3" w:rsidRPr="007F015D" w:rsidRDefault="000F5421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In our second example, t</w:t>
            </w:r>
            <w:r w:rsidR="004065E3" w:rsidRPr="007F015D">
              <w:rPr>
                <w:rFonts w:ascii="Cambria" w:eastAsia="Cambria" w:hAnsi="Cambria" w:cs="Cambria"/>
              </w:rPr>
              <w:t xml:space="preserve">he top panel shows a series of statements </w:t>
            </w:r>
            <w:proofErr w:type="spellStart"/>
            <w:r w:rsidR="004065E3" w:rsidRPr="007F015D">
              <w:rPr>
                <w:rFonts w:ascii="Cambria" w:eastAsia="Cambria" w:hAnsi="Cambria" w:cs="Cambria"/>
              </w:rPr>
              <w:t>checkmarked</w:t>
            </w:r>
            <w:proofErr w:type="spellEnd"/>
            <w:r w:rsidR="004065E3" w:rsidRPr="007F015D">
              <w:rPr>
                <w:rFonts w:ascii="Cambria" w:eastAsia="Cambria" w:hAnsi="Cambria" w:cs="Cambria"/>
              </w:rPr>
              <w:t xml:space="preserve"> to be included in the note. </w:t>
            </w:r>
          </w:p>
          <w:p w14:paraId="6ACE9387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</w:p>
          <w:p w14:paraId="11FEA253" w14:textId="77777777" w:rsidR="00141904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It also shows the resulting note below, which is difficult to read because there is no space between the items. </w:t>
            </w:r>
          </w:p>
          <w:p w14:paraId="70A5FC6D" w14:textId="77777777" w:rsidR="00141904" w:rsidRPr="007F015D" w:rsidRDefault="00141904" w:rsidP="004065E3">
            <w:pPr>
              <w:rPr>
                <w:rFonts w:ascii="Cambria" w:eastAsia="Cambria" w:hAnsi="Cambria" w:cs="Cambria"/>
              </w:rPr>
            </w:pPr>
          </w:p>
          <w:p w14:paraId="2AD1DD3B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Critically, the second item is long and overflows to the next line. The overflow makes it difficult to see. </w:t>
            </w:r>
          </w:p>
          <w:p w14:paraId="5020EF2F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</w:p>
          <w:p w14:paraId="1A84B43F" w14:textId="77777777" w:rsidR="00B7780D" w:rsidRPr="007F015D" w:rsidRDefault="00B7780D" w:rsidP="000F5421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2680BA47" w14:textId="337704D8" w:rsidR="00CF7DD4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14:paraId="70038404" w14:textId="7C06A8A5" w:rsidR="00B7780D" w:rsidRPr="007F015D" w:rsidRDefault="002E3FF8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</w:rPr>
              <w:t>Could add a circle to highlight/point to location in the figure or perhaps there is a layover effect that can serve this purpose???</w:t>
            </w:r>
          </w:p>
        </w:tc>
      </w:tr>
    </w:tbl>
    <w:p w14:paraId="469BFAC4" w14:textId="77777777" w:rsidR="00CF7DD4" w:rsidRDefault="00CF7DD4">
      <w:r>
        <w:br w:type="page"/>
      </w:r>
    </w:p>
    <w:tbl>
      <w:tblPr>
        <w:tblStyle w:val="TableGrid"/>
        <w:tblW w:w="17545" w:type="dxa"/>
        <w:tblLook w:val="04A0" w:firstRow="1" w:lastRow="0" w:firstColumn="1" w:lastColumn="0" w:noHBand="0" w:noVBand="1"/>
      </w:tblPr>
      <w:tblGrid>
        <w:gridCol w:w="1668"/>
        <w:gridCol w:w="786"/>
        <w:gridCol w:w="9576"/>
        <w:gridCol w:w="3724"/>
        <w:gridCol w:w="1791"/>
      </w:tblGrid>
      <w:tr w:rsidR="006F3F12" w:rsidRPr="007F015D" w14:paraId="6F8B40E6" w14:textId="77777777" w:rsidTr="005F0D8F">
        <w:tc>
          <w:tcPr>
            <w:tcW w:w="1668" w:type="dxa"/>
          </w:tcPr>
          <w:p w14:paraId="76B6493B" w14:textId="7B4FFCA3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786" w:type="dxa"/>
          </w:tcPr>
          <w:p w14:paraId="4A2461A8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70C3425E" w14:textId="77777777" w:rsidR="0058651E" w:rsidRPr="007F015D" w:rsidRDefault="0058651E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b/>
                <w:noProof/>
              </w:rPr>
            </w:pPr>
          </w:p>
          <w:p w14:paraId="0DD61646" w14:textId="77777777" w:rsidR="008D327A" w:rsidRPr="007F015D" w:rsidRDefault="008D327A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hAnsi="Cambria"/>
                <w:b/>
                <w:noProof/>
              </w:rPr>
              <w:t>Rule:</w:t>
            </w:r>
            <w:r w:rsidRPr="007F015D">
              <w:rPr>
                <w:rFonts w:ascii="Cambria" w:hAnsi="Cambria"/>
                <w:noProof/>
              </w:rPr>
              <w:t xml:space="preserve"> </w:t>
            </w:r>
            <w:r w:rsidR="000F5421" w:rsidRPr="007F015D">
              <w:rPr>
                <w:rFonts w:ascii="Cambria" w:eastAsia="Cambria" w:hAnsi="Cambria" w:cs="Cambria"/>
                <w:b/>
                <w:color w:val="000000"/>
              </w:rPr>
              <w:t>Aesthetic and minimalist design</w:t>
            </w:r>
          </w:p>
          <w:p w14:paraId="6921344C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noProof/>
              </w:rPr>
            </w:pPr>
            <w:r w:rsidRPr="007F015D">
              <w:rPr>
                <w:rFonts w:ascii="Cambria" w:eastAsia="Cambria" w:hAnsi="Cambria" w:cs="Cambria"/>
                <w:color w:val="000000"/>
              </w:rPr>
              <w:t>Eliminate extraneous words or graphics.</w:t>
            </w:r>
          </w:p>
          <w:p w14:paraId="39E042A4" w14:textId="77777777" w:rsidR="000F5421" w:rsidRPr="007F015D" w:rsidRDefault="000F5421">
            <w:pPr>
              <w:rPr>
                <w:rFonts w:ascii="Cambria" w:hAnsi="Cambria"/>
                <w:noProof/>
              </w:rPr>
            </w:pPr>
          </w:p>
        </w:tc>
        <w:tc>
          <w:tcPr>
            <w:tcW w:w="3724" w:type="dxa"/>
          </w:tcPr>
          <w:p w14:paraId="6B697128" w14:textId="77777777" w:rsidR="00141904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  <w:b/>
              </w:rPr>
              <w:t>Aesthetic and minimalist design</w:t>
            </w:r>
            <w:r w:rsidRPr="007F015D">
              <w:rPr>
                <w:rFonts w:ascii="Cambria" w:eastAsia="Cambria" w:hAnsi="Cambria" w:cs="Cambria"/>
              </w:rPr>
              <w:t xml:space="preserve"> again applies here because the note is crowded with text. </w:t>
            </w:r>
          </w:p>
          <w:p w14:paraId="4726F4BB" w14:textId="77777777" w:rsidR="00141904" w:rsidRPr="007F015D" w:rsidRDefault="00141904" w:rsidP="000F5421">
            <w:pPr>
              <w:rPr>
                <w:rFonts w:ascii="Cambria" w:eastAsia="Cambria" w:hAnsi="Cambria" w:cs="Cambria"/>
              </w:rPr>
            </w:pPr>
          </w:p>
          <w:p w14:paraId="3C8784AC" w14:textId="77777777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The rule of thumb is as much about the removal of extra information as it is about the amount of information packed into the available space.</w:t>
            </w:r>
          </w:p>
          <w:p w14:paraId="35F9930D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791" w:type="dxa"/>
          </w:tcPr>
          <w:p w14:paraId="428B2806" w14:textId="711CDCD0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6F3F12" w:rsidRPr="007F015D" w14:paraId="0629CAD1" w14:textId="77777777" w:rsidTr="005F0D8F">
        <w:tc>
          <w:tcPr>
            <w:tcW w:w="1668" w:type="dxa"/>
          </w:tcPr>
          <w:p w14:paraId="4C45A5C6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786" w:type="dxa"/>
          </w:tcPr>
          <w:p w14:paraId="26F57E43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32F9A84F" w14:textId="77777777" w:rsidR="000F5421" w:rsidRPr="007F015D" w:rsidRDefault="000F5421">
            <w:pPr>
              <w:rPr>
                <w:rFonts w:ascii="Cambria" w:hAnsi="Cambria"/>
                <w:noProof/>
              </w:rPr>
            </w:pPr>
            <w:r w:rsidRPr="007F015D">
              <w:rPr>
                <w:rFonts w:ascii="Cambria" w:hAnsi="Cambria"/>
                <w:noProof/>
              </w:rPr>
              <w:drawing>
                <wp:inline distT="0" distB="0" distL="0" distR="0" wp14:anchorId="0B7F981B" wp14:editId="38FB0393">
                  <wp:extent cx="5943600" cy="2818765"/>
                  <wp:effectExtent l="0" t="0" r="0" b="0"/>
                  <wp:docPr id="1" name="image2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87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2EBA9B9E" w14:textId="77777777" w:rsidR="00141904" w:rsidRPr="007F015D" w:rsidRDefault="00141904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As you see in the bottom panel, </w:t>
            </w:r>
            <w:r w:rsidR="000F5421" w:rsidRPr="007F015D">
              <w:rPr>
                <w:rFonts w:ascii="Cambria" w:eastAsia="Cambria" w:hAnsi="Cambria" w:cs="Cambria"/>
              </w:rPr>
              <w:t xml:space="preserve">dashes can turn the text into a bulleted list. </w:t>
            </w:r>
          </w:p>
          <w:p w14:paraId="47F0C9B9" w14:textId="77777777" w:rsidR="00141904" w:rsidRPr="007F015D" w:rsidRDefault="00141904" w:rsidP="000F5421">
            <w:pPr>
              <w:rPr>
                <w:rFonts w:ascii="Cambria" w:eastAsia="Cambria" w:hAnsi="Cambria" w:cs="Cambria"/>
              </w:rPr>
            </w:pPr>
          </w:p>
          <w:p w14:paraId="7B77A96D" w14:textId="77777777" w:rsidR="00141904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This breaks up the text and makes it easier to see each individual item. </w:t>
            </w:r>
          </w:p>
          <w:p w14:paraId="38ABB807" w14:textId="77777777" w:rsidR="00141904" w:rsidRPr="007F015D" w:rsidRDefault="00141904" w:rsidP="000F5421">
            <w:pPr>
              <w:rPr>
                <w:rFonts w:ascii="Cambria" w:eastAsia="Cambria" w:hAnsi="Cambria" w:cs="Cambria"/>
              </w:rPr>
            </w:pPr>
          </w:p>
          <w:p w14:paraId="2EBFC115" w14:textId="77777777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This solution can be used when a line break between items is not possible or not preferred.</w:t>
            </w:r>
          </w:p>
          <w:p w14:paraId="0D5F029F" w14:textId="77777777" w:rsidR="000F5421" w:rsidRPr="007F015D" w:rsidRDefault="000F5421" w:rsidP="000F5421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791" w:type="dxa"/>
          </w:tcPr>
          <w:p w14:paraId="10F445E3" w14:textId="0BA627E5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</w:tr>
      <w:tr w:rsidR="006F3F12" w:rsidRPr="007F015D" w14:paraId="48CCC525" w14:textId="77777777" w:rsidTr="005F0D8F">
        <w:tc>
          <w:tcPr>
            <w:tcW w:w="1668" w:type="dxa"/>
          </w:tcPr>
          <w:p w14:paraId="0C5673FE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The Required Format of Field Entry Is Not Clear</w:t>
            </w:r>
          </w:p>
          <w:p w14:paraId="6BAC965C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57114560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4C9F5AC0" w14:textId="77777777" w:rsidR="0058651E" w:rsidRPr="007F015D" w:rsidRDefault="0058651E" w:rsidP="004065E3">
            <w:pPr>
              <w:rPr>
                <w:rFonts w:ascii="Cambria" w:eastAsia="Cambria" w:hAnsi="Cambria" w:cs="Cambria"/>
              </w:rPr>
            </w:pPr>
          </w:p>
          <w:p w14:paraId="186960A7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The Required Format of Field Entry Is Not Clear</w:t>
            </w:r>
          </w:p>
          <w:p w14:paraId="1DADA589" w14:textId="77777777" w:rsidR="004065E3" w:rsidRPr="007F015D" w:rsidRDefault="004065E3">
            <w:pPr>
              <w:rPr>
                <w:rFonts w:ascii="Cambria" w:hAnsi="Cambria"/>
                <w:noProof/>
              </w:rPr>
            </w:pPr>
          </w:p>
        </w:tc>
        <w:tc>
          <w:tcPr>
            <w:tcW w:w="3724" w:type="dxa"/>
          </w:tcPr>
          <w:p w14:paraId="29B43B75" w14:textId="77777777" w:rsidR="004065E3" w:rsidRPr="007F015D" w:rsidRDefault="000F5421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hAnsi="Cambria"/>
              </w:rPr>
              <w:t>[music?]</w:t>
            </w:r>
          </w:p>
        </w:tc>
        <w:tc>
          <w:tcPr>
            <w:tcW w:w="1791" w:type="dxa"/>
          </w:tcPr>
          <w:p w14:paraId="0259C44F" w14:textId="77777777" w:rsidR="004065E3" w:rsidRPr="007F015D" w:rsidRDefault="004065E3">
            <w:pPr>
              <w:rPr>
                <w:rFonts w:ascii="Cambria" w:hAnsi="Cambria"/>
              </w:rPr>
            </w:pPr>
          </w:p>
        </w:tc>
      </w:tr>
      <w:tr w:rsidR="006F3F12" w:rsidRPr="007F015D" w14:paraId="18451530" w14:textId="77777777" w:rsidTr="005F0D8F">
        <w:tc>
          <w:tcPr>
            <w:tcW w:w="1668" w:type="dxa"/>
          </w:tcPr>
          <w:p w14:paraId="72B3E9FE" w14:textId="77777777" w:rsidR="00B7780D" w:rsidRPr="007F015D" w:rsidRDefault="00B7780D" w:rsidP="00CF755E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14:paraId="7B24A60A" w14:textId="77777777" w:rsidR="00B7780D" w:rsidRPr="007F015D" w:rsidRDefault="00B7780D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4802B5B5" w14:textId="77777777" w:rsidR="00B7780D" w:rsidRPr="007F015D" w:rsidRDefault="004065E3">
            <w:pPr>
              <w:rPr>
                <w:rFonts w:ascii="Cambria" w:hAnsi="Cambria"/>
              </w:rPr>
            </w:pPr>
            <w:r w:rsidRPr="007F015D">
              <w:rPr>
                <w:rFonts w:ascii="Cambria" w:hAnsi="Cambria"/>
                <w:noProof/>
              </w:rPr>
              <w:drawing>
                <wp:inline distT="0" distB="0" distL="0" distR="0" wp14:anchorId="10C4E7FC" wp14:editId="6D047042">
                  <wp:extent cx="3077308" cy="2000250"/>
                  <wp:effectExtent l="0" t="0" r="0" b="0"/>
                  <wp:docPr id="1657299181" name="image1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08" cy="200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2B01C622" w14:textId="77777777" w:rsidR="00141904" w:rsidRPr="007F015D" w:rsidRDefault="000F5421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In our final example, t</w:t>
            </w:r>
            <w:r w:rsidR="004065E3" w:rsidRPr="007F015D">
              <w:rPr>
                <w:rFonts w:ascii="Cambria" w:eastAsia="Cambria" w:hAnsi="Cambria" w:cs="Cambria"/>
              </w:rPr>
              <w:t xml:space="preserve">he top panel shows free text fields for date and weight. </w:t>
            </w:r>
          </w:p>
          <w:p w14:paraId="7E1AD6F9" w14:textId="77777777" w:rsidR="00141904" w:rsidRPr="007F015D" w:rsidRDefault="00141904" w:rsidP="004065E3">
            <w:pPr>
              <w:rPr>
                <w:rFonts w:ascii="Cambria" w:eastAsia="Cambria" w:hAnsi="Cambria" w:cs="Cambria"/>
              </w:rPr>
            </w:pPr>
          </w:p>
          <w:p w14:paraId="66B5F961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The template can be finished without generating an error message regardless of what is entered into these fields.</w:t>
            </w:r>
          </w:p>
          <w:p w14:paraId="6E2CDFDE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</w:p>
          <w:p w14:paraId="4A953B7D" w14:textId="77777777" w:rsidR="004065E3" w:rsidRPr="007F015D" w:rsidRDefault="004065E3" w:rsidP="004065E3">
            <w:pPr>
              <w:rPr>
                <w:rFonts w:ascii="Cambria" w:eastAsia="Cambria" w:hAnsi="Cambria" w:cs="Cambria"/>
              </w:rPr>
            </w:pPr>
          </w:p>
          <w:p w14:paraId="5A17FD5B" w14:textId="77777777" w:rsidR="00B7780D" w:rsidRPr="007F015D" w:rsidRDefault="00B7780D" w:rsidP="000F5421">
            <w:pPr>
              <w:rPr>
                <w:rFonts w:ascii="Cambria" w:hAnsi="Cambria"/>
              </w:rPr>
            </w:pPr>
          </w:p>
        </w:tc>
        <w:tc>
          <w:tcPr>
            <w:tcW w:w="1791" w:type="dxa"/>
          </w:tcPr>
          <w:p w14:paraId="655F68D1" w14:textId="60FE0EAD" w:rsidR="00B7780D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w:rsidR="006F3F12" w:rsidRPr="007F015D" w14:paraId="1D61E130" w14:textId="77777777" w:rsidTr="005F0D8F">
        <w:tc>
          <w:tcPr>
            <w:tcW w:w="1668" w:type="dxa"/>
          </w:tcPr>
          <w:p w14:paraId="2D4A7E32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786" w:type="dxa"/>
          </w:tcPr>
          <w:p w14:paraId="1DD82101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0776D8DE" w14:textId="77777777" w:rsidR="0058651E" w:rsidRPr="007F015D" w:rsidRDefault="0058651E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756A6448" w14:textId="77777777" w:rsidR="008D327A" w:rsidRPr="007F015D" w:rsidRDefault="008D327A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 xml:space="preserve">Rule: </w:t>
            </w:r>
            <w:r w:rsidR="000F5421" w:rsidRPr="007F015D">
              <w:rPr>
                <w:rFonts w:ascii="Cambria" w:eastAsia="Cambria" w:hAnsi="Cambria" w:cs="Cambria"/>
                <w:b/>
                <w:color w:val="000000"/>
              </w:rPr>
              <w:t>Help and documentation</w:t>
            </w:r>
          </w:p>
          <w:p w14:paraId="0D9621BC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color w:val="000000"/>
              </w:rPr>
              <w:t>Available, concise, concrete, specific, easy to search.</w:t>
            </w:r>
          </w:p>
          <w:p w14:paraId="5398DB46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  <w:p w14:paraId="2A20EC31" w14:textId="77777777" w:rsidR="008D327A" w:rsidRPr="007F015D" w:rsidRDefault="008D327A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 xml:space="preserve">Rule: </w:t>
            </w:r>
            <w:r w:rsidR="000F5421" w:rsidRPr="007F015D">
              <w:rPr>
                <w:rFonts w:ascii="Cambria" w:eastAsia="Cambria" w:hAnsi="Cambria" w:cs="Cambria"/>
                <w:b/>
                <w:color w:val="000000"/>
              </w:rPr>
              <w:t>Good error messages</w:t>
            </w:r>
          </w:p>
          <w:p w14:paraId="4C11CC85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color w:val="000000"/>
              </w:rPr>
              <w:t>Precisely indicates the problem and suggests a solution.</w:t>
            </w:r>
          </w:p>
          <w:p w14:paraId="61DFF769" w14:textId="77777777" w:rsidR="000F5421" w:rsidRPr="007F015D" w:rsidRDefault="000F5421">
            <w:pPr>
              <w:rPr>
                <w:rFonts w:ascii="Cambria" w:hAnsi="Cambria"/>
                <w:noProof/>
              </w:rPr>
            </w:pPr>
          </w:p>
        </w:tc>
        <w:tc>
          <w:tcPr>
            <w:tcW w:w="3724" w:type="dxa"/>
          </w:tcPr>
          <w:p w14:paraId="3677E36F" w14:textId="77777777" w:rsidR="00CF7DD4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Two rules of thumb apply here:</w:t>
            </w:r>
          </w:p>
          <w:p w14:paraId="682362F7" w14:textId="6C9DF932" w:rsidR="000F5421" w:rsidRPr="007F015D" w:rsidRDefault="00CF7DD4" w:rsidP="000F542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1:  </w:t>
            </w:r>
            <w:r w:rsidR="000F5421" w:rsidRPr="007F015D">
              <w:rPr>
                <w:rFonts w:ascii="Cambria" w:eastAsia="Cambria" w:hAnsi="Cambria" w:cs="Cambria"/>
                <w:b/>
              </w:rPr>
              <w:t>Help and documentation</w:t>
            </w:r>
            <w:r w:rsidR="000F5421" w:rsidRPr="007F015D">
              <w:rPr>
                <w:rFonts w:ascii="Cambria" w:eastAsia="Cambria" w:hAnsi="Cambria" w:cs="Cambria"/>
              </w:rPr>
              <w:t xml:space="preserve"> and </w:t>
            </w:r>
            <w:r>
              <w:rPr>
                <w:rFonts w:ascii="Cambria" w:eastAsia="Cambria" w:hAnsi="Cambria" w:cs="Cambria"/>
              </w:rPr>
              <w:t xml:space="preserve">2: </w:t>
            </w:r>
            <w:r w:rsidR="002D27E4" w:rsidRPr="007F015D">
              <w:rPr>
                <w:rFonts w:ascii="Cambria" w:eastAsia="Cambria" w:hAnsi="Cambria" w:cs="Cambria"/>
                <w:b/>
              </w:rPr>
              <w:t>good error messages</w:t>
            </w:r>
            <w:r w:rsidR="000F5421" w:rsidRPr="007F015D">
              <w:rPr>
                <w:rFonts w:ascii="Cambria" w:eastAsia="Cambria" w:hAnsi="Cambria" w:cs="Cambria"/>
              </w:rPr>
              <w:t xml:space="preserve">. </w:t>
            </w:r>
          </w:p>
          <w:p w14:paraId="3098862F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791" w:type="dxa"/>
          </w:tcPr>
          <w:p w14:paraId="6660747E" w14:textId="66FF62FF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</w:tr>
      <w:tr w:rsidR="006F3F12" w:rsidRPr="007F015D" w14:paraId="5B376230" w14:textId="77777777" w:rsidTr="005F0D8F">
        <w:tc>
          <w:tcPr>
            <w:tcW w:w="1668" w:type="dxa"/>
          </w:tcPr>
          <w:p w14:paraId="4F08B8FE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786" w:type="dxa"/>
          </w:tcPr>
          <w:p w14:paraId="1CADB7DA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4F72D5ED" w14:textId="77777777" w:rsidR="000F5421" w:rsidRPr="007F015D" w:rsidRDefault="000F5421">
            <w:pPr>
              <w:rPr>
                <w:rFonts w:ascii="Cambria" w:hAnsi="Cambria"/>
                <w:noProof/>
              </w:rPr>
            </w:pPr>
            <w:r w:rsidRPr="007F015D">
              <w:rPr>
                <w:rFonts w:ascii="Cambria" w:hAnsi="Cambria"/>
                <w:noProof/>
              </w:rPr>
              <w:drawing>
                <wp:inline distT="0" distB="0" distL="0" distR="0" wp14:anchorId="5E537947" wp14:editId="436088D0">
                  <wp:extent cx="3077308" cy="2000250"/>
                  <wp:effectExtent l="0" t="0" r="0" b="0"/>
                  <wp:docPr id="3" name="image1.jp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A screenshot of a cell phone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08" cy="200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0385B3A0" w14:textId="77777777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Use of a date picker could protect against date entry errors, but not all situations have such a ready fix. A more general solution is to support the user by providing some instruction. </w:t>
            </w:r>
          </w:p>
          <w:p w14:paraId="3B48C263" w14:textId="77777777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</w:p>
          <w:p w14:paraId="715631D2" w14:textId="036DF1DF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The bottom panel shows instructional text that tells the user how the date should be entered, what the proper unit is for weight, and that they do</w:t>
            </w:r>
            <w:r w:rsidR="00CF7DD4">
              <w:rPr>
                <w:rFonts w:ascii="Cambria" w:eastAsia="Cambria" w:hAnsi="Cambria" w:cs="Cambria"/>
              </w:rPr>
              <w:t>n’t</w:t>
            </w:r>
            <w:r w:rsidRPr="007F015D">
              <w:rPr>
                <w:rFonts w:ascii="Cambria" w:eastAsia="Cambria" w:hAnsi="Cambria" w:cs="Cambria"/>
              </w:rPr>
              <w:t xml:space="preserve"> need to enter the unit in the field. </w:t>
            </w:r>
          </w:p>
          <w:p w14:paraId="12C227AC" w14:textId="77777777" w:rsidR="000F5421" w:rsidRPr="007F015D" w:rsidRDefault="000F5421" w:rsidP="000F542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791" w:type="dxa"/>
          </w:tcPr>
          <w:p w14:paraId="3D78B7FE" w14:textId="1D92C653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</w:tr>
      <w:tr w:rsidR="006F3F12" w:rsidRPr="007F015D" w14:paraId="06F75563" w14:textId="77777777" w:rsidTr="005F0D8F">
        <w:tc>
          <w:tcPr>
            <w:tcW w:w="1668" w:type="dxa"/>
          </w:tcPr>
          <w:p w14:paraId="76BEC03F" w14:textId="77777777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lastRenderedPageBreak/>
              <w:t>Conclusion</w:t>
            </w:r>
          </w:p>
        </w:tc>
        <w:tc>
          <w:tcPr>
            <w:tcW w:w="786" w:type="dxa"/>
          </w:tcPr>
          <w:p w14:paraId="0EE237E9" w14:textId="77777777" w:rsidR="000F5421" w:rsidRPr="007F015D" w:rsidRDefault="000F5421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1787A569" w14:textId="77777777" w:rsidR="0058651E" w:rsidRPr="007F015D" w:rsidRDefault="0058651E">
            <w:pPr>
              <w:rPr>
                <w:rFonts w:ascii="Cambria" w:eastAsia="Cambria" w:hAnsi="Cambria" w:cs="Cambria"/>
                <w:b/>
                <w:color w:val="000000"/>
              </w:rPr>
            </w:pPr>
          </w:p>
          <w:p w14:paraId="49E176B9" w14:textId="77777777" w:rsidR="00CF755E" w:rsidRPr="007F015D" w:rsidRDefault="00CF755E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>Rules</w:t>
            </w:r>
            <w:r w:rsidR="0058651E" w:rsidRPr="007F015D">
              <w:rPr>
                <w:rFonts w:ascii="Cambria" w:eastAsia="Cambria" w:hAnsi="Cambria" w:cs="Cambria"/>
                <w:b/>
                <w:color w:val="000000"/>
              </w:rPr>
              <w:t xml:space="preserve"> We Covered</w:t>
            </w:r>
          </w:p>
          <w:p w14:paraId="69947F48" w14:textId="77777777" w:rsidR="0058651E" w:rsidRPr="007F015D" w:rsidRDefault="0058651E">
            <w:pPr>
              <w:rPr>
                <w:rFonts w:ascii="Cambria" w:eastAsia="Cambria" w:hAnsi="Cambria" w:cs="Cambria"/>
                <w:b/>
                <w:color w:val="000000"/>
              </w:rPr>
            </w:pPr>
          </w:p>
          <w:p w14:paraId="00E3D277" w14:textId="77777777" w:rsidR="000F5421" w:rsidRPr="007F015D" w:rsidRDefault="000F5421">
            <w:pP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>Consistency and standards:</w:t>
            </w:r>
            <w:r w:rsidRPr="007F015D">
              <w:rPr>
                <w:rFonts w:ascii="Cambria" w:eastAsia="Cambria" w:hAnsi="Cambria" w:cs="Cambria"/>
                <w:color w:val="000000"/>
              </w:rPr>
              <w:t xml:space="preserve"> Interface </w:t>
            </w:r>
            <w:proofErr w:type="gramStart"/>
            <w:r w:rsidRPr="007F015D">
              <w:rPr>
                <w:rFonts w:ascii="Cambria" w:eastAsia="Cambria" w:hAnsi="Cambria" w:cs="Cambria"/>
                <w:color w:val="000000"/>
              </w:rPr>
              <w:t>expresses</w:t>
            </w:r>
            <w:proofErr w:type="gramEnd"/>
            <w:r w:rsidRPr="007F015D">
              <w:rPr>
                <w:rFonts w:ascii="Cambria" w:eastAsia="Cambria" w:hAnsi="Cambria" w:cs="Cambria"/>
                <w:color w:val="000000"/>
              </w:rPr>
              <w:t xml:space="preserve"> the same thing the same way.</w:t>
            </w:r>
          </w:p>
          <w:p w14:paraId="3F0DC286" w14:textId="77777777" w:rsidR="000F5421" w:rsidRPr="007F015D" w:rsidRDefault="000F5421">
            <w:pPr>
              <w:rPr>
                <w:rFonts w:ascii="Cambria" w:eastAsia="Cambria" w:hAnsi="Cambria" w:cs="Cambria"/>
                <w:color w:val="000000"/>
              </w:rPr>
            </w:pPr>
          </w:p>
          <w:p w14:paraId="0DEC575D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>Aesthetic and minimalist design:</w:t>
            </w:r>
            <w:r w:rsidRPr="007F015D">
              <w:rPr>
                <w:rFonts w:ascii="Cambria" w:eastAsia="Cambria" w:hAnsi="Cambria" w:cs="Cambria"/>
                <w:color w:val="000000"/>
              </w:rPr>
              <w:t xml:space="preserve"> Eliminate extraneous words or graphics.</w:t>
            </w:r>
          </w:p>
          <w:p w14:paraId="3EE05111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  <w:p w14:paraId="3E92E18D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>Help and documentation:</w:t>
            </w:r>
            <w:r w:rsidRPr="007F015D">
              <w:rPr>
                <w:rFonts w:ascii="Cambria" w:eastAsia="Cambria" w:hAnsi="Cambria" w:cs="Cambria"/>
                <w:color w:val="000000"/>
              </w:rPr>
              <w:t xml:space="preserve"> Available, concise, concrete, specific, easy to search.</w:t>
            </w:r>
          </w:p>
          <w:p w14:paraId="23E3B90A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  <w:p w14:paraId="723E6DCD" w14:textId="77777777" w:rsidR="000F5421" w:rsidRPr="007F015D" w:rsidRDefault="000F5421" w:rsidP="000F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 xml:space="preserve">Good error messages: </w:t>
            </w:r>
            <w:r w:rsidRPr="007F015D">
              <w:rPr>
                <w:rFonts w:ascii="Cambria" w:eastAsia="Cambria" w:hAnsi="Cambria" w:cs="Cambria"/>
                <w:color w:val="000000"/>
              </w:rPr>
              <w:t>Precisely indicates the problem and suggests a solution.</w:t>
            </w:r>
          </w:p>
          <w:p w14:paraId="60074203" w14:textId="77777777" w:rsidR="000F5421" w:rsidRPr="007F015D" w:rsidRDefault="000F5421">
            <w:pPr>
              <w:rPr>
                <w:rFonts w:ascii="Cambria" w:hAnsi="Cambria"/>
                <w:noProof/>
              </w:rPr>
            </w:pPr>
          </w:p>
        </w:tc>
        <w:tc>
          <w:tcPr>
            <w:tcW w:w="3724" w:type="dxa"/>
          </w:tcPr>
          <w:p w14:paraId="117C66B4" w14:textId="7B067618" w:rsidR="000F5421" w:rsidRPr="007F015D" w:rsidRDefault="000F5421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>If you follow these rules while creating a clinical reminder</w:t>
            </w:r>
            <w:r w:rsidR="00010F3C">
              <w:rPr>
                <w:rFonts w:ascii="Cambria" w:eastAsia="Cambria" w:hAnsi="Cambria" w:cs="Cambria"/>
              </w:rPr>
              <w:t xml:space="preserve"> dialog template</w:t>
            </w:r>
            <w:r w:rsidRPr="007F015D">
              <w:rPr>
                <w:rFonts w:ascii="Cambria" w:eastAsia="Cambria" w:hAnsi="Cambria" w:cs="Cambria"/>
              </w:rPr>
              <w:t xml:space="preserve">, you’ll </w:t>
            </w:r>
            <w:r w:rsidR="00CF755E" w:rsidRPr="007F015D">
              <w:rPr>
                <w:rFonts w:ascii="Cambria" w:eastAsia="Cambria" w:hAnsi="Cambria" w:cs="Cambria"/>
              </w:rPr>
              <w:t xml:space="preserve">build a more usable product that will help clinicians better enter data — and allow them to provide better care for Veterans. </w:t>
            </w:r>
          </w:p>
        </w:tc>
        <w:tc>
          <w:tcPr>
            <w:tcW w:w="1791" w:type="dxa"/>
          </w:tcPr>
          <w:p w14:paraId="6C7CB34C" w14:textId="3B070398" w:rsidR="000F5421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6F3F12" w:rsidRPr="007F015D" w14:paraId="775B63FA" w14:textId="77777777" w:rsidTr="005F0D8F">
        <w:tc>
          <w:tcPr>
            <w:tcW w:w="1668" w:type="dxa"/>
          </w:tcPr>
          <w:p w14:paraId="5993644C" w14:textId="77777777" w:rsidR="0026432F" w:rsidRPr="007F015D" w:rsidRDefault="0026432F" w:rsidP="004065E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786" w:type="dxa"/>
          </w:tcPr>
          <w:p w14:paraId="067B8D55" w14:textId="77777777" w:rsidR="0026432F" w:rsidRPr="007F015D" w:rsidRDefault="0026432F">
            <w:pPr>
              <w:rPr>
                <w:rFonts w:ascii="Cambria" w:hAnsi="Cambria"/>
              </w:rPr>
            </w:pPr>
          </w:p>
        </w:tc>
        <w:tc>
          <w:tcPr>
            <w:tcW w:w="9576" w:type="dxa"/>
          </w:tcPr>
          <w:p w14:paraId="4CE9A190" w14:textId="77777777" w:rsidR="0058651E" w:rsidRPr="007F015D" w:rsidRDefault="0058651E" w:rsidP="008D327A">
            <w:pPr>
              <w:rPr>
                <w:rFonts w:ascii="Cambria" w:eastAsia="Cambria" w:hAnsi="Cambria" w:cs="Cambria"/>
                <w:b/>
                <w:color w:val="000000"/>
              </w:rPr>
            </w:pPr>
          </w:p>
          <w:p w14:paraId="39E7E72E" w14:textId="77777777" w:rsidR="008D327A" w:rsidRPr="007F015D" w:rsidRDefault="008D327A" w:rsidP="008D327A">
            <w:pPr>
              <w:rPr>
                <w:rFonts w:ascii="Cambria" w:eastAsia="Times New Roman" w:hAnsi="Cambria"/>
              </w:rPr>
            </w:pPr>
            <w:r w:rsidRPr="007F015D">
              <w:rPr>
                <w:rFonts w:ascii="Cambria" w:eastAsia="Cambria" w:hAnsi="Cambria" w:cs="Cambria"/>
                <w:b/>
                <w:color w:val="000000"/>
              </w:rPr>
              <w:t xml:space="preserve">Learn more about usability: </w:t>
            </w:r>
            <w:r w:rsidRPr="007F015D">
              <w:rPr>
                <w:rFonts w:ascii="Cambria" w:hAnsi="Cambria"/>
              </w:rPr>
              <w:t>veteransaffairsuxguide.com</w:t>
            </w:r>
          </w:p>
          <w:p w14:paraId="109CAFB3" w14:textId="77777777" w:rsidR="0026432F" w:rsidRPr="007F015D" w:rsidRDefault="0026432F">
            <w:pPr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3724" w:type="dxa"/>
          </w:tcPr>
          <w:p w14:paraId="660D0D4A" w14:textId="281CE5B6" w:rsidR="0026432F" w:rsidRPr="007F015D" w:rsidRDefault="0026432F" w:rsidP="004065E3">
            <w:pPr>
              <w:rPr>
                <w:rFonts w:ascii="Cambria" w:eastAsia="Cambria" w:hAnsi="Cambria" w:cs="Cambria"/>
              </w:rPr>
            </w:pPr>
            <w:r w:rsidRPr="007F015D">
              <w:rPr>
                <w:rFonts w:ascii="Cambria" w:eastAsia="Cambria" w:hAnsi="Cambria" w:cs="Cambria"/>
              </w:rPr>
              <w:t xml:space="preserve">To learn about other common </w:t>
            </w:r>
            <w:r w:rsidR="008D327A" w:rsidRPr="007F015D">
              <w:rPr>
                <w:rFonts w:ascii="Cambria" w:eastAsia="Cambria" w:hAnsi="Cambria" w:cs="Cambria"/>
              </w:rPr>
              <w:t>usability issues</w:t>
            </w:r>
            <w:r w:rsidRPr="007F015D">
              <w:rPr>
                <w:rFonts w:ascii="Cambria" w:eastAsia="Cambria" w:hAnsi="Cambria" w:cs="Cambria"/>
              </w:rPr>
              <w:t xml:space="preserve"> </w:t>
            </w:r>
            <w:r w:rsidR="008D327A" w:rsidRPr="007F015D">
              <w:rPr>
                <w:rFonts w:ascii="Cambria" w:eastAsia="Cambria" w:hAnsi="Cambria" w:cs="Cambria"/>
              </w:rPr>
              <w:t xml:space="preserve">for clinical reminders — and to get more information about usability best practices that can help you in your work — visit the UX Guide </w:t>
            </w:r>
            <w:r w:rsidR="00802AE6">
              <w:rPr>
                <w:rFonts w:ascii="Cambria" w:eastAsia="Cambria" w:hAnsi="Cambria" w:cs="Cambria"/>
              </w:rPr>
              <w:t>web</w:t>
            </w:r>
            <w:r w:rsidR="008D327A" w:rsidRPr="007F015D">
              <w:rPr>
                <w:rFonts w:ascii="Cambria" w:eastAsia="Cambria" w:hAnsi="Cambria" w:cs="Cambria"/>
              </w:rPr>
              <w:t>site.</w:t>
            </w:r>
          </w:p>
        </w:tc>
        <w:tc>
          <w:tcPr>
            <w:tcW w:w="1791" w:type="dxa"/>
          </w:tcPr>
          <w:p w14:paraId="1DC3B09E" w14:textId="6E836F43" w:rsidR="0026432F" w:rsidRPr="007F015D" w:rsidRDefault="00CF7D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16 </w:t>
            </w:r>
          </w:p>
        </w:tc>
      </w:tr>
    </w:tbl>
    <w:p w14:paraId="08177213" w14:textId="77777777" w:rsidR="00B7780D" w:rsidRPr="007F015D" w:rsidRDefault="00B7780D">
      <w:pPr>
        <w:rPr>
          <w:rFonts w:ascii="Cambria" w:hAnsi="Cambria"/>
        </w:rPr>
      </w:pPr>
    </w:p>
    <w:sectPr w:rsidR="00B7780D" w:rsidRPr="007F015D" w:rsidSect="007F015D">
      <w:pgSz w:w="2016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588"/>
    <w:multiLevelType w:val="multilevel"/>
    <w:tmpl w:val="9D9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5C4E3A"/>
    <w:multiLevelType w:val="multilevel"/>
    <w:tmpl w:val="744C0D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0D"/>
    <w:rsid w:val="00010F3C"/>
    <w:rsid w:val="00020988"/>
    <w:rsid w:val="000225E8"/>
    <w:rsid w:val="00026818"/>
    <w:rsid w:val="00042B08"/>
    <w:rsid w:val="00053C00"/>
    <w:rsid w:val="000B29F4"/>
    <w:rsid w:val="000B738B"/>
    <w:rsid w:val="000D009E"/>
    <w:rsid w:val="000E58C9"/>
    <w:rsid w:val="000F5421"/>
    <w:rsid w:val="00100ABE"/>
    <w:rsid w:val="00111431"/>
    <w:rsid w:val="0012510A"/>
    <w:rsid w:val="00141904"/>
    <w:rsid w:val="00152488"/>
    <w:rsid w:val="001534CD"/>
    <w:rsid w:val="001926A3"/>
    <w:rsid w:val="001E1EF2"/>
    <w:rsid w:val="001F0955"/>
    <w:rsid w:val="001F43E7"/>
    <w:rsid w:val="002069D6"/>
    <w:rsid w:val="00226989"/>
    <w:rsid w:val="00226EE0"/>
    <w:rsid w:val="00235F19"/>
    <w:rsid w:val="00250A8F"/>
    <w:rsid w:val="00252F86"/>
    <w:rsid w:val="0026432F"/>
    <w:rsid w:val="00272B1E"/>
    <w:rsid w:val="002744C7"/>
    <w:rsid w:val="00276B64"/>
    <w:rsid w:val="00294295"/>
    <w:rsid w:val="00294E09"/>
    <w:rsid w:val="002C6B25"/>
    <w:rsid w:val="002D1389"/>
    <w:rsid w:val="002D27E4"/>
    <w:rsid w:val="002E3FF8"/>
    <w:rsid w:val="002F7A44"/>
    <w:rsid w:val="00310EF1"/>
    <w:rsid w:val="00317947"/>
    <w:rsid w:val="00325079"/>
    <w:rsid w:val="00344B03"/>
    <w:rsid w:val="003A49FC"/>
    <w:rsid w:val="003A539D"/>
    <w:rsid w:val="003C277C"/>
    <w:rsid w:val="003C599B"/>
    <w:rsid w:val="003E50F3"/>
    <w:rsid w:val="004065E3"/>
    <w:rsid w:val="00432E99"/>
    <w:rsid w:val="004822FC"/>
    <w:rsid w:val="004E5EC8"/>
    <w:rsid w:val="0050568F"/>
    <w:rsid w:val="00525728"/>
    <w:rsid w:val="005327E4"/>
    <w:rsid w:val="00537E90"/>
    <w:rsid w:val="00541B6D"/>
    <w:rsid w:val="0054303D"/>
    <w:rsid w:val="005472E2"/>
    <w:rsid w:val="00555EA3"/>
    <w:rsid w:val="0058651E"/>
    <w:rsid w:val="005A32A5"/>
    <w:rsid w:val="005D1B9E"/>
    <w:rsid w:val="005E545A"/>
    <w:rsid w:val="005F0886"/>
    <w:rsid w:val="005F0D8F"/>
    <w:rsid w:val="00607448"/>
    <w:rsid w:val="00610D8D"/>
    <w:rsid w:val="00614223"/>
    <w:rsid w:val="00635FF4"/>
    <w:rsid w:val="0065417F"/>
    <w:rsid w:val="00682974"/>
    <w:rsid w:val="006A2FDD"/>
    <w:rsid w:val="006B4258"/>
    <w:rsid w:val="006F3F12"/>
    <w:rsid w:val="00703291"/>
    <w:rsid w:val="00720B57"/>
    <w:rsid w:val="00733135"/>
    <w:rsid w:val="0076194A"/>
    <w:rsid w:val="00767250"/>
    <w:rsid w:val="00777E10"/>
    <w:rsid w:val="00786B51"/>
    <w:rsid w:val="007A270B"/>
    <w:rsid w:val="007B658C"/>
    <w:rsid w:val="007F015D"/>
    <w:rsid w:val="007F1833"/>
    <w:rsid w:val="00802AE6"/>
    <w:rsid w:val="00810E24"/>
    <w:rsid w:val="00820C6E"/>
    <w:rsid w:val="008266C7"/>
    <w:rsid w:val="00826E17"/>
    <w:rsid w:val="008564BD"/>
    <w:rsid w:val="0087391D"/>
    <w:rsid w:val="008935F8"/>
    <w:rsid w:val="008D327A"/>
    <w:rsid w:val="008F5E65"/>
    <w:rsid w:val="0091248E"/>
    <w:rsid w:val="009233F8"/>
    <w:rsid w:val="00941637"/>
    <w:rsid w:val="009441DD"/>
    <w:rsid w:val="009459BC"/>
    <w:rsid w:val="00952007"/>
    <w:rsid w:val="00972671"/>
    <w:rsid w:val="009D34BE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4EE3"/>
    <w:rsid w:val="00B02504"/>
    <w:rsid w:val="00B232EA"/>
    <w:rsid w:val="00B7780D"/>
    <w:rsid w:val="00BA292F"/>
    <w:rsid w:val="00C00D56"/>
    <w:rsid w:val="00C02963"/>
    <w:rsid w:val="00C13BBF"/>
    <w:rsid w:val="00C573DE"/>
    <w:rsid w:val="00C94C99"/>
    <w:rsid w:val="00C94D87"/>
    <w:rsid w:val="00CD5934"/>
    <w:rsid w:val="00CE2FC4"/>
    <w:rsid w:val="00CF0FAA"/>
    <w:rsid w:val="00CF755E"/>
    <w:rsid w:val="00CF7DD4"/>
    <w:rsid w:val="00D075A3"/>
    <w:rsid w:val="00D10739"/>
    <w:rsid w:val="00D21356"/>
    <w:rsid w:val="00D219BD"/>
    <w:rsid w:val="00D26CDF"/>
    <w:rsid w:val="00D519C7"/>
    <w:rsid w:val="00D52791"/>
    <w:rsid w:val="00D5407A"/>
    <w:rsid w:val="00D70803"/>
    <w:rsid w:val="00DA5FA9"/>
    <w:rsid w:val="00DE17DF"/>
    <w:rsid w:val="00E072D2"/>
    <w:rsid w:val="00E34F35"/>
    <w:rsid w:val="00E46A20"/>
    <w:rsid w:val="00E5026E"/>
    <w:rsid w:val="00E51947"/>
    <w:rsid w:val="00E742E8"/>
    <w:rsid w:val="00E80939"/>
    <w:rsid w:val="00E81FA0"/>
    <w:rsid w:val="00E8366B"/>
    <w:rsid w:val="00E84D23"/>
    <w:rsid w:val="00EC6ADF"/>
    <w:rsid w:val="00EC7271"/>
    <w:rsid w:val="00EF44C0"/>
    <w:rsid w:val="00EF5D80"/>
    <w:rsid w:val="00EF5E63"/>
    <w:rsid w:val="00F12885"/>
    <w:rsid w:val="00F16E14"/>
    <w:rsid w:val="00F32EA5"/>
    <w:rsid w:val="00F405E6"/>
    <w:rsid w:val="00F41D68"/>
    <w:rsid w:val="00F41ED3"/>
    <w:rsid w:val="00F42767"/>
    <w:rsid w:val="00F52048"/>
    <w:rsid w:val="00FD5322"/>
    <w:rsid w:val="00FE59D0"/>
    <w:rsid w:val="3A948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97B5"/>
  <w15:chartTrackingRefBased/>
  <w15:docId w15:val="{84DAD44F-1C1E-BC4A-AD4A-6F9E3B6D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21"/>
    <w:rPr>
      <w:rFonts w:ascii="Times New Roman" w:eastAsiaTheme="minorEastAs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D327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4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2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29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295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44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2</cp:revision>
  <dcterms:created xsi:type="dcterms:W3CDTF">2020-09-23T15:05:00Z</dcterms:created>
  <dcterms:modified xsi:type="dcterms:W3CDTF">2020-09-23T15:05:00Z</dcterms:modified>
</cp:coreProperties>
</file>