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D54F1" w:rsidRPr="007D54F1" w:rsidRDefault="007D54F1" w:rsidP="0052025D">
      <w:pPr>
        <w:autoSpaceDE w:val="0"/>
        <w:autoSpaceDN w:val="0"/>
        <w:adjustRightInd w:val="0"/>
        <w:spacing w:after="0" w:line="240" w:lineRule="auto"/>
        <w:jc w:val="both"/>
        <w:rPr>
          <w:rFonts w:ascii="Arial" w:hAnsi="Arial" w:cs="Arial"/>
          <w:b/>
          <w:bCs/>
          <w:i/>
          <w:color w:val="0070C0"/>
          <w:sz w:val="28"/>
          <w:szCs w:val="28"/>
          <w:u w:val="single"/>
        </w:rPr>
      </w:pPr>
      <w:bookmarkStart w:id="0" w:name="_GoBack"/>
      <w:bookmarkEnd w:id="0"/>
      <w:r w:rsidRPr="007D54F1">
        <w:rPr>
          <w:rFonts w:ascii="Arial" w:hAnsi="Arial" w:cs="Arial"/>
          <w:b/>
          <w:bCs/>
          <w:i/>
          <w:color w:val="0070C0"/>
          <w:sz w:val="28"/>
          <w:szCs w:val="28"/>
          <w:u w:val="single"/>
        </w:rPr>
        <w:t>VEA A DETALLE LA FIGURA 5 DEL COMENTARIO</w:t>
      </w:r>
    </w:p>
    <w:p w:rsidR="004D5798" w:rsidRPr="004D5798" w:rsidRDefault="004D5798" w:rsidP="0052025D">
      <w:pPr>
        <w:autoSpaceDE w:val="0"/>
        <w:autoSpaceDN w:val="0"/>
        <w:adjustRightInd w:val="0"/>
        <w:spacing w:after="0" w:line="240" w:lineRule="auto"/>
        <w:jc w:val="both"/>
        <w:rPr>
          <w:rFonts w:ascii="Arial" w:hAnsi="Arial" w:cs="Arial"/>
          <w:b/>
          <w:bCs/>
          <w:i/>
          <w:sz w:val="28"/>
          <w:szCs w:val="28"/>
        </w:rPr>
      </w:pPr>
      <w:r>
        <w:rPr>
          <w:rFonts w:ascii="Arial" w:hAnsi="Arial" w:cs="Arial"/>
          <w:b/>
          <w:bCs/>
          <w:i/>
          <w:sz w:val="28"/>
          <w:szCs w:val="28"/>
        </w:rPr>
        <w:t>SECCION 300-20 a) e inciso b)</w:t>
      </w:r>
      <w:r w:rsidR="007D54F1">
        <w:rPr>
          <w:rFonts w:ascii="Arial" w:hAnsi="Arial" w:cs="Arial"/>
          <w:b/>
          <w:bCs/>
          <w:i/>
          <w:sz w:val="28"/>
          <w:szCs w:val="28"/>
        </w:rPr>
        <w:t xml:space="preserve"> de la NOM-001-SEDE-2012</w:t>
      </w:r>
    </w:p>
    <w:p w:rsidR="002A72DA" w:rsidRPr="00F46C96" w:rsidRDefault="002A72DA" w:rsidP="0052025D">
      <w:pPr>
        <w:autoSpaceDE w:val="0"/>
        <w:autoSpaceDN w:val="0"/>
        <w:adjustRightInd w:val="0"/>
        <w:spacing w:after="0" w:line="240" w:lineRule="auto"/>
        <w:jc w:val="both"/>
        <w:rPr>
          <w:rFonts w:ascii="Arial" w:hAnsi="Arial" w:cs="Arial"/>
          <w:b/>
          <w:bCs/>
          <w:i/>
          <w:sz w:val="24"/>
          <w:szCs w:val="24"/>
        </w:rPr>
      </w:pPr>
      <w:r w:rsidRPr="00F46C96">
        <w:rPr>
          <w:rFonts w:ascii="Arial" w:hAnsi="Arial" w:cs="Arial"/>
          <w:b/>
          <w:bCs/>
          <w:i/>
          <w:sz w:val="24"/>
          <w:szCs w:val="24"/>
        </w:rPr>
        <w:t>300-20. Corrientes inducidas en envolventes metálicas ferrosas o canalizaciones metálicas</w:t>
      </w:r>
      <w:r w:rsidR="00F46C96" w:rsidRPr="00F46C96">
        <w:rPr>
          <w:rFonts w:ascii="Arial" w:hAnsi="Arial" w:cs="Arial"/>
          <w:b/>
          <w:bCs/>
          <w:i/>
          <w:sz w:val="24"/>
          <w:szCs w:val="24"/>
        </w:rPr>
        <w:t xml:space="preserve"> </w:t>
      </w:r>
      <w:r w:rsidRPr="00F46C96">
        <w:rPr>
          <w:rFonts w:ascii="Arial" w:hAnsi="Arial" w:cs="Arial"/>
          <w:b/>
          <w:bCs/>
          <w:i/>
          <w:sz w:val="24"/>
          <w:szCs w:val="24"/>
        </w:rPr>
        <w:t>ferrosas.</w:t>
      </w:r>
    </w:p>
    <w:p w:rsidR="002A72DA" w:rsidRDefault="002A72DA" w:rsidP="00BA6829">
      <w:pPr>
        <w:autoSpaceDE w:val="0"/>
        <w:autoSpaceDN w:val="0"/>
        <w:adjustRightInd w:val="0"/>
        <w:spacing w:after="0" w:line="240" w:lineRule="auto"/>
        <w:jc w:val="both"/>
        <w:rPr>
          <w:rFonts w:ascii="Arial" w:hAnsi="Arial" w:cs="Arial"/>
          <w:b/>
          <w:i/>
          <w:sz w:val="24"/>
          <w:szCs w:val="24"/>
        </w:rPr>
      </w:pPr>
      <w:r w:rsidRPr="004D5798">
        <w:rPr>
          <w:rFonts w:ascii="Arial" w:hAnsi="Arial" w:cs="Arial"/>
          <w:b/>
          <w:bCs/>
          <w:i/>
          <w:sz w:val="24"/>
          <w:szCs w:val="24"/>
        </w:rPr>
        <w:t>a) Agrupamiento de conductores</w:t>
      </w:r>
      <w:r w:rsidRPr="00F46C96">
        <w:rPr>
          <w:rFonts w:ascii="Arial" w:hAnsi="Arial" w:cs="Arial"/>
          <w:b/>
          <w:bCs/>
          <w:sz w:val="24"/>
          <w:szCs w:val="24"/>
        </w:rPr>
        <w:t xml:space="preserve">. </w:t>
      </w:r>
      <w:r w:rsidRPr="00F46C96">
        <w:rPr>
          <w:rFonts w:ascii="Arial" w:hAnsi="Arial" w:cs="Arial"/>
          <w:sz w:val="24"/>
          <w:szCs w:val="24"/>
        </w:rPr>
        <w:t>Cuando se instalen conductores de corriente alterna en envolventes o</w:t>
      </w:r>
      <w:r w:rsidR="00F46C96">
        <w:rPr>
          <w:rFonts w:ascii="Arial" w:hAnsi="Arial" w:cs="Arial"/>
          <w:sz w:val="24"/>
          <w:szCs w:val="24"/>
        </w:rPr>
        <w:t xml:space="preserve"> </w:t>
      </w:r>
      <w:r w:rsidRPr="00F46C96">
        <w:rPr>
          <w:rFonts w:ascii="Arial" w:hAnsi="Arial" w:cs="Arial"/>
          <w:sz w:val="24"/>
          <w:szCs w:val="24"/>
        </w:rPr>
        <w:t xml:space="preserve">canalizaciones metálicas ferrosas, </w:t>
      </w:r>
      <w:r w:rsidRPr="0052025D">
        <w:rPr>
          <w:rFonts w:ascii="Arial" w:hAnsi="Arial" w:cs="Arial"/>
          <w:b/>
          <w:i/>
          <w:color w:val="00B0F0"/>
          <w:sz w:val="24"/>
          <w:szCs w:val="24"/>
        </w:rPr>
        <w:t>se deben</w:t>
      </w:r>
      <w:r w:rsidRPr="0052025D">
        <w:rPr>
          <w:rFonts w:ascii="Arial" w:hAnsi="Arial" w:cs="Arial"/>
          <w:color w:val="00B0F0"/>
          <w:sz w:val="24"/>
          <w:szCs w:val="24"/>
        </w:rPr>
        <w:t xml:space="preserve"> </w:t>
      </w:r>
      <w:r w:rsidRPr="00F46C96">
        <w:rPr>
          <w:rFonts w:ascii="Arial" w:hAnsi="Arial" w:cs="Arial"/>
          <w:sz w:val="24"/>
          <w:szCs w:val="24"/>
        </w:rPr>
        <w:t>agrupar de modo que se evite el calentamiento por inducción del</w:t>
      </w:r>
      <w:r w:rsidR="00F46C96">
        <w:rPr>
          <w:rFonts w:ascii="Arial" w:hAnsi="Arial" w:cs="Arial"/>
          <w:sz w:val="24"/>
          <w:szCs w:val="24"/>
        </w:rPr>
        <w:t xml:space="preserve"> </w:t>
      </w:r>
      <w:r w:rsidRPr="00F46C96">
        <w:rPr>
          <w:rFonts w:ascii="Arial" w:hAnsi="Arial" w:cs="Arial"/>
          <w:sz w:val="24"/>
          <w:szCs w:val="24"/>
        </w:rPr>
        <w:t xml:space="preserve">metal ferroso circundante. Para ello, se deben juntar </w:t>
      </w:r>
      <w:r w:rsidRPr="004347ED">
        <w:rPr>
          <w:rFonts w:ascii="Arial" w:hAnsi="Arial" w:cs="Arial"/>
          <w:b/>
          <w:i/>
          <w:sz w:val="24"/>
          <w:szCs w:val="24"/>
        </w:rPr>
        <w:t>todos los conductores de fase</w:t>
      </w:r>
      <w:r w:rsidRPr="00F46C96">
        <w:rPr>
          <w:rFonts w:ascii="Arial" w:hAnsi="Arial" w:cs="Arial"/>
          <w:sz w:val="24"/>
          <w:szCs w:val="24"/>
        </w:rPr>
        <w:t xml:space="preserve"> y, </w:t>
      </w:r>
      <w:r w:rsidRPr="004347ED">
        <w:rPr>
          <w:rFonts w:ascii="Arial" w:hAnsi="Arial" w:cs="Arial"/>
          <w:color w:val="FF0000"/>
          <w:sz w:val="24"/>
          <w:szCs w:val="24"/>
        </w:rPr>
        <w:t>cuando los haya</w:t>
      </w:r>
      <w:r w:rsidRPr="00F46C96">
        <w:rPr>
          <w:rFonts w:ascii="Arial" w:hAnsi="Arial" w:cs="Arial"/>
          <w:sz w:val="24"/>
          <w:szCs w:val="24"/>
        </w:rPr>
        <w:t>, el</w:t>
      </w:r>
      <w:r w:rsidR="00F46C96">
        <w:rPr>
          <w:rFonts w:ascii="Arial" w:hAnsi="Arial" w:cs="Arial"/>
          <w:sz w:val="24"/>
          <w:szCs w:val="24"/>
        </w:rPr>
        <w:t xml:space="preserve"> </w:t>
      </w:r>
      <w:r w:rsidRPr="004347ED">
        <w:rPr>
          <w:rFonts w:ascii="Arial" w:hAnsi="Arial" w:cs="Arial"/>
          <w:b/>
          <w:i/>
          <w:sz w:val="24"/>
          <w:szCs w:val="24"/>
        </w:rPr>
        <w:t>conductor puesto a tierra</w:t>
      </w:r>
      <w:r w:rsidRPr="00F46C96">
        <w:rPr>
          <w:rFonts w:ascii="Arial" w:hAnsi="Arial" w:cs="Arial"/>
          <w:sz w:val="24"/>
          <w:szCs w:val="24"/>
        </w:rPr>
        <w:t xml:space="preserve"> y todos los conductores </w:t>
      </w:r>
      <w:r w:rsidRPr="004347ED">
        <w:rPr>
          <w:rFonts w:ascii="Arial" w:hAnsi="Arial" w:cs="Arial"/>
          <w:b/>
          <w:i/>
          <w:sz w:val="24"/>
          <w:szCs w:val="24"/>
        </w:rPr>
        <w:t>de pu</w:t>
      </w:r>
      <w:r w:rsidR="00F46C96" w:rsidRPr="004347ED">
        <w:rPr>
          <w:rFonts w:ascii="Arial" w:hAnsi="Arial" w:cs="Arial"/>
          <w:b/>
          <w:i/>
          <w:sz w:val="24"/>
          <w:szCs w:val="24"/>
        </w:rPr>
        <w:t xml:space="preserve">esta a tierra de los </w:t>
      </w:r>
      <w:r w:rsidRPr="004347ED">
        <w:rPr>
          <w:rFonts w:ascii="Arial" w:hAnsi="Arial" w:cs="Arial"/>
          <w:b/>
          <w:i/>
          <w:sz w:val="24"/>
          <w:szCs w:val="24"/>
        </w:rPr>
        <w:t>equipos.</w:t>
      </w:r>
      <w:r w:rsidR="00441657">
        <w:rPr>
          <w:rFonts w:ascii="Arial" w:hAnsi="Arial" w:cs="Arial"/>
          <w:b/>
          <w:i/>
          <w:sz w:val="24"/>
          <w:szCs w:val="24"/>
        </w:rPr>
        <w:t xml:space="preserve"> Figura 1</w:t>
      </w:r>
    </w:p>
    <w:p w:rsidR="004347ED" w:rsidRDefault="00C81631" w:rsidP="00BA6829">
      <w:pPr>
        <w:autoSpaceDE w:val="0"/>
        <w:autoSpaceDN w:val="0"/>
        <w:adjustRightInd w:val="0"/>
        <w:spacing w:after="0" w:line="240" w:lineRule="auto"/>
        <w:jc w:val="both"/>
        <w:rPr>
          <w:rFonts w:ascii="Arial" w:hAnsi="Arial" w:cs="Arial"/>
          <w:b/>
          <w:i/>
          <w:sz w:val="24"/>
          <w:szCs w:val="24"/>
        </w:rPr>
      </w:pPr>
      <w:r>
        <w:rPr>
          <w:noProof/>
          <w:lang w:eastAsia="es-MX"/>
        </w:rPr>
        <w:drawing>
          <wp:inline distT="0" distB="0" distL="0" distR="0">
            <wp:extent cx="4820920" cy="3942715"/>
            <wp:effectExtent l="0" t="0" r="0" b="635"/>
            <wp:docPr id="4" name="Imagen 4" descr="C:\Users\José Luis Ortiz\Pictures\300-20 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sé Luis Ortiz\Pictures\300-20 a).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820920" cy="3942715"/>
                    </a:xfrm>
                    <a:prstGeom prst="rect">
                      <a:avLst/>
                    </a:prstGeom>
                    <a:noFill/>
                    <a:ln>
                      <a:noFill/>
                    </a:ln>
                  </pic:spPr>
                </pic:pic>
              </a:graphicData>
            </a:graphic>
          </wp:inline>
        </w:drawing>
      </w:r>
    </w:p>
    <w:p w:rsidR="00441657" w:rsidRDefault="008E0C98" w:rsidP="00BA6829">
      <w:pPr>
        <w:autoSpaceDE w:val="0"/>
        <w:autoSpaceDN w:val="0"/>
        <w:adjustRightInd w:val="0"/>
        <w:spacing w:after="0" w:line="240" w:lineRule="auto"/>
        <w:jc w:val="both"/>
        <w:rPr>
          <w:rFonts w:ascii="Arial" w:hAnsi="Arial" w:cs="Arial"/>
          <w:b/>
          <w:i/>
          <w:sz w:val="24"/>
          <w:szCs w:val="24"/>
        </w:rPr>
      </w:pPr>
      <w:r>
        <w:rPr>
          <w:rFonts w:ascii="Arial" w:hAnsi="Arial" w:cs="Arial"/>
          <w:b/>
          <w:i/>
          <w:sz w:val="24"/>
          <w:szCs w:val="24"/>
        </w:rPr>
        <w:t>Figura 1</w:t>
      </w:r>
    </w:p>
    <w:p w:rsidR="007920C0" w:rsidRDefault="007920C0" w:rsidP="00BA6829">
      <w:pPr>
        <w:autoSpaceDE w:val="0"/>
        <w:autoSpaceDN w:val="0"/>
        <w:adjustRightInd w:val="0"/>
        <w:spacing w:after="0" w:line="240" w:lineRule="auto"/>
        <w:jc w:val="both"/>
        <w:rPr>
          <w:rFonts w:ascii="Arial" w:hAnsi="Arial" w:cs="Arial"/>
          <w:b/>
          <w:i/>
          <w:sz w:val="24"/>
          <w:szCs w:val="24"/>
        </w:rPr>
      </w:pPr>
    </w:p>
    <w:p w:rsidR="004347ED" w:rsidRPr="007920C0" w:rsidRDefault="00900BDA" w:rsidP="00C81631">
      <w:pPr>
        <w:jc w:val="both"/>
        <w:rPr>
          <w:rFonts w:ascii="Arial" w:hAnsi="Arial" w:cs="Arial"/>
          <w:i/>
          <w:sz w:val="24"/>
          <w:szCs w:val="24"/>
        </w:rPr>
      </w:pPr>
      <w:r w:rsidRPr="007920C0">
        <w:rPr>
          <w:rFonts w:ascii="Arial" w:hAnsi="Arial" w:cs="Arial"/>
          <w:b/>
          <w:i/>
          <w:sz w:val="24"/>
          <w:szCs w:val="24"/>
        </w:rPr>
        <w:t>Comentario</w:t>
      </w:r>
      <w:r w:rsidR="004347ED" w:rsidRPr="007920C0">
        <w:rPr>
          <w:rFonts w:ascii="Arial" w:hAnsi="Arial" w:cs="Arial"/>
          <w:i/>
          <w:sz w:val="24"/>
          <w:szCs w:val="24"/>
        </w:rPr>
        <w:t>:</w:t>
      </w:r>
      <w:r w:rsidRPr="007920C0">
        <w:rPr>
          <w:rFonts w:ascii="Arial" w:hAnsi="Arial" w:cs="Arial"/>
          <w:i/>
          <w:sz w:val="24"/>
          <w:szCs w:val="24"/>
        </w:rPr>
        <w:t xml:space="preserve"> Cuando la corriente alterna (CA</w:t>
      </w:r>
      <w:r w:rsidR="004347ED" w:rsidRPr="007920C0">
        <w:rPr>
          <w:rFonts w:ascii="Arial" w:hAnsi="Arial" w:cs="Arial"/>
          <w:i/>
          <w:sz w:val="24"/>
          <w:szCs w:val="24"/>
        </w:rPr>
        <w:t xml:space="preserve">) fluye a través de un conductor, un campo magnético pulsante o variable se crea alrededor del conductor. Este campo magnético está en constante </w:t>
      </w:r>
      <w:r w:rsidR="004347ED" w:rsidRPr="007920C0">
        <w:rPr>
          <w:rFonts w:ascii="Arial" w:hAnsi="Arial" w:cs="Arial"/>
          <w:b/>
          <w:i/>
          <w:sz w:val="24"/>
          <w:szCs w:val="24"/>
        </w:rPr>
        <w:t>expansión y contracción de la amplitud de la corriente alterna</w:t>
      </w:r>
      <w:r w:rsidR="004347ED" w:rsidRPr="007920C0">
        <w:rPr>
          <w:rFonts w:ascii="Arial" w:hAnsi="Arial" w:cs="Arial"/>
          <w:i/>
          <w:sz w:val="24"/>
          <w:szCs w:val="24"/>
        </w:rPr>
        <w:t xml:space="preserve">. En </w:t>
      </w:r>
      <w:r w:rsidR="00723333" w:rsidRPr="007920C0">
        <w:rPr>
          <w:rFonts w:ascii="Arial" w:hAnsi="Arial" w:cs="Arial"/>
          <w:i/>
          <w:sz w:val="24"/>
          <w:szCs w:val="24"/>
        </w:rPr>
        <w:t>México</w:t>
      </w:r>
      <w:r w:rsidR="004347ED" w:rsidRPr="007920C0">
        <w:rPr>
          <w:rFonts w:ascii="Arial" w:hAnsi="Arial" w:cs="Arial"/>
          <w:i/>
          <w:sz w:val="24"/>
          <w:szCs w:val="24"/>
        </w:rPr>
        <w:t>, la frecuencia es de 60 ciclos por segundo (Hz). Puesto que la CA invierte la polaridad 120 veces por segundo, el campo magnético que rodea el conductor también invierte su dirección 120 veces por segundo. Este campo magnético de expansión y contracción induce las corrientes parásitas en el metal ferroso partes que rodean a los conductores, causando que las</w:t>
      </w:r>
      <w:r w:rsidR="0052025D" w:rsidRPr="007920C0">
        <w:rPr>
          <w:rFonts w:ascii="Arial" w:hAnsi="Arial" w:cs="Arial"/>
          <w:i/>
          <w:sz w:val="24"/>
          <w:szCs w:val="24"/>
        </w:rPr>
        <w:t xml:space="preserve"> piezas de metal se calienten por</w:t>
      </w:r>
      <w:r w:rsidR="004347ED" w:rsidRPr="007920C0">
        <w:rPr>
          <w:rFonts w:ascii="Arial" w:hAnsi="Arial" w:cs="Arial"/>
          <w:i/>
          <w:sz w:val="24"/>
          <w:szCs w:val="24"/>
        </w:rPr>
        <w:t xml:space="preserve"> histéresis.</w:t>
      </w:r>
    </w:p>
    <w:p w:rsidR="004347ED" w:rsidRPr="007920C0" w:rsidRDefault="004347ED" w:rsidP="00C81631">
      <w:pPr>
        <w:jc w:val="both"/>
        <w:rPr>
          <w:rFonts w:ascii="Arial" w:hAnsi="Arial" w:cs="Arial"/>
          <w:i/>
          <w:sz w:val="24"/>
          <w:szCs w:val="24"/>
        </w:rPr>
      </w:pPr>
      <w:r w:rsidRPr="007920C0">
        <w:rPr>
          <w:rFonts w:ascii="Arial" w:hAnsi="Arial" w:cs="Arial"/>
          <w:i/>
          <w:sz w:val="24"/>
          <w:szCs w:val="24"/>
        </w:rPr>
        <w:lastRenderedPageBreak/>
        <w:t xml:space="preserve">Los materiales magnéticos resisten naturalmente los campos magnéticos que cambian rápidamente. La fricción resultante produce su propio calor adicional - calentamiento por histéresis - además de la corriente parásita de calentamiento. </w:t>
      </w:r>
      <w:r w:rsidRPr="00C631DC">
        <w:rPr>
          <w:rFonts w:ascii="Arial" w:hAnsi="Arial" w:cs="Arial"/>
          <w:b/>
          <w:i/>
          <w:sz w:val="24"/>
          <w:szCs w:val="24"/>
        </w:rPr>
        <w:t>En pocas palabras, las moléculas de acero y de hierro se alinean con la polaridad del campo magnético</w:t>
      </w:r>
      <w:r w:rsidR="00C631DC">
        <w:rPr>
          <w:rFonts w:ascii="Arial" w:hAnsi="Arial" w:cs="Arial"/>
          <w:i/>
          <w:sz w:val="24"/>
          <w:szCs w:val="24"/>
        </w:rPr>
        <w:t xml:space="preserve"> (en un sentido)</w:t>
      </w:r>
      <w:r w:rsidRPr="007920C0">
        <w:rPr>
          <w:rFonts w:ascii="Arial" w:hAnsi="Arial" w:cs="Arial"/>
          <w:i/>
          <w:sz w:val="24"/>
          <w:szCs w:val="24"/>
        </w:rPr>
        <w:t xml:space="preserve"> y cuando el campo magnético se invierte, las molécu</w:t>
      </w:r>
      <w:r w:rsidR="00723333" w:rsidRPr="007920C0">
        <w:rPr>
          <w:rFonts w:ascii="Arial" w:hAnsi="Arial" w:cs="Arial"/>
          <w:i/>
          <w:sz w:val="24"/>
          <w:szCs w:val="24"/>
        </w:rPr>
        <w:t>las invierten su polaridad</w:t>
      </w:r>
      <w:r w:rsidR="00C631DC">
        <w:rPr>
          <w:rFonts w:ascii="Arial" w:hAnsi="Arial" w:cs="Arial"/>
          <w:i/>
          <w:sz w:val="24"/>
          <w:szCs w:val="24"/>
        </w:rPr>
        <w:t xml:space="preserve"> (sentido contrario al primero)</w:t>
      </w:r>
      <w:r w:rsidR="00723333" w:rsidRPr="007920C0">
        <w:rPr>
          <w:rFonts w:ascii="Arial" w:hAnsi="Arial" w:cs="Arial"/>
          <w:i/>
          <w:sz w:val="24"/>
          <w:szCs w:val="24"/>
        </w:rPr>
        <w:t>,</w:t>
      </w:r>
      <w:r w:rsidRPr="007920C0">
        <w:rPr>
          <w:rFonts w:ascii="Arial" w:hAnsi="Arial" w:cs="Arial"/>
          <w:i/>
          <w:sz w:val="24"/>
          <w:szCs w:val="24"/>
        </w:rPr>
        <w:t xml:space="preserve"> Esta ida y </w:t>
      </w:r>
      <w:r w:rsidR="00C631DC">
        <w:rPr>
          <w:rFonts w:ascii="Arial" w:hAnsi="Arial" w:cs="Arial"/>
          <w:i/>
          <w:sz w:val="24"/>
          <w:szCs w:val="24"/>
        </w:rPr>
        <w:t xml:space="preserve">vuelta </w:t>
      </w:r>
      <w:r w:rsidRPr="007920C0">
        <w:rPr>
          <w:rFonts w:ascii="Arial" w:hAnsi="Arial" w:cs="Arial"/>
          <w:i/>
          <w:sz w:val="24"/>
          <w:szCs w:val="24"/>
        </w:rPr>
        <w:t xml:space="preserve">alineación de las moléculas </w:t>
      </w:r>
      <w:r w:rsidR="008E0C98" w:rsidRPr="007920C0">
        <w:rPr>
          <w:rFonts w:ascii="Arial" w:hAnsi="Arial" w:cs="Arial"/>
          <w:i/>
          <w:sz w:val="24"/>
          <w:szCs w:val="24"/>
        </w:rPr>
        <w:t>calienta el</w:t>
      </w:r>
      <w:r w:rsidRPr="00A578EA">
        <w:rPr>
          <w:i/>
        </w:rPr>
        <w:t xml:space="preserve"> </w:t>
      </w:r>
      <w:r w:rsidRPr="007920C0">
        <w:rPr>
          <w:rFonts w:ascii="Arial" w:hAnsi="Arial" w:cs="Arial"/>
          <w:i/>
          <w:sz w:val="24"/>
          <w:szCs w:val="24"/>
        </w:rPr>
        <w:t>metal, la mayor parte del calor se eleva en las partes m</w:t>
      </w:r>
      <w:r w:rsidR="00441657" w:rsidRPr="007920C0">
        <w:rPr>
          <w:rFonts w:ascii="Arial" w:hAnsi="Arial" w:cs="Arial"/>
          <w:i/>
          <w:sz w:val="24"/>
          <w:szCs w:val="24"/>
        </w:rPr>
        <w:t>etálicas ferrosas. Figura 2</w:t>
      </w:r>
    </w:p>
    <w:p w:rsidR="004347ED" w:rsidRPr="007920C0" w:rsidRDefault="004347ED" w:rsidP="00C81631">
      <w:pPr>
        <w:jc w:val="both"/>
        <w:rPr>
          <w:rFonts w:ascii="Arial" w:hAnsi="Arial" w:cs="Arial"/>
          <w:sz w:val="24"/>
          <w:szCs w:val="24"/>
        </w:rPr>
      </w:pPr>
      <w:r w:rsidRPr="00C631DC">
        <w:rPr>
          <w:rFonts w:ascii="Arial" w:hAnsi="Arial" w:cs="Arial"/>
          <w:b/>
          <w:i/>
          <w:color w:val="0070C0"/>
          <w:sz w:val="24"/>
          <w:szCs w:val="24"/>
        </w:rPr>
        <w:t xml:space="preserve">Cuando los conductores del mismo circuito se agrupan, los campos magnéticos de los diferentes conductores </w:t>
      </w:r>
      <w:r w:rsidRPr="004D5798">
        <w:rPr>
          <w:rFonts w:ascii="Arial" w:hAnsi="Arial" w:cs="Arial"/>
          <w:b/>
          <w:i/>
          <w:color w:val="0070C0"/>
          <w:sz w:val="24"/>
          <w:szCs w:val="24"/>
          <w:u w:val="single"/>
        </w:rPr>
        <w:t>tienden a cancelarse entre sí</w:t>
      </w:r>
      <w:r w:rsidRPr="007920C0">
        <w:rPr>
          <w:rFonts w:ascii="Arial" w:hAnsi="Arial" w:cs="Arial"/>
          <w:b/>
          <w:i/>
          <w:sz w:val="24"/>
          <w:szCs w:val="24"/>
        </w:rPr>
        <w:t xml:space="preserve">, lo que resulta en un campo magnético </w:t>
      </w:r>
      <w:r w:rsidRPr="007920C0">
        <w:rPr>
          <w:rFonts w:ascii="Arial" w:hAnsi="Arial" w:cs="Arial"/>
          <w:b/>
          <w:i/>
          <w:color w:val="FF0000"/>
          <w:sz w:val="24"/>
          <w:szCs w:val="24"/>
        </w:rPr>
        <w:t>reducido</w:t>
      </w:r>
      <w:r w:rsidRPr="007920C0">
        <w:rPr>
          <w:rFonts w:ascii="Arial" w:hAnsi="Arial" w:cs="Arial"/>
          <w:b/>
          <w:i/>
          <w:sz w:val="24"/>
          <w:szCs w:val="24"/>
        </w:rPr>
        <w:t xml:space="preserve"> alrededor de los conductores</w:t>
      </w:r>
      <w:r w:rsidR="007920C0">
        <w:rPr>
          <w:rFonts w:ascii="Arial" w:hAnsi="Arial" w:cs="Arial"/>
          <w:i/>
          <w:sz w:val="24"/>
          <w:szCs w:val="24"/>
        </w:rPr>
        <w:t xml:space="preserve">. El campo magnético </w:t>
      </w:r>
      <w:r w:rsidRPr="007920C0">
        <w:rPr>
          <w:rFonts w:ascii="Arial" w:hAnsi="Arial" w:cs="Arial"/>
          <w:i/>
          <w:sz w:val="24"/>
          <w:szCs w:val="24"/>
        </w:rPr>
        <w:t>baj</w:t>
      </w:r>
      <w:r w:rsidR="007920C0">
        <w:rPr>
          <w:rFonts w:ascii="Arial" w:hAnsi="Arial" w:cs="Arial"/>
          <w:i/>
          <w:sz w:val="24"/>
          <w:szCs w:val="24"/>
        </w:rPr>
        <w:t>o</w:t>
      </w:r>
      <w:r w:rsidRPr="007920C0">
        <w:rPr>
          <w:rFonts w:ascii="Arial" w:hAnsi="Arial" w:cs="Arial"/>
          <w:i/>
          <w:sz w:val="24"/>
          <w:szCs w:val="24"/>
        </w:rPr>
        <w:t xml:space="preserve"> </w:t>
      </w:r>
      <w:r w:rsidRPr="004D5798">
        <w:rPr>
          <w:rFonts w:ascii="Arial" w:hAnsi="Arial" w:cs="Arial"/>
          <w:b/>
          <w:i/>
          <w:sz w:val="24"/>
          <w:szCs w:val="24"/>
        </w:rPr>
        <w:t>reduce las corrientes inducidas en las canalizaciones o cajas de metales ferrosos</w:t>
      </w:r>
      <w:r w:rsidRPr="007920C0">
        <w:rPr>
          <w:rFonts w:ascii="Arial" w:hAnsi="Arial" w:cs="Arial"/>
          <w:i/>
          <w:sz w:val="24"/>
          <w:szCs w:val="24"/>
        </w:rPr>
        <w:t xml:space="preserve">, lo que reduce la histéresis de </w:t>
      </w:r>
      <w:r w:rsidRPr="007E1156">
        <w:rPr>
          <w:rFonts w:ascii="Arial" w:hAnsi="Arial" w:cs="Arial"/>
          <w:b/>
          <w:i/>
          <w:color w:val="FF0000"/>
          <w:sz w:val="24"/>
          <w:szCs w:val="24"/>
        </w:rPr>
        <w:t>calentamiento</w:t>
      </w:r>
      <w:r w:rsidRPr="007920C0">
        <w:rPr>
          <w:rFonts w:ascii="Arial" w:hAnsi="Arial" w:cs="Arial"/>
          <w:i/>
          <w:sz w:val="24"/>
          <w:szCs w:val="24"/>
        </w:rPr>
        <w:t xml:space="preserve"> de la carcasa de metal circundante.</w:t>
      </w:r>
    </w:p>
    <w:p w:rsidR="004347ED" w:rsidRDefault="00C81631" w:rsidP="004347ED">
      <w:pPr>
        <w:jc w:val="both"/>
      </w:pPr>
      <w:r>
        <w:rPr>
          <w:noProof/>
          <w:lang w:eastAsia="es-MX"/>
        </w:rPr>
        <w:drawing>
          <wp:inline distT="0" distB="0" distL="0" distR="0">
            <wp:extent cx="4725670" cy="3928110"/>
            <wp:effectExtent l="0" t="0" r="0" b="0"/>
            <wp:docPr id="6" name="Imagen 6" descr="C:\Users\José Luis Ortiz\Pictures\300-20 a) figura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osé Luis Ortiz\Pictures\300-20 a) figura 4.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25670" cy="3928110"/>
                    </a:xfrm>
                    <a:prstGeom prst="rect">
                      <a:avLst/>
                    </a:prstGeom>
                    <a:noFill/>
                    <a:ln>
                      <a:noFill/>
                    </a:ln>
                  </pic:spPr>
                </pic:pic>
              </a:graphicData>
            </a:graphic>
          </wp:inline>
        </w:drawing>
      </w:r>
    </w:p>
    <w:p w:rsidR="004347ED" w:rsidRPr="004347ED" w:rsidRDefault="00441657" w:rsidP="007920C0">
      <w:pPr>
        <w:jc w:val="both"/>
        <w:rPr>
          <w:rFonts w:ascii="Arial" w:hAnsi="Arial" w:cs="Arial"/>
          <w:sz w:val="24"/>
          <w:szCs w:val="24"/>
        </w:rPr>
      </w:pPr>
      <w:r w:rsidRPr="007920C0">
        <w:rPr>
          <w:rFonts w:ascii="Arial" w:hAnsi="Arial" w:cs="Arial"/>
          <w:sz w:val="24"/>
          <w:szCs w:val="24"/>
        </w:rPr>
        <w:t>Fig</w:t>
      </w:r>
      <w:r w:rsidR="008E0C98" w:rsidRPr="007920C0">
        <w:rPr>
          <w:rFonts w:ascii="Arial" w:hAnsi="Arial" w:cs="Arial"/>
          <w:sz w:val="24"/>
          <w:szCs w:val="24"/>
        </w:rPr>
        <w:t>ura 2</w:t>
      </w:r>
    </w:p>
    <w:p w:rsidR="002A72DA" w:rsidRPr="007920C0" w:rsidRDefault="002A72DA" w:rsidP="007679D5">
      <w:pPr>
        <w:autoSpaceDE w:val="0"/>
        <w:autoSpaceDN w:val="0"/>
        <w:adjustRightInd w:val="0"/>
        <w:spacing w:after="0" w:line="240" w:lineRule="auto"/>
        <w:jc w:val="both"/>
        <w:rPr>
          <w:rFonts w:ascii="Arial" w:hAnsi="Arial" w:cs="Arial"/>
          <w:sz w:val="24"/>
          <w:szCs w:val="24"/>
        </w:rPr>
      </w:pPr>
      <w:r w:rsidRPr="00723333">
        <w:rPr>
          <w:rFonts w:ascii="Arial" w:hAnsi="Arial" w:cs="Arial"/>
          <w:b/>
          <w:bCs/>
          <w:sz w:val="24"/>
          <w:szCs w:val="24"/>
        </w:rPr>
        <w:t xml:space="preserve">Excepción 1: </w:t>
      </w:r>
      <w:r w:rsidRPr="00723333">
        <w:rPr>
          <w:rFonts w:ascii="Arial" w:hAnsi="Arial" w:cs="Arial"/>
          <w:sz w:val="24"/>
          <w:szCs w:val="24"/>
        </w:rPr>
        <w:t xml:space="preserve">Se permitirá la instalación de los conductores de puesta a tierra del equipo, </w:t>
      </w:r>
      <w:r w:rsidRPr="00723333">
        <w:rPr>
          <w:rFonts w:ascii="Arial" w:hAnsi="Arial" w:cs="Arial"/>
          <w:b/>
          <w:color w:val="FF0000"/>
          <w:sz w:val="24"/>
          <w:szCs w:val="24"/>
        </w:rPr>
        <w:t>para algunas</w:t>
      </w:r>
      <w:r w:rsidR="00723333">
        <w:rPr>
          <w:rFonts w:ascii="Arial" w:hAnsi="Arial" w:cs="Arial"/>
          <w:b/>
          <w:color w:val="FF0000"/>
          <w:sz w:val="24"/>
          <w:szCs w:val="24"/>
        </w:rPr>
        <w:t xml:space="preserve"> </w:t>
      </w:r>
      <w:r w:rsidR="007679D5" w:rsidRPr="00723333">
        <w:rPr>
          <w:rFonts w:ascii="Arial" w:hAnsi="Arial" w:cs="Arial"/>
          <w:b/>
          <w:color w:val="FF0000"/>
          <w:sz w:val="24"/>
          <w:szCs w:val="24"/>
        </w:rPr>
        <w:t>Instalaciones</w:t>
      </w:r>
      <w:r w:rsidRPr="00723333">
        <w:rPr>
          <w:rFonts w:ascii="Arial" w:hAnsi="Arial" w:cs="Arial"/>
          <w:b/>
          <w:color w:val="FF0000"/>
          <w:sz w:val="24"/>
          <w:szCs w:val="24"/>
        </w:rPr>
        <w:t xml:space="preserve"> existentes</w:t>
      </w:r>
      <w:r w:rsidRPr="00723333">
        <w:rPr>
          <w:rFonts w:ascii="Arial" w:hAnsi="Arial" w:cs="Arial"/>
          <w:sz w:val="24"/>
          <w:szCs w:val="24"/>
        </w:rPr>
        <w:t xml:space="preserve">, </w:t>
      </w:r>
      <w:r w:rsidR="007679D5" w:rsidRPr="00723333">
        <w:rPr>
          <w:rFonts w:ascii="Arial" w:hAnsi="Arial" w:cs="Arial"/>
          <w:b/>
          <w:i/>
          <w:color w:val="00B0F0"/>
          <w:sz w:val="24"/>
          <w:szCs w:val="24"/>
          <w:u w:val="single"/>
        </w:rPr>
        <w:t>separado</w:t>
      </w:r>
      <w:r w:rsidRPr="00723333">
        <w:rPr>
          <w:rFonts w:ascii="Arial" w:hAnsi="Arial" w:cs="Arial"/>
          <w:b/>
          <w:i/>
          <w:color w:val="00B0F0"/>
          <w:sz w:val="24"/>
          <w:szCs w:val="24"/>
          <w:u w:val="single"/>
        </w:rPr>
        <w:t xml:space="preserve"> de los conductores de su circuito asociado</w:t>
      </w:r>
      <w:r w:rsidRPr="00723333">
        <w:rPr>
          <w:rFonts w:ascii="Arial" w:hAnsi="Arial" w:cs="Arial"/>
          <w:b/>
          <w:sz w:val="24"/>
          <w:szCs w:val="24"/>
        </w:rPr>
        <w:t xml:space="preserve">, </w:t>
      </w:r>
      <w:r w:rsidRPr="00723333">
        <w:rPr>
          <w:rFonts w:ascii="Arial" w:hAnsi="Arial" w:cs="Arial"/>
          <w:sz w:val="24"/>
          <w:szCs w:val="24"/>
        </w:rPr>
        <w:t>si están tendidos de acuerdo</w:t>
      </w:r>
      <w:r w:rsidR="007679D5" w:rsidRPr="00723333">
        <w:rPr>
          <w:rFonts w:ascii="Arial" w:hAnsi="Arial" w:cs="Arial"/>
          <w:sz w:val="24"/>
          <w:szCs w:val="24"/>
        </w:rPr>
        <w:t xml:space="preserve"> con</w:t>
      </w:r>
      <w:r w:rsidRPr="00723333">
        <w:rPr>
          <w:rFonts w:ascii="Arial" w:hAnsi="Arial" w:cs="Arial"/>
          <w:sz w:val="24"/>
          <w:szCs w:val="24"/>
        </w:rPr>
        <w:t xml:space="preserve"> las disposiciones de </w:t>
      </w:r>
      <w:r w:rsidRPr="007920C0">
        <w:rPr>
          <w:rFonts w:ascii="Arial" w:hAnsi="Arial" w:cs="Arial"/>
          <w:b/>
          <w:sz w:val="24"/>
          <w:szCs w:val="24"/>
        </w:rPr>
        <w:t>250-130(c).</w:t>
      </w:r>
      <w:r w:rsidR="000F61D5" w:rsidRPr="007920C0">
        <w:rPr>
          <w:rFonts w:ascii="Arial" w:hAnsi="Arial" w:cs="Arial"/>
          <w:sz w:val="24"/>
          <w:szCs w:val="24"/>
        </w:rPr>
        <w:t xml:space="preserve"> Esto dice la Sección 250-130 c)</w:t>
      </w:r>
    </w:p>
    <w:p w:rsidR="000F61D5" w:rsidRPr="007920C0" w:rsidRDefault="000F61D5" w:rsidP="000F61D5">
      <w:pPr>
        <w:autoSpaceDE w:val="0"/>
        <w:autoSpaceDN w:val="0"/>
        <w:adjustRightInd w:val="0"/>
        <w:spacing w:after="0" w:line="240" w:lineRule="auto"/>
        <w:jc w:val="both"/>
        <w:rPr>
          <w:rFonts w:ascii="Arial" w:hAnsi="Arial" w:cs="Arial"/>
          <w:b/>
          <w:bCs/>
          <w:sz w:val="24"/>
          <w:szCs w:val="24"/>
          <w:highlight w:val="yellow"/>
        </w:rPr>
      </w:pPr>
      <w:r w:rsidRPr="007920C0">
        <w:rPr>
          <w:rFonts w:ascii="Arial" w:hAnsi="Arial" w:cs="Arial"/>
          <w:b/>
          <w:bCs/>
          <w:sz w:val="24"/>
          <w:szCs w:val="24"/>
          <w:highlight w:val="yellow"/>
        </w:rPr>
        <w:lastRenderedPageBreak/>
        <w:t>G. Métodos de puesta a tierra de equipos (NOM-001-SEDE-2012)</w:t>
      </w:r>
    </w:p>
    <w:p w:rsidR="000F61D5" w:rsidRPr="007920C0" w:rsidRDefault="000F61D5" w:rsidP="000F61D5">
      <w:pPr>
        <w:autoSpaceDE w:val="0"/>
        <w:autoSpaceDN w:val="0"/>
        <w:adjustRightInd w:val="0"/>
        <w:spacing w:after="0" w:line="240" w:lineRule="auto"/>
        <w:jc w:val="both"/>
        <w:rPr>
          <w:rFonts w:ascii="Arial" w:hAnsi="Arial" w:cs="Arial"/>
          <w:sz w:val="24"/>
          <w:szCs w:val="24"/>
          <w:highlight w:val="yellow"/>
        </w:rPr>
      </w:pPr>
      <w:r w:rsidRPr="007920C0">
        <w:rPr>
          <w:rFonts w:ascii="Arial" w:hAnsi="Arial" w:cs="Arial"/>
          <w:b/>
          <w:bCs/>
          <w:sz w:val="24"/>
          <w:szCs w:val="24"/>
          <w:highlight w:val="yellow"/>
        </w:rPr>
        <w:t>250-130. Conexiones del conductor de puesta a tierra de equipos</w:t>
      </w:r>
    </w:p>
    <w:p w:rsidR="000F61D5" w:rsidRPr="007920C0" w:rsidRDefault="000F61D5" w:rsidP="000F61D5">
      <w:pPr>
        <w:autoSpaceDE w:val="0"/>
        <w:autoSpaceDN w:val="0"/>
        <w:adjustRightInd w:val="0"/>
        <w:spacing w:after="0" w:line="240" w:lineRule="auto"/>
        <w:jc w:val="both"/>
        <w:rPr>
          <w:rFonts w:ascii="Arial" w:hAnsi="Arial" w:cs="Arial"/>
          <w:sz w:val="24"/>
          <w:szCs w:val="24"/>
          <w:highlight w:val="yellow"/>
        </w:rPr>
      </w:pPr>
      <w:r w:rsidRPr="007920C0">
        <w:rPr>
          <w:rFonts w:ascii="Arial" w:hAnsi="Arial" w:cs="Arial"/>
          <w:b/>
          <w:bCs/>
          <w:sz w:val="24"/>
          <w:szCs w:val="24"/>
          <w:highlight w:val="yellow"/>
        </w:rPr>
        <w:t xml:space="preserve">c) Reemplazo de contactos sin puesta a tierra o extensiones de circuitos derivados. </w:t>
      </w:r>
      <w:r w:rsidRPr="007920C0">
        <w:rPr>
          <w:rFonts w:ascii="Arial" w:hAnsi="Arial" w:cs="Arial"/>
          <w:sz w:val="24"/>
          <w:szCs w:val="24"/>
          <w:highlight w:val="yellow"/>
        </w:rPr>
        <w:t>Se permitirá que</w:t>
      </w:r>
    </w:p>
    <w:p w:rsidR="000F61D5" w:rsidRPr="007920C0" w:rsidRDefault="000F61D5" w:rsidP="000F61D5">
      <w:pPr>
        <w:autoSpaceDE w:val="0"/>
        <w:autoSpaceDN w:val="0"/>
        <w:adjustRightInd w:val="0"/>
        <w:spacing w:after="0" w:line="240" w:lineRule="auto"/>
        <w:jc w:val="both"/>
        <w:rPr>
          <w:rFonts w:ascii="Arial" w:hAnsi="Arial" w:cs="Arial"/>
          <w:sz w:val="24"/>
          <w:szCs w:val="24"/>
          <w:highlight w:val="yellow"/>
        </w:rPr>
      </w:pPr>
      <w:r w:rsidRPr="007920C0">
        <w:rPr>
          <w:rFonts w:ascii="Arial" w:hAnsi="Arial" w:cs="Arial"/>
          <w:sz w:val="24"/>
          <w:szCs w:val="24"/>
          <w:highlight w:val="yellow"/>
        </w:rPr>
        <w:t xml:space="preserve">el conductor de puesta a tierra de equipos, </w:t>
      </w:r>
      <w:r w:rsidRPr="007920C0">
        <w:rPr>
          <w:rFonts w:ascii="Arial" w:hAnsi="Arial" w:cs="Arial"/>
          <w:b/>
          <w:i/>
          <w:sz w:val="24"/>
          <w:szCs w:val="24"/>
          <w:highlight w:val="yellow"/>
        </w:rPr>
        <w:t>de un contacto del tipo con terminal de puesta a tierra</w:t>
      </w:r>
      <w:r w:rsidRPr="007920C0">
        <w:rPr>
          <w:rFonts w:ascii="Arial" w:hAnsi="Arial" w:cs="Arial"/>
          <w:sz w:val="24"/>
          <w:szCs w:val="24"/>
          <w:highlight w:val="yellow"/>
        </w:rPr>
        <w:t xml:space="preserve"> o de una extensión de un circuito derivado, esté conectado a cualquiera de los siguientes:</w:t>
      </w:r>
    </w:p>
    <w:p w:rsidR="000F61D5" w:rsidRPr="007920C0" w:rsidRDefault="000F61D5" w:rsidP="000F61D5">
      <w:pPr>
        <w:autoSpaceDE w:val="0"/>
        <w:autoSpaceDN w:val="0"/>
        <w:adjustRightInd w:val="0"/>
        <w:spacing w:after="0" w:line="240" w:lineRule="auto"/>
        <w:jc w:val="both"/>
        <w:rPr>
          <w:rFonts w:ascii="Arial" w:hAnsi="Arial" w:cs="Arial"/>
          <w:sz w:val="24"/>
          <w:szCs w:val="24"/>
          <w:highlight w:val="yellow"/>
        </w:rPr>
      </w:pPr>
      <w:r w:rsidRPr="007920C0">
        <w:rPr>
          <w:rFonts w:ascii="Arial" w:hAnsi="Arial" w:cs="Arial"/>
          <w:sz w:val="24"/>
          <w:szCs w:val="24"/>
          <w:highlight w:val="yellow"/>
        </w:rPr>
        <w:t>(1) Cualquier punto accesible en el sistema de electrodos de puesta a tierra, como se describe en</w:t>
      </w:r>
    </w:p>
    <w:p w:rsidR="000F61D5" w:rsidRPr="007920C0" w:rsidRDefault="000F61D5" w:rsidP="000F61D5">
      <w:pPr>
        <w:autoSpaceDE w:val="0"/>
        <w:autoSpaceDN w:val="0"/>
        <w:adjustRightInd w:val="0"/>
        <w:spacing w:after="0" w:line="240" w:lineRule="auto"/>
        <w:jc w:val="both"/>
        <w:rPr>
          <w:rFonts w:ascii="Arial" w:hAnsi="Arial" w:cs="Arial"/>
          <w:sz w:val="24"/>
          <w:szCs w:val="24"/>
          <w:highlight w:val="yellow"/>
        </w:rPr>
      </w:pPr>
      <w:r w:rsidRPr="007920C0">
        <w:rPr>
          <w:rFonts w:ascii="Arial" w:hAnsi="Arial" w:cs="Arial"/>
          <w:sz w:val="24"/>
          <w:szCs w:val="24"/>
          <w:highlight w:val="yellow"/>
        </w:rPr>
        <w:t>250-50.</w:t>
      </w:r>
    </w:p>
    <w:p w:rsidR="000F61D5" w:rsidRPr="007920C0" w:rsidRDefault="000F61D5" w:rsidP="000F61D5">
      <w:pPr>
        <w:autoSpaceDE w:val="0"/>
        <w:autoSpaceDN w:val="0"/>
        <w:adjustRightInd w:val="0"/>
        <w:spacing w:after="0" w:line="240" w:lineRule="auto"/>
        <w:jc w:val="both"/>
        <w:rPr>
          <w:rFonts w:ascii="Arial" w:hAnsi="Arial" w:cs="Arial"/>
          <w:sz w:val="24"/>
          <w:szCs w:val="24"/>
          <w:highlight w:val="yellow"/>
        </w:rPr>
      </w:pPr>
      <w:r w:rsidRPr="007920C0">
        <w:rPr>
          <w:rFonts w:ascii="Arial" w:hAnsi="Arial" w:cs="Arial"/>
          <w:sz w:val="24"/>
          <w:szCs w:val="24"/>
          <w:highlight w:val="yellow"/>
        </w:rPr>
        <w:t>(2) Cualquier punto accesible en el conductor del electrodo de puesta a tierra.</w:t>
      </w:r>
    </w:p>
    <w:p w:rsidR="000F61D5" w:rsidRPr="007920C0" w:rsidRDefault="000F61D5" w:rsidP="000F61D5">
      <w:pPr>
        <w:autoSpaceDE w:val="0"/>
        <w:autoSpaceDN w:val="0"/>
        <w:adjustRightInd w:val="0"/>
        <w:spacing w:after="0" w:line="240" w:lineRule="auto"/>
        <w:jc w:val="both"/>
        <w:rPr>
          <w:rFonts w:ascii="Arial" w:hAnsi="Arial" w:cs="Arial"/>
          <w:sz w:val="24"/>
          <w:szCs w:val="24"/>
          <w:highlight w:val="yellow"/>
        </w:rPr>
      </w:pPr>
      <w:r w:rsidRPr="007920C0">
        <w:rPr>
          <w:rFonts w:ascii="Arial" w:hAnsi="Arial" w:cs="Arial"/>
          <w:sz w:val="24"/>
          <w:szCs w:val="24"/>
          <w:highlight w:val="yellow"/>
        </w:rPr>
        <w:t>(3) La barra terminal de puesta a tierra de equipos, dentro de la envolvente en donde se origina el circuito derivado para el contacto o el circuito derivado.</w:t>
      </w:r>
    </w:p>
    <w:p w:rsidR="000F61D5" w:rsidRPr="007920C0" w:rsidRDefault="000F61D5" w:rsidP="000F61D5">
      <w:pPr>
        <w:autoSpaceDE w:val="0"/>
        <w:autoSpaceDN w:val="0"/>
        <w:adjustRightInd w:val="0"/>
        <w:spacing w:after="0" w:line="240" w:lineRule="auto"/>
        <w:jc w:val="both"/>
        <w:rPr>
          <w:rFonts w:ascii="Arial" w:hAnsi="Arial" w:cs="Arial"/>
          <w:sz w:val="24"/>
          <w:szCs w:val="24"/>
          <w:highlight w:val="yellow"/>
        </w:rPr>
      </w:pPr>
      <w:r w:rsidRPr="007920C0">
        <w:rPr>
          <w:rFonts w:ascii="Arial" w:hAnsi="Arial" w:cs="Arial"/>
          <w:sz w:val="24"/>
          <w:szCs w:val="24"/>
          <w:highlight w:val="yellow"/>
        </w:rPr>
        <w:t>(4) Para sistemas puestos a tierra, el conductor puesto a tierra de acometida dentro de la envolvente del equipo de acometida.</w:t>
      </w:r>
    </w:p>
    <w:p w:rsidR="000F61D5" w:rsidRPr="007920C0" w:rsidRDefault="000F61D5" w:rsidP="000F61D5">
      <w:pPr>
        <w:autoSpaceDE w:val="0"/>
        <w:autoSpaceDN w:val="0"/>
        <w:adjustRightInd w:val="0"/>
        <w:spacing w:after="0" w:line="240" w:lineRule="auto"/>
        <w:jc w:val="both"/>
        <w:rPr>
          <w:rFonts w:ascii="Arial" w:hAnsi="Arial" w:cs="Arial"/>
          <w:sz w:val="24"/>
          <w:szCs w:val="24"/>
          <w:highlight w:val="yellow"/>
        </w:rPr>
      </w:pPr>
      <w:r w:rsidRPr="007920C0">
        <w:rPr>
          <w:rFonts w:ascii="Arial" w:hAnsi="Arial" w:cs="Arial"/>
          <w:sz w:val="24"/>
          <w:szCs w:val="24"/>
          <w:highlight w:val="yellow"/>
        </w:rPr>
        <w:t>(5) Para sistemas no puestos a tierra, la barra terminal de puesta a tierra dentro de la envolvente del equipo de acometida.</w:t>
      </w:r>
      <w:r w:rsidR="009819FA" w:rsidRPr="007920C0">
        <w:rPr>
          <w:rFonts w:ascii="Arial" w:hAnsi="Arial" w:cs="Arial"/>
          <w:sz w:val="24"/>
          <w:szCs w:val="24"/>
          <w:highlight w:val="yellow"/>
        </w:rPr>
        <w:t xml:space="preserve"> </w:t>
      </w:r>
      <w:r w:rsidR="008E0C98" w:rsidRPr="007920C0">
        <w:rPr>
          <w:rFonts w:ascii="Arial" w:hAnsi="Arial" w:cs="Arial"/>
          <w:sz w:val="24"/>
          <w:szCs w:val="24"/>
        </w:rPr>
        <w:t>Figura 3</w:t>
      </w:r>
    </w:p>
    <w:p w:rsidR="000F61D5" w:rsidRPr="00723333" w:rsidRDefault="000F61D5" w:rsidP="007679D5">
      <w:pPr>
        <w:autoSpaceDE w:val="0"/>
        <w:autoSpaceDN w:val="0"/>
        <w:adjustRightInd w:val="0"/>
        <w:spacing w:after="0" w:line="240" w:lineRule="auto"/>
        <w:jc w:val="both"/>
        <w:rPr>
          <w:rFonts w:ascii="Arial" w:hAnsi="Arial" w:cs="Arial"/>
          <w:b/>
          <w:color w:val="FF0000"/>
          <w:sz w:val="24"/>
          <w:szCs w:val="24"/>
        </w:rPr>
      </w:pPr>
    </w:p>
    <w:p w:rsidR="00900BDA" w:rsidRDefault="00900BDA" w:rsidP="007679D5">
      <w:pPr>
        <w:autoSpaceDE w:val="0"/>
        <w:autoSpaceDN w:val="0"/>
        <w:adjustRightInd w:val="0"/>
        <w:spacing w:after="0" w:line="240" w:lineRule="auto"/>
        <w:jc w:val="both"/>
        <w:rPr>
          <w:rFonts w:ascii="Arial" w:hAnsi="Arial" w:cs="Arial"/>
          <w:sz w:val="18"/>
          <w:szCs w:val="18"/>
        </w:rPr>
      </w:pPr>
      <w:r>
        <w:rPr>
          <w:noProof/>
          <w:lang w:eastAsia="es-MX"/>
        </w:rPr>
        <w:drawing>
          <wp:inline distT="0" distB="0" distL="0" distR="0" wp14:anchorId="334FAA57" wp14:editId="1246AB71">
            <wp:extent cx="4754880" cy="3931920"/>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54880" cy="3931920"/>
                    </a:xfrm>
                    <a:prstGeom prst="rect">
                      <a:avLst/>
                    </a:prstGeom>
                    <a:solidFill>
                      <a:srgbClr val="FFFFFF"/>
                    </a:solidFill>
                    <a:ln>
                      <a:noFill/>
                    </a:ln>
                  </pic:spPr>
                </pic:pic>
              </a:graphicData>
            </a:graphic>
          </wp:inline>
        </w:drawing>
      </w:r>
    </w:p>
    <w:p w:rsidR="009819FA" w:rsidRPr="007920C0" w:rsidRDefault="008E0C98" w:rsidP="007679D5">
      <w:pPr>
        <w:autoSpaceDE w:val="0"/>
        <w:autoSpaceDN w:val="0"/>
        <w:adjustRightInd w:val="0"/>
        <w:spacing w:after="0" w:line="240" w:lineRule="auto"/>
        <w:jc w:val="both"/>
        <w:rPr>
          <w:rFonts w:ascii="Arial" w:hAnsi="Arial" w:cs="Arial"/>
          <w:sz w:val="24"/>
          <w:szCs w:val="24"/>
        </w:rPr>
      </w:pPr>
      <w:r w:rsidRPr="007920C0">
        <w:rPr>
          <w:rFonts w:ascii="Arial" w:hAnsi="Arial" w:cs="Arial"/>
          <w:sz w:val="24"/>
          <w:szCs w:val="24"/>
        </w:rPr>
        <w:t>Figura 3</w:t>
      </w:r>
    </w:p>
    <w:p w:rsidR="00900BDA" w:rsidRDefault="00900BDA" w:rsidP="007679D5">
      <w:pPr>
        <w:autoSpaceDE w:val="0"/>
        <w:autoSpaceDN w:val="0"/>
        <w:adjustRightInd w:val="0"/>
        <w:spacing w:after="0" w:line="240" w:lineRule="auto"/>
        <w:jc w:val="both"/>
        <w:rPr>
          <w:rFonts w:ascii="Arial" w:hAnsi="Arial" w:cs="Arial"/>
          <w:sz w:val="18"/>
          <w:szCs w:val="18"/>
        </w:rPr>
      </w:pPr>
    </w:p>
    <w:p w:rsidR="002A72DA" w:rsidRPr="007920C0" w:rsidRDefault="002A72DA" w:rsidP="00DB16AF">
      <w:pPr>
        <w:autoSpaceDE w:val="0"/>
        <w:autoSpaceDN w:val="0"/>
        <w:adjustRightInd w:val="0"/>
        <w:spacing w:after="0" w:line="240" w:lineRule="auto"/>
        <w:jc w:val="both"/>
        <w:rPr>
          <w:rFonts w:ascii="Arial" w:hAnsi="Arial" w:cs="Arial"/>
          <w:sz w:val="24"/>
          <w:szCs w:val="24"/>
        </w:rPr>
      </w:pPr>
      <w:r w:rsidRPr="004D5798">
        <w:rPr>
          <w:rFonts w:ascii="Arial" w:hAnsi="Arial" w:cs="Arial"/>
          <w:b/>
          <w:bCs/>
          <w:i/>
          <w:sz w:val="24"/>
          <w:szCs w:val="24"/>
        </w:rPr>
        <w:t>b) Conductores individuales</w:t>
      </w:r>
      <w:r w:rsidRPr="007920C0">
        <w:rPr>
          <w:rFonts w:ascii="Arial" w:hAnsi="Arial" w:cs="Arial"/>
          <w:b/>
          <w:bCs/>
          <w:sz w:val="24"/>
          <w:szCs w:val="24"/>
        </w:rPr>
        <w:t xml:space="preserve">. </w:t>
      </w:r>
      <w:r w:rsidRPr="007920C0">
        <w:rPr>
          <w:rFonts w:ascii="Arial" w:hAnsi="Arial" w:cs="Arial"/>
          <w:b/>
          <w:i/>
          <w:sz w:val="24"/>
          <w:szCs w:val="24"/>
        </w:rPr>
        <w:t>Cuando un solo conductor de corriente alterna</w:t>
      </w:r>
      <w:r w:rsidRPr="007920C0">
        <w:rPr>
          <w:rFonts w:ascii="Arial" w:hAnsi="Arial" w:cs="Arial"/>
          <w:sz w:val="24"/>
          <w:szCs w:val="24"/>
        </w:rPr>
        <w:t xml:space="preserve"> pase a través de un </w:t>
      </w:r>
      <w:r w:rsidR="00BA6829" w:rsidRPr="007920C0">
        <w:rPr>
          <w:rFonts w:ascii="Arial" w:hAnsi="Arial" w:cs="Arial"/>
          <w:sz w:val="24"/>
          <w:szCs w:val="24"/>
        </w:rPr>
        <w:t>metal con</w:t>
      </w:r>
      <w:r w:rsidRPr="007920C0">
        <w:rPr>
          <w:rFonts w:ascii="Arial" w:hAnsi="Arial" w:cs="Arial"/>
          <w:sz w:val="24"/>
          <w:szCs w:val="24"/>
        </w:rPr>
        <w:t xml:space="preserve"> propiedades magnéticas, se deben reducir al mínimo los efectos de la inducción con alguno de estos</w:t>
      </w:r>
      <w:r w:rsidR="00BA6829" w:rsidRPr="007920C0">
        <w:rPr>
          <w:rFonts w:ascii="Arial" w:hAnsi="Arial" w:cs="Arial"/>
          <w:sz w:val="24"/>
          <w:szCs w:val="24"/>
        </w:rPr>
        <w:t xml:space="preserve"> </w:t>
      </w:r>
      <w:r w:rsidRPr="007920C0">
        <w:rPr>
          <w:rFonts w:ascii="Arial" w:hAnsi="Arial" w:cs="Arial"/>
          <w:sz w:val="24"/>
          <w:szCs w:val="24"/>
        </w:rPr>
        <w:t>dos métodos:</w:t>
      </w:r>
    </w:p>
    <w:p w:rsidR="002A72DA" w:rsidRPr="007920C0" w:rsidRDefault="002A72DA" w:rsidP="00DB16AF">
      <w:pPr>
        <w:autoSpaceDE w:val="0"/>
        <w:autoSpaceDN w:val="0"/>
        <w:adjustRightInd w:val="0"/>
        <w:spacing w:after="0" w:line="240" w:lineRule="auto"/>
        <w:jc w:val="both"/>
        <w:rPr>
          <w:rFonts w:ascii="Arial" w:hAnsi="Arial" w:cs="Arial"/>
          <w:sz w:val="24"/>
          <w:szCs w:val="24"/>
        </w:rPr>
      </w:pPr>
      <w:r w:rsidRPr="007920C0">
        <w:rPr>
          <w:rFonts w:ascii="Arial" w:hAnsi="Arial" w:cs="Arial"/>
          <w:sz w:val="24"/>
          <w:szCs w:val="24"/>
        </w:rPr>
        <w:lastRenderedPageBreak/>
        <w:t>(1) Haciendo ranuras en la parte metálica que quede entre los agujeros por los que pasan los</w:t>
      </w:r>
      <w:r w:rsidR="00DB16AF" w:rsidRPr="007920C0">
        <w:rPr>
          <w:rFonts w:ascii="Arial" w:hAnsi="Arial" w:cs="Arial"/>
          <w:sz w:val="24"/>
          <w:szCs w:val="24"/>
        </w:rPr>
        <w:t xml:space="preserve"> </w:t>
      </w:r>
      <w:r w:rsidRPr="007920C0">
        <w:rPr>
          <w:rFonts w:ascii="Arial" w:hAnsi="Arial" w:cs="Arial"/>
          <w:sz w:val="24"/>
          <w:szCs w:val="24"/>
        </w:rPr>
        <w:t>conductores individuales o</w:t>
      </w:r>
    </w:p>
    <w:p w:rsidR="006545BD" w:rsidRDefault="002A72DA" w:rsidP="00DB16AF">
      <w:pPr>
        <w:autoSpaceDE w:val="0"/>
        <w:autoSpaceDN w:val="0"/>
        <w:adjustRightInd w:val="0"/>
        <w:spacing w:after="0" w:line="240" w:lineRule="auto"/>
        <w:jc w:val="both"/>
        <w:rPr>
          <w:rFonts w:ascii="Arial" w:hAnsi="Arial" w:cs="Arial"/>
          <w:sz w:val="24"/>
          <w:szCs w:val="24"/>
        </w:rPr>
      </w:pPr>
      <w:r w:rsidRPr="00DB16AF">
        <w:rPr>
          <w:rFonts w:ascii="Arial" w:hAnsi="Arial" w:cs="Arial"/>
          <w:sz w:val="24"/>
          <w:szCs w:val="24"/>
        </w:rPr>
        <w:t>(2) Pasando todos los conductores del circuito a través de una pared aislante suficientemente grande</w:t>
      </w:r>
      <w:r w:rsidR="00DB16AF">
        <w:rPr>
          <w:rFonts w:ascii="Arial" w:hAnsi="Arial" w:cs="Arial"/>
          <w:sz w:val="24"/>
          <w:szCs w:val="24"/>
        </w:rPr>
        <w:t xml:space="preserve"> </w:t>
      </w:r>
      <w:r w:rsidRPr="00DB16AF">
        <w:rPr>
          <w:rFonts w:ascii="Arial" w:hAnsi="Arial" w:cs="Arial"/>
          <w:sz w:val="24"/>
          <w:szCs w:val="24"/>
        </w:rPr>
        <w:t>para que quepan todos los conductores del circuito.</w:t>
      </w:r>
      <w:r w:rsidR="006545BD">
        <w:rPr>
          <w:rFonts w:ascii="Arial" w:hAnsi="Arial" w:cs="Arial"/>
          <w:sz w:val="24"/>
          <w:szCs w:val="24"/>
        </w:rPr>
        <w:t xml:space="preserve"> </w:t>
      </w:r>
    </w:p>
    <w:p w:rsidR="002A72DA" w:rsidRDefault="008E0C98" w:rsidP="00DB16AF">
      <w:pPr>
        <w:autoSpaceDE w:val="0"/>
        <w:autoSpaceDN w:val="0"/>
        <w:adjustRightInd w:val="0"/>
        <w:spacing w:after="0" w:line="240" w:lineRule="auto"/>
        <w:jc w:val="both"/>
        <w:rPr>
          <w:rFonts w:ascii="Arial" w:hAnsi="Arial" w:cs="Arial"/>
          <w:sz w:val="24"/>
          <w:szCs w:val="24"/>
        </w:rPr>
      </w:pPr>
      <w:r>
        <w:rPr>
          <w:rFonts w:ascii="Arial" w:hAnsi="Arial" w:cs="Arial"/>
          <w:sz w:val="24"/>
          <w:szCs w:val="24"/>
        </w:rPr>
        <w:t>Figura 4.</w:t>
      </w:r>
    </w:p>
    <w:p w:rsidR="008E0C98" w:rsidRDefault="008E0C98" w:rsidP="00DB16AF">
      <w:pPr>
        <w:autoSpaceDE w:val="0"/>
        <w:autoSpaceDN w:val="0"/>
        <w:adjustRightInd w:val="0"/>
        <w:spacing w:after="0" w:line="240" w:lineRule="auto"/>
        <w:jc w:val="both"/>
        <w:rPr>
          <w:rFonts w:ascii="Arial" w:hAnsi="Arial" w:cs="Arial"/>
          <w:sz w:val="24"/>
          <w:szCs w:val="24"/>
        </w:rPr>
      </w:pPr>
    </w:p>
    <w:p w:rsidR="006545BD" w:rsidRDefault="006545BD" w:rsidP="00DB16AF">
      <w:pPr>
        <w:autoSpaceDE w:val="0"/>
        <w:autoSpaceDN w:val="0"/>
        <w:adjustRightInd w:val="0"/>
        <w:spacing w:after="0" w:line="240" w:lineRule="auto"/>
        <w:jc w:val="both"/>
        <w:rPr>
          <w:rFonts w:ascii="Arial" w:hAnsi="Arial" w:cs="Arial"/>
          <w:sz w:val="24"/>
          <w:szCs w:val="24"/>
        </w:rPr>
      </w:pPr>
      <w:r>
        <w:rPr>
          <w:rFonts w:ascii="Arial" w:hAnsi="Arial" w:cs="Arial"/>
          <w:noProof/>
          <w:sz w:val="24"/>
          <w:szCs w:val="24"/>
          <w:lang w:eastAsia="es-MX"/>
        </w:rPr>
        <w:drawing>
          <wp:inline distT="0" distB="0" distL="0" distR="0">
            <wp:extent cx="5610758" cy="4111142"/>
            <wp:effectExtent l="0" t="0" r="9525" b="3810"/>
            <wp:docPr id="7" name="Imagen 7" descr="C:\Users\José Luis Ortiz\Pictures\300-20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José Luis Ortiz\Pictures\300-20 6.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2130" cy="4112147"/>
                    </a:xfrm>
                    <a:prstGeom prst="rect">
                      <a:avLst/>
                    </a:prstGeom>
                    <a:noFill/>
                    <a:ln>
                      <a:noFill/>
                    </a:ln>
                  </pic:spPr>
                </pic:pic>
              </a:graphicData>
            </a:graphic>
          </wp:inline>
        </w:drawing>
      </w:r>
    </w:p>
    <w:p w:rsidR="006545BD" w:rsidRDefault="008E0C98" w:rsidP="00DB16AF">
      <w:pPr>
        <w:autoSpaceDE w:val="0"/>
        <w:autoSpaceDN w:val="0"/>
        <w:adjustRightInd w:val="0"/>
        <w:spacing w:after="0" w:line="240" w:lineRule="auto"/>
        <w:jc w:val="both"/>
        <w:rPr>
          <w:rFonts w:ascii="Arial" w:hAnsi="Arial" w:cs="Arial"/>
          <w:sz w:val="24"/>
          <w:szCs w:val="24"/>
        </w:rPr>
      </w:pPr>
      <w:r>
        <w:rPr>
          <w:rFonts w:ascii="Arial" w:hAnsi="Arial" w:cs="Arial"/>
          <w:sz w:val="24"/>
          <w:szCs w:val="24"/>
        </w:rPr>
        <w:t>Figura 4</w:t>
      </w:r>
    </w:p>
    <w:p w:rsidR="006545BD" w:rsidRPr="00DB16AF" w:rsidRDefault="006545BD" w:rsidP="00DB16AF">
      <w:pPr>
        <w:autoSpaceDE w:val="0"/>
        <w:autoSpaceDN w:val="0"/>
        <w:adjustRightInd w:val="0"/>
        <w:spacing w:after="0" w:line="240" w:lineRule="auto"/>
        <w:jc w:val="both"/>
        <w:rPr>
          <w:rFonts w:ascii="Arial" w:hAnsi="Arial" w:cs="Arial"/>
          <w:sz w:val="24"/>
          <w:szCs w:val="24"/>
        </w:rPr>
      </w:pPr>
    </w:p>
    <w:p w:rsidR="002A72DA" w:rsidRPr="00DB16AF" w:rsidRDefault="002A72DA" w:rsidP="00DB16AF">
      <w:pPr>
        <w:autoSpaceDE w:val="0"/>
        <w:autoSpaceDN w:val="0"/>
        <w:adjustRightInd w:val="0"/>
        <w:spacing w:after="0" w:line="240" w:lineRule="auto"/>
        <w:jc w:val="both"/>
        <w:rPr>
          <w:rFonts w:ascii="Arial" w:hAnsi="Arial" w:cs="Arial"/>
          <w:sz w:val="24"/>
          <w:szCs w:val="24"/>
        </w:rPr>
      </w:pPr>
      <w:r w:rsidRPr="00DB16AF">
        <w:rPr>
          <w:rFonts w:ascii="Arial,Bold" w:hAnsi="Arial,Bold" w:cs="Arial,Bold"/>
          <w:b/>
          <w:bCs/>
          <w:sz w:val="24"/>
          <w:szCs w:val="24"/>
        </w:rPr>
        <w:t xml:space="preserve">Excepción: </w:t>
      </w:r>
      <w:r w:rsidRPr="00DB16AF">
        <w:rPr>
          <w:rFonts w:ascii="Arial" w:hAnsi="Arial" w:cs="Arial"/>
          <w:sz w:val="24"/>
          <w:szCs w:val="24"/>
        </w:rPr>
        <w:t>En el caso de circuitos de alimentación para sistemas de alumbrado de vacío o de descarga</w:t>
      </w:r>
      <w:r w:rsidR="00DB16AF">
        <w:rPr>
          <w:rFonts w:ascii="Arial" w:hAnsi="Arial" w:cs="Arial"/>
          <w:sz w:val="24"/>
          <w:szCs w:val="24"/>
        </w:rPr>
        <w:t xml:space="preserve"> </w:t>
      </w:r>
      <w:r w:rsidRPr="00DB16AF">
        <w:rPr>
          <w:rFonts w:ascii="Arial" w:hAnsi="Arial" w:cs="Arial"/>
          <w:sz w:val="24"/>
          <w:szCs w:val="24"/>
        </w:rPr>
        <w:t>eléctrica, o de anuncios o aparatos de rayos X, las corrientes que pasan por los conductores son tan</w:t>
      </w:r>
      <w:r w:rsidR="00DB16AF">
        <w:rPr>
          <w:rFonts w:ascii="Arial" w:hAnsi="Arial" w:cs="Arial"/>
          <w:sz w:val="24"/>
          <w:szCs w:val="24"/>
        </w:rPr>
        <w:t xml:space="preserve"> </w:t>
      </w:r>
      <w:r w:rsidRPr="00DB16AF">
        <w:rPr>
          <w:rFonts w:ascii="Arial" w:hAnsi="Arial" w:cs="Arial"/>
          <w:sz w:val="24"/>
          <w:szCs w:val="24"/>
        </w:rPr>
        <w:t>pequeñas que, cuando estos conductores están ubicados en envolventes metálicos o pasan a través de</w:t>
      </w:r>
      <w:r w:rsidR="00DB16AF">
        <w:rPr>
          <w:rFonts w:ascii="Arial" w:hAnsi="Arial" w:cs="Arial"/>
          <w:sz w:val="24"/>
          <w:szCs w:val="24"/>
        </w:rPr>
        <w:t xml:space="preserve"> </w:t>
      </w:r>
      <w:r w:rsidRPr="00DB16AF">
        <w:rPr>
          <w:rFonts w:ascii="Arial" w:hAnsi="Arial" w:cs="Arial"/>
          <w:sz w:val="24"/>
          <w:szCs w:val="24"/>
        </w:rPr>
        <w:t>metales, se pueden despreciar los efectos del calentamiento por inducción.</w:t>
      </w:r>
    </w:p>
    <w:p w:rsidR="002A72DA" w:rsidRDefault="002A72DA" w:rsidP="00DB16AF">
      <w:pPr>
        <w:autoSpaceDE w:val="0"/>
        <w:autoSpaceDN w:val="0"/>
        <w:adjustRightInd w:val="0"/>
        <w:spacing w:after="0" w:line="240" w:lineRule="auto"/>
        <w:jc w:val="both"/>
        <w:rPr>
          <w:rFonts w:ascii="Arial" w:hAnsi="Arial" w:cs="Arial"/>
          <w:sz w:val="24"/>
          <w:szCs w:val="24"/>
        </w:rPr>
      </w:pPr>
      <w:r w:rsidRPr="00DB16AF">
        <w:rPr>
          <w:rFonts w:ascii="Arial,Bold" w:hAnsi="Arial,Bold" w:cs="Arial,Bold"/>
          <w:b/>
          <w:bCs/>
          <w:sz w:val="24"/>
          <w:szCs w:val="24"/>
        </w:rPr>
        <w:t xml:space="preserve">NOTA: </w:t>
      </w:r>
      <w:r w:rsidRPr="00892727">
        <w:rPr>
          <w:rFonts w:ascii="Arial" w:hAnsi="Arial" w:cs="Arial"/>
          <w:b/>
          <w:i/>
          <w:sz w:val="24"/>
          <w:szCs w:val="24"/>
        </w:rPr>
        <w:t>Como el aluminio es un metal no magnético</w:t>
      </w:r>
      <w:r w:rsidRPr="00DB16AF">
        <w:rPr>
          <w:rFonts w:ascii="Arial" w:hAnsi="Arial" w:cs="Arial"/>
          <w:sz w:val="24"/>
          <w:szCs w:val="24"/>
        </w:rPr>
        <w:t>, no se producirá calentamiento por histéresis, sin</w:t>
      </w:r>
      <w:r w:rsidR="00DB16AF">
        <w:rPr>
          <w:rFonts w:ascii="Arial" w:hAnsi="Arial" w:cs="Arial"/>
          <w:sz w:val="24"/>
          <w:szCs w:val="24"/>
        </w:rPr>
        <w:t xml:space="preserve"> </w:t>
      </w:r>
      <w:r w:rsidRPr="00DB16AF">
        <w:rPr>
          <w:rFonts w:ascii="Arial" w:hAnsi="Arial" w:cs="Arial"/>
          <w:sz w:val="24"/>
          <w:szCs w:val="24"/>
        </w:rPr>
        <w:t>em</w:t>
      </w:r>
      <w:r w:rsidR="00441657">
        <w:rPr>
          <w:rFonts w:ascii="Arial" w:hAnsi="Arial" w:cs="Arial"/>
          <w:sz w:val="24"/>
          <w:szCs w:val="24"/>
        </w:rPr>
        <w:t>bargo, las corrientes inducidas</w:t>
      </w:r>
      <w:r w:rsidR="009819FA">
        <w:rPr>
          <w:rFonts w:ascii="Arial" w:hAnsi="Arial" w:cs="Arial"/>
          <w:sz w:val="24"/>
          <w:szCs w:val="24"/>
        </w:rPr>
        <w:t xml:space="preserve"> </w:t>
      </w:r>
      <w:r w:rsidR="00441657">
        <w:rPr>
          <w:rFonts w:ascii="Arial" w:hAnsi="Arial" w:cs="Arial"/>
          <w:sz w:val="24"/>
          <w:szCs w:val="24"/>
        </w:rPr>
        <w:t xml:space="preserve">(Eddy) </w:t>
      </w:r>
      <w:r w:rsidRPr="00DB16AF">
        <w:rPr>
          <w:rFonts w:ascii="Arial" w:hAnsi="Arial" w:cs="Arial"/>
          <w:sz w:val="24"/>
          <w:szCs w:val="24"/>
        </w:rPr>
        <w:t>estarán presentes. Tales corrientes no son de magnitud suficiente como</w:t>
      </w:r>
      <w:r w:rsidR="00DB16AF">
        <w:rPr>
          <w:rFonts w:ascii="Arial" w:hAnsi="Arial" w:cs="Arial"/>
          <w:sz w:val="24"/>
          <w:szCs w:val="24"/>
        </w:rPr>
        <w:t xml:space="preserve"> </w:t>
      </w:r>
      <w:r w:rsidRPr="00DB16AF">
        <w:rPr>
          <w:rFonts w:ascii="Arial" w:hAnsi="Arial" w:cs="Arial"/>
          <w:sz w:val="24"/>
          <w:szCs w:val="24"/>
        </w:rPr>
        <w:t>para que requieran el agrupamiento de los conductores ni otro tratamiento especial cuando pasan los</w:t>
      </w:r>
      <w:r w:rsidR="00DB16AF">
        <w:rPr>
          <w:rFonts w:ascii="Arial" w:hAnsi="Arial" w:cs="Arial"/>
          <w:sz w:val="24"/>
          <w:szCs w:val="24"/>
        </w:rPr>
        <w:t xml:space="preserve"> </w:t>
      </w:r>
      <w:r w:rsidRPr="00DB16AF">
        <w:rPr>
          <w:rFonts w:ascii="Arial" w:hAnsi="Arial" w:cs="Arial"/>
          <w:sz w:val="24"/>
          <w:szCs w:val="24"/>
        </w:rPr>
        <w:t>conductores a través de paredes de aluminio.</w:t>
      </w:r>
    </w:p>
    <w:p w:rsidR="007920C0" w:rsidRDefault="007920C0" w:rsidP="00DB16AF">
      <w:pPr>
        <w:autoSpaceDE w:val="0"/>
        <w:autoSpaceDN w:val="0"/>
        <w:adjustRightInd w:val="0"/>
        <w:spacing w:after="0" w:line="240" w:lineRule="auto"/>
        <w:jc w:val="both"/>
        <w:rPr>
          <w:rFonts w:ascii="Arial" w:hAnsi="Arial" w:cs="Arial"/>
          <w:sz w:val="24"/>
          <w:szCs w:val="24"/>
        </w:rPr>
      </w:pPr>
    </w:p>
    <w:p w:rsidR="00DB16AF" w:rsidRPr="001B6D04" w:rsidRDefault="00892727" w:rsidP="00DB16AF">
      <w:pPr>
        <w:autoSpaceDE w:val="0"/>
        <w:autoSpaceDN w:val="0"/>
        <w:adjustRightInd w:val="0"/>
        <w:spacing w:after="0" w:line="240" w:lineRule="auto"/>
        <w:jc w:val="both"/>
        <w:rPr>
          <w:rStyle w:val="tlid-translation"/>
          <w:rFonts w:ascii="Arial" w:hAnsi="Arial" w:cs="Arial"/>
          <w:i/>
          <w:color w:val="0070C0"/>
          <w:sz w:val="32"/>
          <w:szCs w:val="32"/>
        </w:rPr>
      </w:pPr>
      <w:r w:rsidRPr="001B6D04">
        <w:rPr>
          <w:rStyle w:val="tlid-translation"/>
          <w:rFonts w:ascii="Arial" w:hAnsi="Arial" w:cs="Arial"/>
          <w:i/>
          <w:color w:val="0070C0"/>
          <w:sz w:val="32"/>
          <w:szCs w:val="32"/>
        </w:rPr>
        <w:t>COMENTARIO</w:t>
      </w:r>
    </w:p>
    <w:p w:rsidR="00C43113" w:rsidRPr="007920C0" w:rsidRDefault="00892727" w:rsidP="007920C0">
      <w:pPr>
        <w:jc w:val="both"/>
        <w:rPr>
          <w:rStyle w:val="tlid-translation"/>
          <w:rFonts w:ascii="Arial" w:hAnsi="Arial" w:cs="Arial"/>
          <w:sz w:val="24"/>
          <w:szCs w:val="24"/>
          <w:lang w:val="es-ES"/>
        </w:rPr>
      </w:pPr>
      <w:r w:rsidRPr="007920C0">
        <w:rPr>
          <w:rStyle w:val="tlid-translation"/>
          <w:rFonts w:ascii="Arial" w:hAnsi="Arial" w:cs="Arial"/>
          <w:sz w:val="24"/>
          <w:szCs w:val="24"/>
          <w:lang w:val="es-ES"/>
        </w:rPr>
        <w:t xml:space="preserve">Cuando todos los conductores de un circuito de corriente alterna se mantienen juntos, en una canalización o en una caja u otro recinto, los campos magnéticos alrededor de los conductores tienden a oponerse o </w:t>
      </w:r>
      <w:r w:rsidRPr="004D5798">
        <w:rPr>
          <w:rStyle w:val="tlid-translation"/>
          <w:rFonts w:ascii="Arial" w:hAnsi="Arial" w:cs="Arial"/>
          <w:b/>
          <w:i/>
          <w:color w:val="0070C0"/>
          <w:sz w:val="24"/>
          <w:szCs w:val="24"/>
          <w:lang w:val="es-ES"/>
        </w:rPr>
        <w:t>cancelarse</w:t>
      </w:r>
      <w:r w:rsidRPr="007920C0">
        <w:rPr>
          <w:rStyle w:val="tlid-translation"/>
          <w:rFonts w:ascii="Arial" w:hAnsi="Arial" w:cs="Arial"/>
          <w:sz w:val="24"/>
          <w:szCs w:val="24"/>
          <w:lang w:val="es-ES"/>
        </w:rPr>
        <w:t xml:space="preserve"> entre sí, </w:t>
      </w:r>
      <w:r w:rsidRPr="007920C0">
        <w:rPr>
          <w:rStyle w:val="tlid-translation"/>
          <w:rFonts w:ascii="Arial" w:hAnsi="Arial" w:cs="Arial"/>
          <w:sz w:val="24"/>
          <w:szCs w:val="24"/>
          <w:lang w:val="es-ES"/>
        </w:rPr>
        <w:lastRenderedPageBreak/>
        <w:t xml:space="preserve">minimizando así la reactancia inductiva del circuito y también </w:t>
      </w:r>
      <w:r w:rsidRPr="004D5798">
        <w:rPr>
          <w:rStyle w:val="tlid-translation"/>
          <w:rFonts w:ascii="Arial" w:hAnsi="Arial" w:cs="Arial"/>
          <w:b/>
          <w:i/>
          <w:color w:val="0070C0"/>
          <w:sz w:val="24"/>
          <w:szCs w:val="24"/>
          <w:u w:val="single"/>
          <w:lang w:val="es-ES"/>
        </w:rPr>
        <w:t>minimizando la</w:t>
      </w:r>
      <w:r w:rsidRPr="004D5798">
        <w:rPr>
          <w:rStyle w:val="tlid-translation"/>
          <w:rFonts w:ascii="Arial" w:hAnsi="Arial" w:cs="Arial"/>
          <w:b/>
          <w:i/>
          <w:color w:val="0070C0"/>
          <w:sz w:val="24"/>
          <w:szCs w:val="24"/>
          <w:lang w:val="es-ES"/>
        </w:rPr>
        <w:t xml:space="preserve"> </w:t>
      </w:r>
      <w:r w:rsidRPr="004D5798">
        <w:rPr>
          <w:rStyle w:val="tlid-translation"/>
          <w:rFonts w:ascii="Arial" w:hAnsi="Arial" w:cs="Arial"/>
          <w:b/>
          <w:i/>
          <w:sz w:val="24"/>
          <w:szCs w:val="24"/>
          <w:u w:val="single"/>
          <w:lang w:val="es-ES"/>
        </w:rPr>
        <w:t>cantidad de Flujo magnético que puede causar calor debido a la pérdida por histéresis (fricción magnética) en acero o hierro y debido a las pérdidas de (I)(I)R (efecto Joule) de las corrientes inducidas en el metal adyacente</w:t>
      </w:r>
      <w:r w:rsidRPr="007920C0">
        <w:rPr>
          <w:rStyle w:val="tlid-translation"/>
          <w:rFonts w:ascii="Arial" w:hAnsi="Arial" w:cs="Arial"/>
          <w:b/>
          <w:i/>
          <w:sz w:val="24"/>
          <w:szCs w:val="24"/>
          <w:lang w:val="es-ES"/>
        </w:rPr>
        <w:t xml:space="preserve">. </w:t>
      </w:r>
      <w:r w:rsidRPr="007920C0">
        <w:rPr>
          <w:rStyle w:val="tlid-translation"/>
          <w:rFonts w:ascii="Arial" w:hAnsi="Arial" w:cs="Arial"/>
          <w:b/>
          <w:i/>
          <w:color w:val="00B0F0"/>
          <w:sz w:val="24"/>
          <w:szCs w:val="24"/>
          <w:lang w:val="es-ES"/>
        </w:rPr>
        <w:t xml:space="preserve">La regla de esta sección requiere que siempre se ejecute un conductor neutro con las etapas de fase de un circuito de CA para minimizar dicho calentamiento por inducción. </w:t>
      </w:r>
      <w:r w:rsidRPr="007920C0">
        <w:rPr>
          <w:rStyle w:val="tlid-translation"/>
          <w:rFonts w:ascii="Arial" w:hAnsi="Arial" w:cs="Arial"/>
          <w:b/>
          <w:i/>
          <w:color w:val="FF0000"/>
          <w:sz w:val="24"/>
          <w:szCs w:val="24"/>
          <w:lang w:val="es-ES"/>
        </w:rPr>
        <w:t xml:space="preserve">El conductor de conexión a tierra del equipo también debe correr cerca de los conductores del circuito </w:t>
      </w:r>
      <w:r w:rsidRPr="007920C0">
        <w:rPr>
          <w:rStyle w:val="tlid-translation"/>
          <w:rFonts w:ascii="Arial" w:hAnsi="Arial" w:cs="Arial"/>
          <w:b/>
          <w:i/>
          <w:color w:val="FF0000"/>
          <w:sz w:val="24"/>
          <w:szCs w:val="24"/>
          <w:u w:val="single"/>
          <w:lang w:val="es-ES"/>
        </w:rPr>
        <w:t xml:space="preserve">para lograr la reducción de la reactancia inductiva y minimizar la impedancia de la ruta de retorno de la corriente de falla cuando ocurre una falla, </w:t>
      </w:r>
      <w:r w:rsidRPr="007920C0">
        <w:rPr>
          <w:rStyle w:val="tlid-translation"/>
          <w:rFonts w:ascii="Arial" w:hAnsi="Arial" w:cs="Arial"/>
          <w:b/>
          <w:i/>
          <w:color w:val="FF0000"/>
          <w:sz w:val="24"/>
          <w:szCs w:val="24"/>
          <w:lang w:val="es-ES"/>
        </w:rPr>
        <w:t xml:space="preserve">asegurando así la </w:t>
      </w:r>
      <w:r w:rsidRPr="004D5798">
        <w:rPr>
          <w:rStyle w:val="tlid-translation"/>
          <w:rFonts w:ascii="Arial" w:hAnsi="Arial" w:cs="Arial"/>
          <w:b/>
          <w:i/>
          <w:color w:val="0070C0"/>
          <w:sz w:val="24"/>
          <w:szCs w:val="24"/>
          <w:lang w:val="es-ES"/>
        </w:rPr>
        <w:t>operación más rápida posible del dispositivo de protección (fusible o ITM) en el circuito</w:t>
      </w:r>
      <w:r w:rsidRPr="007920C0">
        <w:rPr>
          <w:rStyle w:val="tlid-translation"/>
          <w:rFonts w:ascii="Arial" w:hAnsi="Arial" w:cs="Arial"/>
          <w:b/>
          <w:i/>
          <w:color w:val="FF0000"/>
          <w:sz w:val="24"/>
          <w:szCs w:val="24"/>
          <w:lang w:val="es-ES"/>
        </w:rPr>
        <w:t>.</w:t>
      </w:r>
      <w:r w:rsidRPr="007920C0">
        <w:rPr>
          <w:rStyle w:val="tlid-translation"/>
          <w:rFonts w:ascii="Arial" w:hAnsi="Arial" w:cs="Arial"/>
          <w:color w:val="FF0000"/>
          <w:sz w:val="24"/>
          <w:szCs w:val="24"/>
          <w:lang w:val="es-ES"/>
        </w:rPr>
        <w:t xml:space="preserve"> </w:t>
      </w:r>
      <w:r w:rsidRPr="007920C0">
        <w:rPr>
          <w:rStyle w:val="tlid-translation"/>
          <w:rFonts w:ascii="Arial" w:hAnsi="Arial" w:cs="Arial"/>
          <w:sz w:val="24"/>
          <w:szCs w:val="24"/>
          <w:lang w:val="es-ES"/>
        </w:rPr>
        <w:t xml:space="preserve">La referencia a "todos" los conductores de puesta a tierra </w:t>
      </w:r>
      <w:r w:rsidRPr="007920C0">
        <w:rPr>
          <w:rStyle w:val="tlid-translation"/>
          <w:rFonts w:ascii="Arial" w:hAnsi="Arial" w:cs="Arial"/>
          <w:b/>
          <w:i/>
          <w:sz w:val="24"/>
          <w:szCs w:val="24"/>
          <w:lang w:val="es-ES"/>
        </w:rPr>
        <w:t xml:space="preserve">en la regla básica está dirigida </w:t>
      </w:r>
      <w:r w:rsidR="001B6D04">
        <w:rPr>
          <w:rStyle w:val="tlid-translation"/>
          <w:rFonts w:ascii="Arial" w:hAnsi="Arial" w:cs="Arial"/>
          <w:b/>
          <w:i/>
          <w:sz w:val="24"/>
          <w:szCs w:val="24"/>
          <w:lang w:val="es-ES"/>
        </w:rPr>
        <w:t xml:space="preserve">también </w:t>
      </w:r>
      <w:r w:rsidRPr="007920C0">
        <w:rPr>
          <w:rStyle w:val="tlid-translation"/>
          <w:rFonts w:ascii="Arial" w:hAnsi="Arial" w:cs="Arial"/>
          <w:b/>
          <w:i/>
          <w:sz w:val="24"/>
          <w:szCs w:val="24"/>
          <w:lang w:val="es-ES"/>
        </w:rPr>
        <w:t xml:space="preserve">a los llamados conductores de puesta a tierra aislados, que también </w:t>
      </w:r>
      <w:r w:rsidRPr="004D5798">
        <w:rPr>
          <w:rStyle w:val="tlid-translation"/>
          <w:rFonts w:ascii="Arial" w:hAnsi="Arial" w:cs="Arial"/>
          <w:b/>
          <w:i/>
          <w:color w:val="0070C0"/>
          <w:sz w:val="24"/>
          <w:szCs w:val="24"/>
          <w:lang w:val="es-ES"/>
        </w:rPr>
        <w:t>deben</w:t>
      </w:r>
      <w:r w:rsidRPr="007920C0">
        <w:rPr>
          <w:rStyle w:val="tlid-translation"/>
          <w:rFonts w:ascii="Arial" w:hAnsi="Arial" w:cs="Arial"/>
          <w:b/>
          <w:i/>
          <w:sz w:val="24"/>
          <w:szCs w:val="24"/>
          <w:lang w:val="es-ES"/>
        </w:rPr>
        <w:t xml:space="preserve"> ejecutarse con los conductores del circuito desde la salida hasta el panel donde se origina ese circuito</w:t>
      </w:r>
      <w:r w:rsidRPr="007920C0">
        <w:rPr>
          <w:rStyle w:val="tlid-translation"/>
          <w:rFonts w:ascii="Arial" w:hAnsi="Arial" w:cs="Arial"/>
          <w:sz w:val="24"/>
          <w:szCs w:val="24"/>
          <w:lang w:val="es-ES"/>
        </w:rPr>
        <w:t xml:space="preserve">. </w:t>
      </w:r>
      <w:r w:rsidR="00C43113" w:rsidRPr="007920C0">
        <w:rPr>
          <w:rStyle w:val="tlid-translation"/>
          <w:rFonts w:ascii="Arial" w:hAnsi="Arial" w:cs="Arial"/>
          <w:sz w:val="24"/>
          <w:szCs w:val="24"/>
          <w:lang w:val="es-ES"/>
        </w:rPr>
        <w:t>Figura 5</w:t>
      </w:r>
    </w:p>
    <w:p w:rsidR="00C43113" w:rsidRDefault="00287855">
      <w:pPr>
        <w:rPr>
          <w:lang w:val="es-ES"/>
        </w:rPr>
      </w:pPr>
      <w:r>
        <w:rPr>
          <w:rFonts w:ascii="Arial" w:hAnsi="Arial" w:cs="Arial"/>
          <w:noProof/>
          <w:sz w:val="24"/>
          <w:szCs w:val="24"/>
          <w:lang w:eastAsia="es-MX"/>
        </w:rPr>
        <w:drawing>
          <wp:inline distT="0" distB="0" distL="0" distR="0">
            <wp:extent cx="5612130" cy="4207672"/>
            <wp:effectExtent l="0" t="0" r="7620" b="2540"/>
            <wp:docPr id="1" name="Imagen 1" descr="C:\Users\José Luis Ortiz\Pictures\320 figura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sé Luis Ortiz\Pictures\320 figuras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2130" cy="4207672"/>
                    </a:xfrm>
                    <a:prstGeom prst="rect">
                      <a:avLst/>
                    </a:prstGeom>
                    <a:noFill/>
                    <a:ln>
                      <a:noFill/>
                    </a:ln>
                  </pic:spPr>
                </pic:pic>
              </a:graphicData>
            </a:graphic>
          </wp:inline>
        </w:drawing>
      </w:r>
      <w:r w:rsidR="00C43113" w:rsidRPr="007920C0">
        <w:rPr>
          <w:rFonts w:ascii="Arial" w:hAnsi="Arial" w:cs="Arial"/>
          <w:sz w:val="24"/>
          <w:szCs w:val="24"/>
          <w:lang w:val="es-ES"/>
        </w:rPr>
        <w:t>Figura 5</w:t>
      </w:r>
    </w:p>
    <w:p w:rsidR="00C43113" w:rsidRPr="004D5798" w:rsidRDefault="00892727" w:rsidP="007920C0">
      <w:pPr>
        <w:jc w:val="both"/>
        <w:rPr>
          <w:rFonts w:ascii="Arial" w:hAnsi="Arial" w:cs="Arial"/>
          <w:b/>
          <w:i/>
          <w:color w:val="FF0000"/>
          <w:sz w:val="24"/>
          <w:szCs w:val="24"/>
          <w:lang w:val="es-ES"/>
        </w:rPr>
      </w:pPr>
      <w:r w:rsidRPr="007920C0">
        <w:rPr>
          <w:rStyle w:val="tlid-translation"/>
          <w:rFonts w:ascii="Arial" w:hAnsi="Arial" w:cs="Arial"/>
          <w:sz w:val="24"/>
          <w:szCs w:val="24"/>
          <w:lang w:val="es-ES"/>
        </w:rPr>
        <w:t xml:space="preserve">Cuando un circuito de CA está dispuesto de tal manera </w:t>
      </w:r>
      <w:r w:rsidRPr="004D5798">
        <w:rPr>
          <w:rStyle w:val="tlid-translation"/>
          <w:rFonts w:ascii="Arial" w:hAnsi="Arial" w:cs="Arial"/>
          <w:b/>
          <w:i/>
          <w:sz w:val="24"/>
          <w:szCs w:val="24"/>
          <w:lang w:val="es-ES"/>
        </w:rPr>
        <w:t xml:space="preserve">que los conductores individuales no están físicamente cerca para la cancelación mutua de su </w:t>
      </w:r>
      <w:r w:rsidRPr="004D5798">
        <w:rPr>
          <w:rStyle w:val="tlid-translation"/>
          <w:rFonts w:ascii="Arial" w:hAnsi="Arial" w:cs="Arial"/>
          <w:b/>
          <w:i/>
          <w:sz w:val="24"/>
          <w:szCs w:val="24"/>
          <w:lang w:val="es-ES"/>
        </w:rPr>
        <w:lastRenderedPageBreak/>
        <w:t>flujo de campo,</w:t>
      </w:r>
      <w:r w:rsidRPr="007920C0">
        <w:rPr>
          <w:rStyle w:val="tlid-translation"/>
          <w:rFonts w:ascii="Arial" w:hAnsi="Arial" w:cs="Arial"/>
          <w:sz w:val="24"/>
          <w:szCs w:val="24"/>
          <w:lang w:val="es-ES"/>
        </w:rPr>
        <w:t xml:space="preserve"> es particularmente importante tomar precauciones cuando un solo conductor pasa a través de un agujero en cualquier material magnético, como un acero. La presencia del material magnético forma un núcleo magnético cerrado (circular) que eleva la densidad de flujo del campo magnético alrededor del conductor (es decir, fortalece en gran medida el campo magnético). Bajo tales condiciones, puede haber un calentamiento sustancial en el recinto debido a la histéresis </w:t>
      </w:r>
      <w:r w:rsidRPr="004D5798">
        <w:rPr>
          <w:rStyle w:val="tlid-translation"/>
          <w:rFonts w:ascii="Arial" w:hAnsi="Arial" w:cs="Arial"/>
          <w:b/>
          <w:i/>
          <w:color w:val="0070C0"/>
          <w:sz w:val="24"/>
          <w:szCs w:val="24"/>
          <w:lang w:val="es-ES"/>
        </w:rPr>
        <w:t>(fricción producida por las inversiones alternas de los dominios magnéticos en el acero)</w:t>
      </w:r>
      <w:r w:rsidRPr="004D5798">
        <w:rPr>
          <w:rStyle w:val="tlid-translation"/>
          <w:rFonts w:ascii="Arial" w:hAnsi="Arial" w:cs="Arial"/>
          <w:color w:val="0070C0"/>
          <w:sz w:val="24"/>
          <w:szCs w:val="24"/>
          <w:lang w:val="es-ES"/>
        </w:rPr>
        <w:t xml:space="preserve"> </w:t>
      </w:r>
      <w:r w:rsidRPr="007920C0">
        <w:rPr>
          <w:rStyle w:val="tlid-translation"/>
          <w:rFonts w:ascii="Arial" w:hAnsi="Arial" w:cs="Arial"/>
          <w:sz w:val="24"/>
          <w:szCs w:val="24"/>
          <w:lang w:val="es-ES"/>
        </w:rPr>
        <w:t xml:space="preserve">y debido a las corrientes inducidas en el acero por el fuerte campo magnético. Para minimizar esos efectos, </w:t>
      </w:r>
      <w:r w:rsidR="00C43113" w:rsidRPr="007920C0">
        <w:rPr>
          <w:rStyle w:val="tlid-translation"/>
          <w:rFonts w:ascii="Arial" w:hAnsi="Arial" w:cs="Arial"/>
          <w:sz w:val="24"/>
          <w:szCs w:val="24"/>
          <w:lang w:val="es-ES"/>
        </w:rPr>
        <w:t xml:space="preserve">la </w:t>
      </w:r>
      <w:r w:rsidR="007920C0" w:rsidRPr="007920C0">
        <w:rPr>
          <w:rStyle w:val="tlid-translation"/>
          <w:rFonts w:ascii="Arial" w:hAnsi="Arial" w:cs="Arial"/>
          <w:sz w:val="24"/>
          <w:szCs w:val="24"/>
          <w:lang w:val="es-ES"/>
        </w:rPr>
        <w:t>Sección</w:t>
      </w:r>
      <w:r w:rsidR="00C43113" w:rsidRPr="007920C0">
        <w:rPr>
          <w:rStyle w:val="tlid-translation"/>
          <w:rFonts w:ascii="Arial" w:hAnsi="Arial" w:cs="Arial"/>
          <w:sz w:val="24"/>
          <w:szCs w:val="24"/>
          <w:lang w:val="es-ES"/>
        </w:rPr>
        <w:t xml:space="preserve"> 300-</w:t>
      </w:r>
      <w:r w:rsidRPr="007920C0">
        <w:rPr>
          <w:rStyle w:val="tlid-translation"/>
          <w:rFonts w:ascii="Arial" w:hAnsi="Arial" w:cs="Arial"/>
          <w:sz w:val="24"/>
          <w:szCs w:val="24"/>
          <w:lang w:val="es-ES"/>
        </w:rPr>
        <w:t>20</w:t>
      </w:r>
      <w:r w:rsidR="007920C0" w:rsidRPr="007920C0">
        <w:rPr>
          <w:rStyle w:val="tlid-translation"/>
          <w:rFonts w:ascii="Arial" w:hAnsi="Arial" w:cs="Arial"/>
          <w:sz w:val="24"/>
          <w:szCs w:val="24"/>
          <w:lang w:val="es-ES"/>
        </w:rPr>
        <w:t xml:space="preserve"> b) </w:t>
      </w:r>
      <w:r w:rsidRPr="007920C0">
        <w:rPr>
          <w:rStyle w:val="tlid-translation"/>
          <w:rFonts w:ascii="Arial" w:hAnsi="Arial" w:cs="Arial"/>
          <w:sz w:val="24"/>
          <w:szCs w:val="24"/>
          <w:lang w:val="es-ES"/>
        </w:rPr>
        <w:t xml:space="preserve"> requiere un tratamiento especial, como el que se muestr</w:t>
      </w:r>
      <w:r w:rsidR="00C43113" w:rsidRPr="007920C0">
        <w:rPr>
          <w:rStyle w:val="tlid-translation"/>
          <w:rFonts w:ascii="Arial" w:hAnsi="Arial" w:cs="Arial"/>
          <w:sz w:val="24"/>
          <w:szCs w:val="24"/>
          <w:lang w:val="es-ES"/>
        </w:rPr>
        <w:t>a en la figura</w:t>
      </w:r>
      <w:r w:rsidR="007920C0" w:rsidRPr="007920C0">
        <w:rPr>
          <w:rStyle w:val="tlid-translation"/>
          <w:rFonts w:ascii="Arial" w:hAnsi="Arial" w:cs="Arial"/>
          <w:sz w:val="24"/>
          <w:szCs w:val="24"/>
          <w:lang w:val="es-ES"/>
        </w:rPr>
        <w:t xml:space="preserve"> 6</w:t>
      </w:r>
      <w:r w:rsidR="004D5798">
        <w:rPr>
          <w:rStyle w:val="tlid-translation"/>
          <w:rFonts w:ascii="Arial" w:hAnsi="Arial" w:cs="Arial"/>
          <w:sz w:val="24"/>
          <w:szCs w:val="24"/>
          <w:lang w:val="es-ES"/>
        </w:rPr>
        <w:t>. O</w:t>
      </w:r>
      <w:r w:rsidRPr="007920C0">
        <w:rPr>
          <w:rStyle w:val="tlid-translation"/>
          <w:rFonts w:ascii="Arial" w:hAnsi="Arial" w:cs="Arial"/>
          <w:sz w:val="24"/>
          <w:szCs w:val="24"/>
          <w:lang w:val="es-ES"/>
        </w:rPr>
        <w:t xml:space="preserve"> </w:t>
      </w:r>
      <w:r w:rsidRPr="004D5798">
        <w:rPr>
          <w:rStyle w:val="tlid-translation"/>
          <w:rFonts w:ascii="Arial" w:hAnsi="Arial" w:cs="Arial"/>
          <w:b/>
          <w:i/>
          <w:color w:val="FF0000"/>
          <w:sz w:val="24"/>
          <w:szCs w:val="24"/>
          <w:lang w:val="es-ES"/>
        </w:rPr>
        <w:t>se debe utilizar un tablero rígido, no metálico (fibra de vidrio, plástico, etc.) para la pared de la caja a través de la cual pasan los conductores.</w:t>
      </w:r>
    </w:p>
    <w:p w:rsidR="00C43113" w:rsidRDefault="00C43113">
      <w:r>
        <w:rPr>
          <w:noProof/>
          <w:lang w:eastAsia="es-MX"/>
        </w:rPr>
        <w:drawing>
          <wp:inline distT="0" distB="0" distL="0" distR="0">
            <wp:extent cx="5612130" cy="4207672"/>
            <wp:effectExtent l="0" t="0" r="7620" b="2540"/>
            <wp:docPr id="11" name="Imagen 11" descr="C:\Users\José Luis Ortiz\Pictures\320 figura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José Luis Ortiz\Pictures\320 figuras2.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2130" cy="4207672"/>
                    </a:xfrm>
                    <a:prstGeom prst="rect">
                      <a:avLst/>
                    </a:prstGeom>
                    <a:noFill/>
                    <a:ln>
                      <a:noFill/>
                    </a:ln>
                  </pic:spPr>
                </pic:pic>
              </a:graphicData>
            </a:graphic>
          </wp:inline>
        </w:drawing>
      </w:r>
    </w:p>
    <w:p w:rsidR="007920C0" w:rsidRDefault="007920C0">
      <w:pPr>
        <w:rPr>
          <w:rFonts w:ascii="Arial" w:hAnsi="Arial" w:cs="Arial"/>
          <w:sz w:val="24"/>
          <w:szCs w:val="24"/>
        </w:rPr>
      </w:pPr>
      <w:r w:rsidRPr="002F2302">
        <w:rPr>
          <w:rFonts w:ascii="Arial" w:hAnsi="Arial" w:cs="Arial"/>
          <w:sz w:val="24"/>
          <w:szCs w:val="24"/>
        </w:rPr>
        <w:t>Figura 6</w:t>
      </w:r>
    </w:p>
    <w:p w:rsidR="004D5798" w:rsidRDefault="004D5798" w:rsidP="004D5798">
      <w:pPr>
        <w:jc w:val="both"/>
        <w:rPr>
          <w:rFonts w:ascii="Arial" w:hAnsi="Arial" w:cs="Arial"/>
          <w:b/>
          <w:i/>
          <w:sz w:val="24"/>
          <w:szCs w:val="24"/>
        </w:rPr>
      </w:pPr>
      <w:r w:rsidRPr="00287855">
        <w:rPr>
          <w:rFonts w:ascii="Arial" w:hAnsi="Arial" w:cs="Arial"/>
          <w:b/>
          <w:i/>
          <w:sz w:val="24"/>
          <w:szCs w:val="24"/>
        </w:rPr>
        <w:t>Definición de RELUCTANCIA: SE DEFINE COMO LA OPOSICION  DE UN MATERIAL AL FLUJO MAGNETICO Y POR TANTO A SER MAGNETIZADO. ES EL EQUIVALENTE A LA RESISTENCIA ELECTRICA EN UN CIRCUITO ELECTRICO</w:t>
      </w:r>
      <w:r w:rsidR="00287855" w:rsidRPr="00287855">
        <w:rPr>
          <w:rFonts w:ascii="Arial" w:hAnsi="Arial" w:cs="Arial"/>
          <w:b/>
          <w:i/>
          <w:sz w:val="24"/>
          <w:szCs w:val="24"/>
        </w:rPr>
        <w:t xml:space="preserve">. LOS ORIFICIOS ES UN ESPACIO DE AIRE DE ALTA </w:t>
      </w:r>
      <w:r w:rsidR="00287855" w:rsidRPr="00287855">
        <w:rPr>
          <w:rFonts w:ascii="Arial" w:hAnsi="Arial" w:cs="Arial"/>
          <w:b/>
          <w:i/>
          <w:sz w:val="24"/>
          <w:szCs w:val="24"/>
        </w:rPr>
        <w:lastRenderedPageBreak/>
        <w:t>RELUCTANCIA QUE REDUCE EL FLUJO MAGNETICO ALREDEDOR DE LOS CONDUCTORES Y POR LO TANTO EL CALENTAMIENTO POR INDUCCION.</w:t>
      </w:r>
    </w:p>
    <w:p w:rsidR="00E9627F" w:rsidRDefault="00E9627F" w:rsidP="004D5798">
      <w:pPr>
        <w:jc w:val="both"/>
        <w:rPr>
          <w:rFonts w:ascii="Arial" w:hAnsi="Arial" w:cs="Arial"/>
          <w:b/>
          <w:i/>
          <w:sz w:val="24"/>
          <w:szCs w:val="24"/>
        </w:rPr>
      </w:pPr>
      <w:r>
        <w:rPr>
          <w:rFonts w:ascii="Arial" w:hAnsi="Arial" w:cs="Arial"/>
          <w:b/>
          <w:i/>
          <w:sz w:val="24"/>
          <w:szCs w:val="24"/>
        </w:rPr>
        <w:t>COMENTARIO FINAL</w:t>
      </w:r>
    </w:p>
    <w:p w:rsidR="008C2173" w:rsidRPr="008C2173" w:rsidRDefault="008C2173" w:rsidP="008C2173">
      <w:pPr>
        <w:autoSpaceDE w:val="0"/>
        <w:autoSpaceDN w:val="0"/>
        <w:adjustRightInd w:val="0"/>
        <w:spacing w:after="0" w:line="240" w:lineRule="auto"/>
        <w:jc w:val="both"/>
        <w:rPr>
          <w:rFonts w:ascii="Arial" w:hAnsi="Arial" w:cs="Arial"/>
          <w:b/>
          <w:i/>
          <w:sz w:val="24"/>
          <w:szCs w:val="24"/>
        </w:rPr>
      </w:pPr>
      <w:r w:rsidRPr="008C2173">
        <w:rPr>
          <w:rFonts w:ascii="Arial" w:hAnsi="Arial" w:cs="Arial"/>
          <w:b/>
          <w:i/>
          <w:sz w:val="24"/>
          <w:szCs w:val="24"/>
        </w:rPr>
        <w:t>El objetivo de esta NOM-001-SEDE-2012 Instalaciones Eléctricas (utilización), es establecer las especificaciones y lineamientos de carácter técnico que deben satisfacer las instalaciones destinadas a la utilización de la energía eléctrica, a fin de que ofrezcan condiciones adecuadas de seguridad para las personas y sus propiedades.</w:t>
      </w:r>
    </w:p>
    <w:p w:rsidR="008C2173" w:rsidRPr="008C2173" w:rsidRDefault="008C2173" w:rsidP="008C2173">
      <w:pPr>
        <w:jc w:val="both"/>
        <w:rPr>
          <w:rFonts w:ascii="Arial" w:hAnsi="Arial" w:cs="Arial"/>
          <w:b/>
          <w:i/>
          <w:sz w:val="24"/>
          <w:szCs w:val="24"/>
        </w:rPr>
      </w:pPr>
      <w:r w:rsidRPr="008C2173">
        <w:rPr>
          <w:rFonts w:ascii="Arial" w:hAnsi="Arial" w:cs="Arial"/>
          <w:b/>
          <w:i/>
          <w:sz w:val="24"/>
          <w:szCs w:val="24"/>
        </w:rPr>
        <w:t xml:space="preserve">La NOM está hecha  para aquellos que entienden los términos eléctricos, la teoría, los procedimientos de seguridad y las prácticas comerciales eléctricas. Aprender a usar la NOM es un proceso largo y puede haber frustración si no se aborda de la manera correcta. En primer lugar, tendrá que entender la teoría eléctrica y si no tiene la teoría como fondo cuando ingrese a la NOM, tendrá dificultades, así que dé un paso atrás si es necesario y </w:t>
      </w:r>
      <w:r w:rsidRPr="008C2173">
        <w:rPr>
          <w:rFonts w:ascii="Arial" w:hAnsi="Arial" w:cs="Arial"/>
          <w:b/>
          <w:i/>
          <w:color w:val="4F81BD" w:themeColor="accent1"/>
          <w:sz w:val="24"/>
          <w:szCs w:val="24"/>
        </w:rPr>
        <w:t>aprenda teoría eléctrica</w:t>
      </w:r>
      <w:r w:rsidR="00E9627F">
        <w:rPr>
          <w:rFonts w:ascii="Arial" w:hAnsi="Arial" w:cs="Arial"/>
          <w:b/>
          <w:i/>
          <w:color w:val="4F81BD" w:themeColor="accent1"/>
          <w:sz w:val="24"/>
          <w:szCs w:val="24"/>
        </w:rPr>
        <w:t>.</w:t>
      </w:r>
    </w:p>
    <w:sectPr w:rsidR="008C2173" w:rsidRPr="008C217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Bold">
    <w:altName w:val="Arial"/>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B38"/>
    <w:rsid w:val="000F61D5"/>
    <w:rsid w:val="001B6D04"/>
    <w:rsid w:val="00287855"/>
    <w:rsid w:val="002A72DA"/>
    <w:rsid w:val="002E3D63"/>
    <w:rsid w:val="002E5804"/>
    <w:rsid w:val="002F2302"/>
    <w:rsid w:val="004347ED"/>
    <w:rsid w:val="00441657"/>
    <w:rsid w:val="004D5798"/>
    <w:rsid w:val="0052025D"/>
    <w:rsid w:val="006545BD"/>
    <w:rsid w:val="00723333"/>
    <w:rsid w:val="007679D5"/>
    <w:rsid w:val="007920C0"/>
    <w:rsid w:val="007D54F1"/>
    <w:rsid w:val="007E1156"/>
    <w:rsid w:val="00892727"/>
    <w:rsid w:val="008C2173"/>
    <w:rsid w:val="008E0C98"/>
    <w:rsid w:val="00900BDA"/>
    <w:rsid w:val="009819FA"/>
    <w:rsid w:val="00BA6829"/>
    <w:rsid w:val="00C43113"/>
    <w:rsid w:val="00C631DC"/>
    <w:rsid w:val="00C81631"/>
    <w:rsid w:val="00CB104E"/>
    <w:rsid w:val="00D61B38"/>
    <w:rsid w:val="00DB16AF"/>
    <w:rsid w:val="00E9627F"/>
    <w:rsid w:val="00F46C96"/>
    <w:rsid w:val="00F77869"/>
    <w:rsid w:val="00FB1C5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CDE10E0-7CA8-4724-9C16-136C50071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lid-translation">
    <w:name w:val="tlid-translation"/>
    <w:basedOn w:val="Fuentedeprrafopredeter"/>
    <w:rsid w:val="00D61B38"/>
  </w:style>
  <w:style w:type="paragraph" w:styleId="Textodeglobo">
    <w:name w:val="Balloon Text"/>
    <w:basedOn w:val="Normal"/>
    <w:link w:val="TextodegloboCar"/>
    <w:uiPriority w:val="99"/>
    <w:semiHidden/>
    <w:unhideWhenUsed/>
    <w:rsid w:val="002A72D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A72DA"/>
    <w:rPr>
      <w:rFonts w:ascii="Tahoma" w:hAnsi="Tahoma" w:cs="Tahoma"/>
      <w:sz w:val="16"/>
      <w:szCs w:val="16"/>
    </w:rPr>
  </w:style>
  <w:style w:type="paragraph" w:styleId="Prrafodelista">
    <w:name w:val="List Paragraph"/>
    <w:basedOn w:val="Normal"/>
    <w:uiPriority w:val="34"/>
    <w:qFormat/>
    <w:rsid w:val="004347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1307</Words>
  <Characters>7190</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José Luis Ortiz</dc:creator>
  <cp:lastModifiedBy>Jose Luis</cp:lastModifiedBy>
  <cp:revision>2</cp:revision>
  <dcterms:created xsi:type="dcterms:W3CDTF">2020-01-23T04:11:00Z</dcterms:created>
  <dcterms:modified xsi:type="dcterms:W3CDTF">2020-01-23T04:11:00Z</dcterms:modified>
</cp:coreProperties>
</file>