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本地论文 RAG 交付内部研究简报 v1.1</w:t>
      </w:r>
    </w:p>
    <w:p/>
    <w:p>
      <w:pPr>
        <w:pStyle w:val="Heading1"/>
      </w:pPr>
      <w:r>
        <w:t xml:space="preserve">当前结论</w:t>
      </w:r>
    </w:p>
    <w:p/>
    <w:p>
      <w:r>
        <w:t xml:space="preserve">当前交付已经形成可供人工审阅的短论文、技术札记和内部研究简报三种稿件形态。稿件可以稳妥表达虚拟训练系统在应急救援与军事职业教育中的辅助训练价值、场景构建要点和评价边界，但不能宣称训练效果已经被充分证明。</w:t>
      </w:r>
    </w:p>
    <w:p/>
    <w:p>
      <w:pPr>
        <w:pStyle w:val="Heading1"/>
      </w:pPr>
      <w:r>
        <w:t xml:space="preserve">已完成的自动化闭环</w:t>
      </w:r>
    </w:p>
    <w:p/>
    <w:p>
      <w:pPr>
        <w:pStyle w:val="ListParagraph"/>
      </w:pPr>
      <w:r>
        <w:t xml:space="preserve">1. 本地 PDF 文献已被转换为 Markdown/Obsidian 审阅材料。</w:t>
      </w:r>
    </w:p>
    <w:p>
      <w:pPr>
        <w:pStyle w:val="ListParagraph"/>
      </w:pPr>
      <w:r>
        <w:t xml:space="preserve">2. 本地 FAISS RAG 管线已完成索引、复用、检索、质量评估、hybrid rerank 和 answer preview。</w:t>
      </w:r>
    </w:p>
    <w:p>
      <w:pPr>
        <w:pStyle w:val="ListParagraph"/>
      </w:pPr>
      <w:r>
        <w:t xml:space="preserve">3. 已生成主稿、短论文稿、技术札记稿、内部简报稿、DOCX、Markdown、证据包和验证报告。</w:t>
      </w:r>
    </w:p>
    <w:p>
      <w:pPr>
        <w:pStyle w:val="ListParagraph"/>
      </w:pPr>
      <w:r>
        <w:t xml:space="preserve">4. test-frame 和 agent-acceptance 已完成当前闭环的非最终里程碑验证。</w:t>
      </w:r>
    </w:p>
    <w:p/>
    <w:p>
      <w:pPr>
        <w:pStyle w:val="Heading1"/>
      </w:pPr>
      <w:r>
        <w:t xml:space="preserve">当前可用于什么</w:t>
      </w:r>
    </w:p>
    <w:p/>
    <w:p>
      <w:pPr>
        <w:pStyle w:val="ListParagraph"/>
      </w:pPr>
      <w:r>
        <w:t xml:space="preserve">- 作为正式短论文审阅候选稿：适合继续做人工审阅、引用核对和目标格式化。</w:t>
      </w:r>
    </w:p>
    <w:p>
      <w:pPr>
        <w:pStyle w:val="ListParagraph"/>
      </w:pPr>
      <w:r>
        <w:t xml:space="preserve">- 作为技术札记：适合说明方案价值、技术边界和后续验证路径。</w:t>
      </w:r>
    </w:p>
    <w:p>
      <w:pPr>
        <w:pStyle w:val="ListParagraph"/>
      </w:pPr>
      <w:r>
        <w:t xml:space="preserve">- 作为内部研究简报：适合快速汇报当前系统已经打通的论文辅助写作闭环。</w:t>
      </w:r>
    </w:p>
    <w:p/>
    <w:p>
      <w:pPr>
        <w:pStyle w:val="Heading1"/>
      </w:pPr>
      <w:r>
        <w:t xml:space="preserve">当前不能宣称什么</w:t>
      </w:r>
    </w:p>
    <w:p/>
    <w:p>
      <w:pPr>
        <w:pStyle w:val="ListParagraph"/>
      </w:pPr>
      <w:r>
        <w:t xml:space="preserve">- 不能宣称最终论文质量已经被接受。</w:t>
      </w:r>
    </w:p>
    <w:p>
      <w:pPr>
        <w:pStyle w:val="ListParagraph"/>
      </w:pPr>
      <w:r>
        <w:t xml:space="preserve">- 不能宣称虚拟训练效果已经被实验证明。</w:t>
      </w:r>
    </w:p>
    <w:p>
      <w:pPr>
        <w:pStyle w:val="ListParagraph"/>
      </w:pPr>
      <w:r>
        <w:t xml:space="preserve">- 不能宣称生产就绪、全域 RAG 就绪、外部 RAG 服务就绪或 RuntimeAuthorization 已授予。</w:t>
      </w:r>
    </w:p>
    <w:p>
      <w:pPr>
        <w:pStyle w:val="ListParagraph"/>
      </w:pPr>
      <w:r>
        <w:t xml:space="preserve">- 不能把本地工具链验证等同于专家审稿、真实训练效果评价或正式投稿接收。</w:t>
      </w:r>
    </w:p>
    <w:p/>
    <w:p>
      <w:pPr>
        <w:pStyle w:val="Heading1"/>
      </w:pPr>
      <w:r>
        <w:t xml:space="preserve">接下来需要人工决定</w:t>
      </w:r>
    </w:p>
    <w:p/>
    <w:p>
      <w:pPr>
        <w:pStyle w:val="ListParagraph"/>
      </w:pPr>
      <w:r>
        <w:t xml:space="preserve">1. 选择最终用途：短论文、技术札记、课程论文式综述，或内部研究简报。</w:t>
      </w:r>
    </w:p>
    <w:p>
      <w:pPr>
        <w:pStyle w:val="ListParagraph"/>
      </w:pPr>
      <w:r>
        <w:t xml:space="preserve">2. 核对参考文献元数据、卷期页码、DOI 和目标格式。</w:t>
      </w:r>
    </w:p>
    <w:p>
      <w:pPr>
        <w:pStyle w:val="ListParagraph"/>
      </w:pPr>
      <w:r>
        <w:t xml:space="preserve">3. 判断是否需要补充真实训练实验数据；如果不补充，应继续保持谨慎结论。</w:t>
      </w:r>
    </w:p>
    <w:p/>
    <w:p>
      <w:pPr>
        <w:pStyle w:val="Heading1"/>
      </w:pPr>
      <w:r>
        <w:t xml:space="preserve">边界</w:t>
      </w:r>
    </w:p>
    <w:p/>
    <w:p>
      <w:r>
        <w:t xml:space="preserve">本简报不包含原始 PDF 正文、原始 Markdown 正文、原始 chunks、检索 query、向量、FAISS 二进制索引、API key、WriteLab payload 或任何生产凭据。</w:t>
      </w:r>
    </w:p>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rFonts w:ascii="Microsoft YaHei" w:eastAsia="Microsoft YaHei"/>
      <w:sz w:val="22"/>
    </w:rPr>
  </w:style>
  <w:style w:type="paragraph" w:styleId="Title">
    <w:name w:val="Title"/>
    <w:rPr>
      <w:b/>
      <w:rFonts w:ascii="Microsoft YaHei" w:eastAsia="Microsoft YaHei"/>
      <w:sz w:val="32"/>
    </w:rPr>
  </w:style>
  <w:style w:type="paragraph" w:styleId="Heading1">
    <w:name w:val="Heading 1"/>
    <w:rPr>
      <w:b/>
      <w:rFonts w:ascii="Microsoft YaHei" w:eastAsia="Microsoft YaHei"/>
      <w:sz w:val="26"/>
    </w:rPr>
  </w:style>
  <w:style w:type="paragraph" w:styleId="ListParagraph">
    <w:name w:val="List Paragraph"/>
    <w:pPr>
      <w:ind w:left="360"/>
    </w:pPr>
    <w:rPr>
      <w:rFonts w:ascii="Microsoft YaHei" w:eastAsia="Microsoft YaHei"/>
      <w:sz w:val="22"/>
    </w:rPr>
  </w:style>
</w:styles>
</file>

<file path=word/_rels/document.xml.rels><?xml version="1.0" encoding="UTF-8" standalone="yes"?><Relationships xmlns="http://schemas.openxmlformats.org/package/2006/relationships"/>
</file>