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虚拟训练系统在应急救援与军事职业教育中的辅助训练价值研究</w:t>
      </w:r>
    </w:p>
    <w:p/>
    <w:p>
      <w:pPr>
        <w:pStyle w:val="Heading1"/>
      </w:pPr>
      <w:r>
        <w:t xml:space="preserve">摘要</w:t>
      </w:r>
    </w:p>
    <w:p/>
    <w:p>
      <w:r>
        <w:t xml:space="preserve">高风险、强情境和高成本训练任务通常面临真实场景难以反复组织、危险条件难以安全复现、训练过程难以标准化记录等问题。基于地震救援、灭火救援、国外军用虚拟训练系统、虚拟场景构建和军事职业教育等本地授权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；其中，虚拟场景构建决定了系统能否由展示性模型转向训练性环境。进一步看，场景构建应围绕训练目标、关键对象、空间关系、交互流程、反馈机制和运行性能展开。由于当前证据主要来自文献分析和本地流程验证，本文不主张训练效果已经得到充分证明，后续仍需通过实验评价和人工审阅进一步验证。</w:t>
      </w:r>
      <w:r>
        <w:rPr>
          <w:vertAlign w:val="superscript"/>
        </w:rPr>
        <w:t>[1]</w:t>
      </w:r>
      <w:r>
        <w:rPr>
          <w:vertAlign w:val="superscript"/>
        </w:rPr>
        <w:t>[2]</w:t>
      </w:r>
      <w:r>
        <w:rPr>
          <w:vertAlign w:val="superscript"/>
        </w:rPr>
        <w:t>[3]</w:t>
      </w:r>
      <w:r>
        <w:rPr>
          <w:vertAlign w:val="superscript"/>
        </w:rPr>
        <w:t>[4]</w:t>
      </w:r>
      <w:r>
        <w:rPr>
          <w:vertAlign w:val="superscript"/>
        </w:rPr>
        <w:t>[5]</w:t>
      </w:r>
      <w:r>
        <w:rPr>
          <w:vertAlign w:val="superscript"/>
        </w:rPr>
        <w:t>[6]</w:t>
      </w:r>
    </w:p>
    <w:p/>
    <w:p>
      <w:r>
        <w:t xml:space="preserve">关键词：虚拟训练；应急救援；灭火救援；虚拟场景；军事职业教育</w:t>
      </w:r>
    </w:p>
    <w:p/>
    <w:p>
      <w:pPr>
        <w:pStyle w:val="Heading1"/>
      </w:pPr>
      <w:r>
        <w:t xml:space="preserve">1. 问题提出：为什么需要虚拟训练</w:t>
      </w:r>
    </w:p>
    <w:p/>
    <w:p>
      <w:r>
        <w:t xml:space="preserve"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</w:t>
      </w:r>
      <w:r>
        <w:rPr>
          <w:vertAlign w:val="superscript"/>
        </w:rPr>
        <w:t>[1]</w:t>
      </w:r>
    </w:p>
    <w:p/>
    <w:p>
      <w:r>
        <w:t xml:space="preserve"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</w:t>
      </w:r>
      <w:r>
        <w:rPr>
          <w:vertAlign w:val="superscript"/>
        </w:rPr>
        <w:t>[3]</w:t>
      </w:r>
      <w:r>
        <w:rPr>
          <w:vertAlign w:val="superscript"/>
        </w:rPr>
        <w:t>[4]</w:t>
      </w:r>
      <w:r>
        <w:t xml:space="preserve"> 这种价值仍然属于训练准备和辅助演练层面，不能直接推出真实任务能力已经提升。</w:t>
      </w:r>
    </w:p>
    <w:p/>
    <w:p>
      <w:r>
        <w:t xml:space="preserve"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</w:t>
      </w:r>
    </w:p>
    <w:p/>
    <w:p>
      <w:pPr>
        <w:pStyle w:val="Heading1"/>
      </w:pPr>
      <w:r>
        <w:t xml:space="preserve">2. 应用场景：救援训练与职业教育的共同需求</w:t>
      </w:r>
    </w:p>
    <w:p/>
    <w:p>
      <w:r>
        <w:t xml:space="preserve"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/>
    <w:p>
      <w:r>
        <w:t xml:space="preserve"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</w:t>
      </w:r>
      <w:r>
        <w:rPr>
          <w:vertAlign w:val="superscript"/>
        </w:rPr>
        <w:t>[1]</w:t>
      </w:r>
      <w:r>
        <w:t xml:space="preserve"> 灭火救援资料则显示，虚拟现实和三维建模可以用于构建火灾或救援相关场景，辅助训练组织和安全训练。</w:t>
      </w:r>
      <w:r>
        <w:rPr>
          <w:vertAlign w:val="superscript"/>
        </w:rPr>
        <w:t>[3]</w:t>
      </w:r>
      <w:r>
        <w:rPr>
          <w:vertAlign w:val="superscript"/>
        </w:rPr>
        <w:t>[4]</w:t>
      </w:r>
    </w:p>
    <w:p/>
    <w:p>
      <w:r>
        <w:t xml:space="preserve"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</w:t>
      </w:r>
      <w:r>
        <w:rPr>
          <w:vertAlign w:val="superscript"/>
        </w:rPr>
        <w:t>[6]</w:t>
      </w:r>
      <w:r>
        <w:t xml:space="preserve"> 需要强调的是，这种支持首先属于教学组织和训练准备层面的辅助价值，不能直接等同于岗位能力提升或训练效果已经得到证明。</w:t>
      </w:r>
    </w:p>
    <w:p/>
    <w:p>
      <w:r>
        <w:t xml:space="preserve"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/>
    <w:p>
      <w:pPr>
        <w:pStyle w:val="Heading1"/>
      </w:pPr>
      <w:r>
        <w:t xml:space="preserve">3. 国外军用虚拟训练系统的启示</w:t>
      </w:r>
    </w:p>
    <w:p/>
    <w:p>
      <w:r>
        <w:t xml:space="preserve">国外军用虚拟训练系统相关研究提供了一个有用背景：虚拟训练系统通常不是孤立的软件演示，而是围绕装备操作、通信环境、战场环境、作战设想和训练评估组织起来的训练体系。</w:t>
      </w:r>
      <w:r>
        <w:rPr>
          <w:vertAlign w:val="superscript"/>
        </w:rPr>
        <w:t>[2]</w:t>
      </w:r>
      <w:r>
        <w:t xml:space="preserve"> 这一点对本文的启示在于，虚拟训练系统设计不能只追求视觉效果，而应服务于明确的训练任务和评价目标。</w:t>
      </w:r>
    </w:p>
    <w:p/>
    <w:p>
      <w:r>
        <w:t xml:space="preserve"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/>
    <w:p>
      <w:r>
        <w:t xml:space="preserve"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</w:t>
      </w:r>
      <w:r>
        <w:rPr>
          <w:vertAlign w:val="superscript"/>
        </w:rPr>
        <w:t>[2]</w:t>
      </w:r>
    </w:p>
    <w:p/>
    <w:p>
      <w:pPr>
        <w:pStyle w:val="Heading1"/>
      </w:pPr>
      <w:r>
        <w:t xml:space="preserve">4. 技术核心：虚拟场景如何从展示模型转向训练环境</w:t>
      </w:r>
    </w:p>
    <w:p/>
    <w:p>
      <w:r>
        <w:t xml:space="preserve"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</w:t>
      </w:r>
      <w:r>
        <w:rPr>
          <w:vertAlign w:val="superscript"/>
        </w:rPr>
        <w:t>[5]</w:t>
      </w:r>
    </w:p>
    <w:p/>
    <w:p>
      <w:r>
        <w:t xml:space="preserve"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/>
    <w:p>
      <w:r>
        <w:t xml:space="preserve"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</w:t>
      </w:r>
      <w:r>
        <w:rPr>
          <w:vertAlign w:val="superscript"/>
        </w:rPr>
        <w:t>[3]</w:t>
      </w:r>
      <w:r>
        <w:rPr>
          <w:vertAlign w:val="superscript"/>
        </w:rPr>
        <w:t>[5]</w:t>
      </w:r>
      <w:r>
        <w:rPr>
          <w:vertAlign w:val="superscript"/>
        </w:rPr>
        <w:t>[6]</w:t>
      </w:r>
    </w:p>
    <w:p/>
    <w:p>
      <w:r>
        <w:t xml:space="preserve"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/>
    <w:p>
      <w:r>
        <w:t xml:space="preserve"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</w:t>
      </w:r>
      <w:r>
        <w:rPr>
          <w:vertAlign w:val="superscript"/>
        </w:rPr>
        <w:t>[5]</w:t>
      </w:r>
    </w:p>
    <w:p/>
    <w:p>
      <w:r>
        <w:t xml:space="preserve"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/>
    <w:p>
      <w:pPr>
        <w:pStyle w:val="Heading1"/>
      </w:pPr>
      <w:r>
        <w:t xml:space="preserve">5. 评价边界与实施注意事项</w:t>
      </w:r>
    </w:p>
    <w:p/>
    <w:p>
      <w:r>
        <w:t xml:space="preserve"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/>
    <w:p>
      <w:r>
        <w:t xml:space="preserve"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/>
    <w:p>
      <w:r>
        <w:t xml:space="preserve"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/>
    <w:p>
      <w:pPr>
        <w:pStyle w:val="Heading1"/>
      </w:pPr>
      <w:r>
        <w:t xml:space="preserve">结论</w:t>
      </w:r>
    </w:p>
    <w:p/>
    <w:p>
      <w:r>
        <w:t xml:space="preserve"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</w:t>
      </w:r>
      <w:r>
        <w:rPr>
          <w:vertAlign w:val="superscript"/>
        </w:rPr>
        <w:t>[1]</w:t>
      </w:r>
      <w:r>
        <w:rPr>
          <w:vertAlign w:val="superscript"/>
        </w:rPr>
        <w:t>[3]</w:t>
      </w:r>
      <w:r>
        <w:rPr>
          <w:vertAlign w:val="superscript"/>
        </w:rPr>
        <w:t>[4]</w:t>
      </w:r>
      <w:r>
        <w:rPr>
          <w:vertAlign w:val="superscript"/>
        </w:rPr>
        <w:t>[5]</w:t>
      </w:r>
      <w:r>
        <w:rPr>
          <w:vertAlign w:val="superscript"/>
        </w:rPr>
        <w:t>[6]</w:t>
      </w:r>
    </w:p>
    <w:p/>
    <w:p>
      <w:r>
        <w:t xml:space="preserve">基于当前资料，较稳妥的结论是：虚拟训练应作为真实训练体系的补充和增强，而不是替代真实训练、实装操作或最终能力评价。本文所依赖的本地 RAG、Obsidian 笔记和稿件生成流程，只能帮助整理材料、暴露引用线索和形成审阅稿，不能替代训练成效实验、专家评审或论文质量判断。后续研究若要进一步提升论文强度，应围绕训练效果评价、系统运行稳定性和真实任务迁移证据展开。本文当前版本可作为短论文或技术札记的审阅稿，下一步应进入人工论文审阅、引用格式校订和必要的证据补充。</w:t>
      </w:r>
    </w:p>
    <w:p/>
    <w:p>
      <w:pPr>
        <w:pStyle w:val="Heading1"/>
      </w:pPr>
      <w:r>
        <w:t xml:space="preserve">参考文献</w:t>
      </w:r>
    </w:p>
    <w:p/>
    <w:p>
      <w:r>
        <w:rPr>
          <w:vertAlign w:val="superscript"/>
        </w:rPr>
        <w:t>[1]</w:t>
      </w:r>
      <w:r>
        <w:t xml:space="preserve"> 褚鑫杰. 关于利用虚拟现实技术建立“地震救援技术虚拟训练系统”的几点思考[J]. 中国应急救援, 2018(4): 12-15. DOI:10.19384/j.cnki.cn11-5524/p.2018.04.003.</w:t>
      </w:r>
    </w:p>
    <w:p/>
    <w:p>
      <w:r>
        <w:rPr>
          <w:vertAlign w:val="superscript"/>
        </w:rPr>
        <w:t>[2]</w:t>
      </w:r>
      <w:r>
        <w:t xml:space="preserve"> 焦楷哲, 程培源, 刘滔, 孟超. 国外军用虚拟训练系统研究[J]. 飞航导弹, 2013(6): 60-67. DOI:10.16338/j.issn.1009-1319.2013.06.003.</w:t>
      </w:r>
    </w:p>
    <w:p/>
    <w:p>
      <w:r>
        <w:rPr>
          <w:vertAlign w:val="superscript"/>
        </w:rPr>
        <w:t>[3]</w:t>
      </w:r>
      <w:r>
        <w:t xml:space="preserve"> 张云明, 陈蕾. 基于虚拟现实技术的灭火救援训练系统[J]. 消防科学与技术, 2010, 29(11): 996-998. 文章编号:1009-0029(2010)11-0996-03.</w:t>
      </w:r>
    </w:p>
    <w:p/>
    <w:p>
      <w:r>
        <w:rPr>
          <w:vertAlign w:val="superscript"/>
        </w:rPr>
        <w:t>[4]</w:t>
      </w:r>
      <w:r>
        <w:t xml:space="preserve"> 吴东瑾. 三维建模技术在灭火救援作战训练安全中的应用初探[J]. 今日消防, 2024(12): 46-48. 文章编号:2096-1227(2024)12-0046-03.</w:t>
      </w:r>
    </w:p>
    <w:p/>
    <w:p>
      <w:r>
        <w:rPr>
          <w:vertAlign w:val="superscript"/>
        </w:rPr>
        <w:t>[5]</w:t>
      </w:r>
      <w:r>
        <w:t xml:space="preserve"> 沈裕喜. 虚拟训练系统的虚拟场景研究[D]. 国防科学技术大学, 2011.</w:t>
      </w:r>
    </w:p>
    <w:p/>
    <w:p>
      <w:r>
        <w:rPr>
          <w:vertAlign w:val="superscript"/>
        </w:rPr>
        <w:t>[6]</w:t>
      </w:r>
      <w:r>
        <w:t xml:space="preserve"> 胡晓琴, 张朝伟, 焦晓丽. 虚拟训练系统在军事职业教育中的应用研究[J]. 产业与科技论坛, 2022, 21(9): 143-144.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local-paper-rag-clean-manuscript-v0.8</dc:title>
  <dc:creator>Codex</dc:creator>
</cp:coreProperties>
</file>