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PACTO DE SOCIOS</w:t>
      </w:r>
    </w:p>
    <w:p>
      <w:pPr>
        <w:spacing w:after="40"/>
        <w:jc w:val="center"/>
      </w:pPr>
      <w:r>
        <w:rPr>
          <w:sz w:val="22"/>
          <w:szCs w:val="22"/>
        </w:rPr>
        <w:t xml:space="preserve">(pacto parasocial) — con cláusula de adquisición progresiva de participaciones (vesting)</w:t>
      </w:r>
    </w:p>
    <w:p>
      <w:pPr>
        <w:spacing w:after="200"/>
        <w:jc w:val="center"/>
      </w:pPr>
      <w:r>
        <w:rPr>
          <w:color w:val="555555"/>
          <w:sz w:val="20"/>
          <w:szCs w:val="20"/>
        </w:rPr>
        <w:t xml:space="preserve">Sociedad «____________, S.L.» — restaurante en Maspalomas (Gran Canaria)</w:t>
      </w:r>
    </w:p>
    <w:p>
      <w:pPr>
        <w:pBdr>
          <w:left w:val="single" w:color="1F4E79" w:sz="18" w:space="8"/>
        </w:pBdr>
        <w:spacing w:after="100" w:line="264"/>
        <w:ind w:left="200"/>
        <w:jc w:val="both"/>
      </w:pPr>
      <w:r>
        <w:rPr>
          <w:i/>
          <w:iCs/>
          <w:color w:val="555555"/>
          <w:sz w:val="20"/>
          <w:szCs w:val="20"/>
        </w:rPr>
        <w:t xml:space="preserve">Documento de trabajo destinado a la comprensión y negociación entre los cuatro socios. Su versión definitiva debe ser revisada por un abogado/gestor antes de su firma. Los espacios (______) deben completarse. No constituye asesoramiento jurídico definitivo.</w:t>
      </w:r>
    </w:p>
    <w:p>
      <w:pPr>
        <w:pStyle w:val="Heading1"/>
      </w:pPr>
      <w:r>
        <w:t xml:space="preserve">REUNIDOS</w:t>
      </w:r>
    </w:p>
    <w:p>
      <w:pPr>
        <w:spacing w:after="100" w:line="276"/>
        <w:jc w:val="both"/>
      </w:pPr>
      <w:r>
        <w:rPr>
          <w:sz w:val="22"/>
          <w:szCs w:val="22"/>
        </w:rPr>
        <w:t xml:space="preserve">(1) D./D.ª ______________________, con NIE ____________, con domicilio en ____________ ;</w:t>
      </w:r>
    </w:p>
    <w:p>
      <w:pPr>
        <w:spacing w:after="100" w:line="276"/>
        <w:jc w:val="both"/>
      </w:pPr>
      <w:r>
        <w:rPr>
          <w:sz w:val="22"/>
          <w:szCs w:val="22"/>
        </w:rPr>
        <w:t xml:space="preserve">(2) D./D.ª ______________________, con NIE ____________, con domicilio en ____________ ;</w:t>
      </w:r>
    </w:p>
    <w:p>
      <w:pPr>
        <w:spacing w:after="100" w:line="276"/>
        <w:jc w:val="both"/>
      </w:pPr>
      <w:r>
        <w:rPr>
          <w:sz w:val="22"/>
          <w:szCs w:val="22"/>
        </w:rPr>
        <w:t xml:space="preserve">(3) D./D.ª ______________________, con NIE ____________, con domicilio en ____________ ;</w:t>
      </w:r>
    </w:p>
    <w:p>
      <w:pPr>
        <w:spacing w:after="100" w:line="276"/>
        <w:jc w:val="both"/>
      </w:pPr>
      <w:r>
        <w:rPr>
          <w:sz w:val="22"/>
          <w:szCs w:val="22"/>
        </w:rPr>
        <w:t xml:space="preserve">(4) D./D.ª ______________________, con NIE ____________, con domicilio en ____________ ;</w:t>
      </w:r>
    </w:p>
    <w:p>
      <w:pPr>
        <w:spacing w:after="100" w:line="276"/>
        <w:jc w:val="both"/>
      </w:pPr>
      <w:r>
        <w:rPr>
          <w:sz w:val="22"/>
          <w:szCs w:val="22"/>
        </w:rPr>
        <w:t xml:space="preserve">en adelante, conjuntamente, los «Socios» e individualmente un «Socio».</w:t>
      </w:r>
    </w:p>
    <w:p>
      <w:pPr>
        <w:pBdr>
          <w:left w:val="single" w:color="1F4E79" w:sz="18" w:space="8"/>
        </w:pBdr>
        <w:spacing w:after="100" w:line="264"/>
        <w:ind w:left="200"/>
        <w:jc w:val="both"/>
      </w:pPr>
      <w:r>
        <w:rPr>
          <w:i/>
          <w:iCs/>
          <w:color w:val="555555"/>
          <w:sz w:val="20"/>
          <w:szCs w:val="20"/>
        </w:rPr>
        <w:t xml:space="preserve">Identificar arriba, entre los cuatro, los dos «Socios operativos» (que trabajan en el restaurante, incluido el gerente) y los dos «Socios inversores» (pasivos, que aportan los fondos). Estas condiciones se recogen en la cláusula 1ª.</w:t>
      </w:r>
    </w:p>
    <w:p>
      <w:pPr>
        <w:pStyle w:val="Heading1"/>
      </w:pPr>
      <w:r>
        <w:t xml:space="preserve">EXPONEN</w:t>
      </w:r>
    </w:p>
    <w:p>
      <w:pPr>
        <w:spacing w:after="100" w:line="276"/>
        <w:jc w:val="both"/>
      </w:pPr>
      <w:r>
        <w:rPr>
          <w:sz w:val="22"/>
          <w:szCs w:val="22"/>
        </w:rPr>
        <w:t xml:space="preserve">I. Que los Socios han constituido (o van a constituir) la sociedad «____________, S.L.», sociedad de derecho español con domicilio en Maspalomas, cuyo objeto es la explotación de un establecimiento de restauración (en adelante, la «Sociedad»).</w:t>
      </w:r>
    </w:p>
    <w:p>
      <w:pPr>
        <w:spacing w:after="100" w:line="276"/>
        <w:jc w:val="both"/>
      </w:pPr>
      <w:r>
        <w:rPr>
          <w:sz w:val="22"/>
          <w:szCs w:val="22"/>
        </w:rPr>
        <w:t xml:space="preserve">II. Que el capital se reparte por partes iguales: el 25 % para cada uno de los cuatro Socios.</w:t>
      </w:r>
    </w:p>
    <w:p>
      <w:pPr>
        <w:spacing w:after="100" w:line="276"/>
        <w:jc w:val="both"/>
      </w:pPr>
      <w:r>
        <w:rPr>
          <w:sz w:val="22"/>
          <w:szCs w:val="22"/>
        </w:rPr>
        <w:t xml:space="preserve">III. Que los Socios reconocen que los Socios inversores aportan la práctica totalidad de los fondos (capital y aportaciones a cuenta corriente), mientras que los Socios operativos aportan principalmente su trabajo y conocimientos.</w:t>
      </w:r>
    </w:p>
    <w:p>
      <w:pPr>
        <w:spacing w:after="100" w:line="276"/>
        <w:jc w:val="both"/>
      </w:pPr>
      <w:r>
        <w:rPr>
          <w:sz w:val="22"/>
          <w:szCs w:val="22"/>
        </w:rPr>
        <w:t xml:space="preserve">IV. Que, para equilibrar dicha asimetría y asegurar el proyecto, los Socios convienen un mecanismo de adquisición progresiva de las participaciones de los operativos (vesting), unas condiciones de salida y de recompra, y un marco de gobernanza, objeto del presente pacto.</w:t>
      </w:r>
    </w:p>
    <w:p>
      <w:pPr>
        <w:spacing w:after="100" w:line="276"/>
        <w:jc w:val="both"/>
      </w:pPr>
      <w:r>
        <w:rPr>
          <w:sz w:val="22"/>
          <w:szCs w:val="22"/>
        </w:rPr>
        <w:t xml:space="preserve">Y, reconociéndose capacidad legal suficiente, ACUERDAN las siguientes</w:t>
      </w:r>
    </w:p>
    <w:p>
      <w:pPr>
        <w:pStyle w:val="Heading1"/>
      </w:pPr>
      <w:r>
        <w:t xml:space="preserve">Cláusula 1ª — Definiciones</w:t>
      </w:r>
    </w:p>
    <w:p>
      <w:pPr>
        <w:pStyle w:val="ListParagraph"/>
        <w:numPr>
          <w:ilvl w:val="0"/>
          <w:numId w:val="2"/>
        </w:numPr>
        <w:spacing w:after="60" w:line="270"/>
        <w:jc w:val="both"/>
      </w:pPr>
      <w:r>
        <w:rPr>
          <w:sz w:val="22"/>
          <w:szCs w:val="22"/>
        </w:rPr>
        <w:t xml:space="preserve">«Socios operativos»: ____________ y ____________, que desempeñan un trabajo efectivo en la Sociedad (incluido el gerente).</w:t>
      </w:r>
    </w:p>
    <w:p>
      <w:pPr>
        <w:pStyle w:val="ListParagraph"/>
        <w:numPr>
          <w:ilvl w:val="0"/>
          <w:numId w:val="2"/>
        </w:numPr>
        <w:spacing w:after="60" w:line="270"/>
        <w:jc w:val="both"/>
      </w:pPr>
      <w:r>
        <w:rPr>
          <w:sz w:val="22"/>
          <w:szCs w:val="22"/>
        </w:rPr>
        <w:t xml:space="preserve">«Socios inversores»: ____________ y ____________, que no desempeñan actividad operativa.</w:t>
      </w:r>
    </w:p>
    <w:p>
      <w:pPr>
        <w:pStyle w:val="ListParagraph"/>
        <w:numPr>
          <w:ilvl w:val="0"/>
          <w:numId w:val="2"/>
        </w:numPr>
        <w:spacing w:after="60" w:line="270"/>
        <w:jc w:val="both"/>
      </w:pPr>
      <w:r>
        <w:rPr>
          <w:sz w:val="22"/>
          <w:szCs w:val="22"/>
        </w:rPr>
        <w:t xml:space="preserve">«Participaciones consolidadas» (vested): participaciones de un Socio operativo definitivamente adquiridas conforme al calendario de la cláusula 5ª.</w:t>
      </w:r>
    </w:p>
    <w:p>
      <w:pPr>
        <w:pStyle w:val="ListParagraph"/>
        <w:numPr>
          <w:ilvl w:val="0"/>
          <w:numId w:val="2"/>
        </w:numPr>
        <w:spacing w:after="60" w:line="270"/>
        <w:jc w:val="both"/>
      </w:pPr>
      <w:r>
        <w:rPr>
          <w:sz w:val="22"/>
          <w:szCs w:val="22"/>
        </w:rPr>
        <w:t xml:space="preserve">«Participaciones no consolidadas» (unvested): participaciones aún sujetas al calendario, susceptibles de recompra a valor nominal en caso de salida.</w:t>
      </w:r>
    </w:p>
    <w:p>
      <w:pPr>
        <w:pStyle w:val="ListParagraph"/>
        <w:numPr>
          <w:ilvl w:val="0"/>
          <w:numId w:val="2"/>
        </w:numPr>
        <w:spacing w:after="60" w:line="270"/>
        <w:jc w:val="both"/>
      </w:pPr>
      <w:r>
        <w:rPr>
          <w:sz w:val="22"/>
          <w:szCs w:val="22"/>
        </w:rPr>
        <w:t xml:space="preserve">«Valor nominal»: valor facial de la participación fijado en los estatutos (importe suscrito y desembolsado).</w:t>
      </w:r>
    </w:p>
    <w:p>
      <w:pPr>
        <w:pStyle w:val="ListParagraph"/>
        <w:numPr>
          <w:ilvl w:val="0"/>
          <w:numId w:val="2"/>
        </w:numPr>
        <w:spacing w:after="60" w:line="270"/>
        <w:jc w:val="both"/>
      </w:pPr>
      <w:r>
        <w:rPr>
          <w:sz w:val="22"/>
          <w:szCs w:val="22"/>
        </w:rPr>
        <w:t xml:space="preserve">«Valor razonable»: valor de mercado de las participaciones, determinado de común acuerdo o, en su defecto, por experto independiente (cláusula 7ª).</w:t>
      </w:r>
    </w:p>
    <w:p>
      <w:pPr>
        <w:pStyle w:val="ListParagraph"/>
        <w:numPr>
          <w:ilvl w:val="0"/>
          <w:numId w:val="2"/>
        </w:numPr>
        <w:spacing w:after="60" w:line="270"/>
        <w:jc w:val="both"/>
      </w:pPr>
      <w:r>
        <w:rPr>
          <w:sz w:val="22"/>
          <w:szCs w:val="22"/>
        </w:rPr>
        <w:t xml:space="preserve">«Good leaver / Bad leaver»: socio saliente según los supuestos definidos en la cláusula 6ª.</w:t>
      </w:r>
    </w:p>
    <w:p>
      <w:pPr>
        <w:pStyle w:val="Heading1"/>
      </w:pPr>
      <w:r>
        <w:t xml:space="preserve">Cláusula 2ª — Objeto y alcance del pacto</w:t>
      </w:r>
    </w:p>
    <w:p>
      <w:pPr>
        <w:spacing w:after="100" w:line="276"/>
        <w:jc w:val="both"/>
      </w:pPr>
      <w:r>
        <w:rPr>
          <w:sz w:val="22"/>
          <w:szCs w:val="22"/>
        </w:rPr>
        <w:t xml:space="preserve">El presente pacto rige las relaciones internas entre los Socios. Complementa los estatutos sin sustituirlos.</w:t>
      </w:r>
    </w:p>
    <w:p>
      <w:pPr>
        <w:spacing w:after="100" w:line="276"/>
        <w:jc w:val="both"/>
      </w:pPr>
      <w:r>
        <w:rPr>
          <w:sz w:val="22"/>
          <w:szCs w:val="22"/>
        </w:rPr>
        <w:t xml:space="preserve">Conforme al artículo 29 del Texto Refundido de la Ley de Sociedades de Capital, los pactos reservados entre socios no son oponibles a la Sociedad ni a terceros; en caso de contradicción con los estatutos frente a terceros, prevalecerán los estatutos. Entre las partes firmantes, el presente pacto tiene fuerza vinculante y cada Socio se obliga a ejercer sus derechos sociales (voto, transmisión) de conformidad con sus estipulaciones.</w:t>
      </w:r>
    </w:p>
    <w:p>
      <w:pPr>
        <w:pStyle w:val="Heading1"/>
      </w:pPr>
      <w:r>
        <w:t xml:space="preserve">Cláusula 3ª — Capital y reconocimiento de las aportaciones</w:t>
      </w:r>
    </w:p>
    <w:p>
      <w:pPr>
        <w:spacing w:after="100" w:line="276"/>
        <w:jc w:val="both"/>
      </w:pPr>
      <w:r>
        <w:rPr>
          <w:sz w:val="22"/>
          <w:szCs w:val="22"/>
        </w:rPr>
        <w:t xml:space="preserve">El capital se reparte al 25 % por Socio. Los Socios inversores aceptan expresamente financiar una parte de los fondos superior a la de los Socios operativos, manteniendo un número igual de participaciones, en contrapartida de los compromisos de trabajo (cláusula 4ª) y del mecanismo de adquisición progresiva (cláusula 5ª), así como del reembolso prioritario de sus cuentas corrientes (cláusula 8ª).</w:t>
      </w:r>
    </w:p>
    <w:p>
      <w:pPr>
        <w:pStyle w:val="Heading1"/>
      </w:pPr>
      <w:r>
        <w:t xml:space="preserve">Cláusula 4ª — Compromiso de trabajo de los Socios operativos</w:t>
      </w:r>
    </w:p>
    <w:p>
      <w:pPr>
        <w:spacing w:after="100" w:line="276"/>
        <w:jc w:val="both"/>
      </w:pPr>
      <w:r>
        <w:rPr>
          <w:sz w:val="22"/>
          <w:szCs w:val="22"/>
        </w:rPr>
        <w:t xml:space="preserve">Cada Socio operativo se compromete a dedicar su actividad profesional a tiempo completo a la Sociedad, en coherencia con las prestaciones accesorias previstas, en su caso, en los estatutos. Este compromiso condiciona la adquisición progresiva de sus participaciones (cláusula 5ª). Todo incumplimiento grave o abandono constituye un supuesto de Bad leaver (cláusula 6ª).</w:t>
      </w:r>
    </w:p>
    <w:p>
      <w:pPr>
        <w:pStyle w:val="Heading1"/>
      </w:pPr>
      <w:r>
        <w:t xml:space="preserve">Cláusula 5ª — Adquisición progresiva de participaciones (vesting)</w:t>
      </w:r>
    </w:p>
    <w:p>
      <w:pPr>
        <w:spacing w:after="100" w:line="276"/>
        <w:jc w:val="both"/>
      </w:pPr>
      <w:r>
        <w:rPr>
          <w:sz w:val="22"/>
          <w:szCs w:val="22"/>
        </w:rPr>
        <w:t xml:space="preserve">Las participaciones de los Socios operativos quedan sujetas a un calendario de adquisición progresiva de una duración total de ____________ (por defecto: 4 años), a contar desde ____________ (fecha de constitución o de apertura del restaurante), conforme a las siguientes reglas:</w:t>
      </w:r>
    </w:p>
    <w:p>
      <w:pPr>
        <w:pStyle w:val="ListParagraph"/>
        <w:numPr>
          <w:ilvl w:val="0"/>
          <w:numId w:val="2"/>
        </w:numPr>
        <w:spacing w:after="60" w:line="270"/>
        <w:jc w:val="both"/>
      </w:pPr>
      <w:r>
        <w:rPr>
          <w:sz w:val="22"/>
          <w:szCs w:val="22"/>
        </w:rPr>
        <w:t xml:space="preserve">Período de carencia (cliff): no se consolida ninguna participación durante los ____________ primeros meses (por defecto: 12). Transcurrido dicho período, se consolida de una sola vez el ____________ % de las participaciones (por defecto: 25 %).</w:t>
      </w:r>
    </w:p>
    <w:p>
      <w:pPr>
        <w:pStyle w:val="ListParagraph"/>
        <w:numPr>
          <w:ilvl w:val="0"/>
          <w:numId w:val="2"/>
        </w:numPr>
        <w:spacing w:after="60" w:line="270"/>
        <w:jc w:val="both"/>
      </w:pPr>
      <w:r>
        <w:rPr>
          <w:sz w:val="22"/>
          <w:szCs w:val="22"/>
        </w:rPr>
        <w:t xml:space="preserve">Consolidación posterior: el resto se consolida en fracciones iguales ____________ (por defecto: trimestrales) durante los ____________ meses restantes (por defecto: 36).</w:t>
      </w:r>
    </w:p>
    <w:p>
      <w:pPr>
        <w:spacing w:after="100" w:line="276"/>
        <w:jc w:val="both"/>
      </w:pPr>
      <w:r>
        <w:rPr>
          <w:sz w:val="22"/>
          <w:szCs w:val="22"/>
        </w:rPr>
        <w:t xml:space="preserve">Las participaciones de los Socios inversores están íntegra y definitivamente consolidadas desde el origen; no quedan sujetas al vesting.</w:t>
      </w:r>
    </w:p>
    <w:p>
      <w:pPr>
        <w:pBdr>
          <w:left w:val="single" w:color="1F4E79" w:sz="18" w:space="8"/>
        </w:pBdr>
        <w:spacing w:after="100" w:line="264"/>
        <w:ind w:left="200"/>
        <w:jc w:val="both"/>
      </w:pPr>
      <w:r>
        <w:rPr>
          <w:i/>
          <w:iCs/>
          <w:color w:val="555555"/>
          <w:sz w:val="20"/>
          <w:szCs w:val="20"/>
        </w:rPr>
        <w:t xml:space="preserve">Calendario estándar «4 años / cliff 1 año». A ajustar conjuntamente: un cliff protege con fuerza si alguien se va en el primer año (no conserva nada). El calendario individual de cada operativo figura en el Anexo A.</w:t>
      </w:r>
    </w:p>
    <w:p>
      <w:pPr>
        <w:pStyle w:val="Heading1"/>
      </w:pPr>
      <w:r>
        <w:t xml:space="preserve">Cláusula 6ª — Salida de un Socio operativo: Good leaver / Bad leaver</w:t>
      </w:r>
    </w:p>
    <w:p>
      <w:pPr>
        <w:spacing w:after="50" w:before="140"/>
      </w:pPr>
      <w:r>
        <w:rPr>
          <w:b/>
          <w:bCs/>
          <w:color w:val="1F4E79"/>
          <w:sz w:val="22"/>
          <w:szCs w:val="22"/>
        </w:rPr>
        <w:t xml:space="preserve">Supuestos de Good leaver</w:t>
      </w:r>
    </w:p>
    <w:p>
      <w:pPr>
        <w:spacing w:after="100" w:line="276"/>
        <w:jc w:val="both"/>
      </w:pPr>
      <w:r>
        <w:rPr>
          <w:sz w:val="22"/>
          <w:szCs w:val="22"/>
        </w:rPr>
        <w:t xml:space="preserve">Se consideran Good leaver, entre otros: el fallecimiento, la incapacidad permanente, la revocación o cese sin causa grave, y la salida de común acuerdo por escrito de los Socios. El Socio conserva sus Participaciones consolidadas; sus Participaciones no consolidadas se recompran a valor nominal.</w:t>
      </w:r>
    </w:p>
    <w:p>
      <w:pPr>
        <w:spacing w:after="50" w:before="140"/>
      </w:pPr>
      <w:r>
        <w:rPr>
          <w:b/>
          <w:bCs/>
          <w:color w:val="1F4E79"/>
          <w:sz w:val="22"/>
          <w:szCs w:val="22"/>
        </w:rPr>
        <w:t xml:space="preserve">Supuestos de Bad leaver</w:t>
      </w:r>
    </w:p>
    <w:p>
      <w:pPr>
        <w:spacing w:after="100" w:line="276"/>
        <w:jc w:val="both"/>
      </w:pPr>
      <w:r>
        <w:rPr>
          <w:sz w:val="22"/>
          <w:szCs w:val="22"/>
        </w:rPr>
        <w:t xml:space="preserve">Se consideran Bad leaver, entre otros: la dimisión o el abandono del puesto antes del término del vesting, la falta grave, el incumplimiento de las obligaciones de trabajo (cláusula 4ª) o de no competencia (cláusula 12ª). Las Participaciones no consolidadas se recompran a valor nominal; las Participaciones consolidadas se recompran a ____________ (por defecto: un porcentaje reducido del valor razonable, p. ej. 70 %).</w:t>
      </w:r>
    </w:p>
    <w:p>
      <w:pPr>
        <w:pBdr>
          <w:left w:val="single" w:color="1F4E79" w:sz="18" w:space="8"/>
        </w:pBdr>
        <w:spacing w:after="100" w:line="264"/>
        <w:ind w:left="200"/>
        <w:jc w:val="both"/>
      </w:pPr>
      <w:r>
        <w:rPr>
          <w:i/>
          <w:iCs/>
          <w:color w:val="555555"/>
          <w:sz w:val="20"/>
          <w:szCs w:val="20"/>
        </w:rPr>
        <w:t xml:space="preserve">El descuento sobre las participaciones consolidadas de un Bad leaver es disuasorio y negociable. Si se prefiere mayor flexibilidad, indíquese «valor razonable sin descuento»; si mayor firmeza, redúzcase el porcentaje.</w:t>
      </w:r>
    </w:p>
    <w:p>
      <w:pPr>
        <w:pStyle w:val="Heading1"/>
      </w:pPr>
      <w:r>
        <w:t xml:space="preserve">Cláusula 7ª — Recompra de participaciones y valoración</w:t>
      </w:r>
    </w:p>
    <w:p>
      <w:pPr>
        <w:spacing w:after="100" w:line="276"/>
        <w:jc w:val="both"/>
      </w:pPr>
      <w:r>
        <w:rPr>
          <w:sz w:val="22"/>
          <w:szCs w:val="22"/>
        </w:rPr>
        <w:t xml:space="preserve">En caso de salida de un Socio (operativo o inversor en las condiciones de la cláusula 11ª), los demás Socios a prorrata, y subsidiariamente la Sociedad, disponen de una opción de compra sobre sus participaciones, y el Socio saliente de una opción de venta, a los siguientes precios:</w:t>
      </w:r>
    </w:p>
    <w:p>
      <w:pPr>
        <w:pStyle w:val="ListParagraph"/>
        <w:numPr>
          <w:ilvl w:val="0"/>
          <w:numId w:val="2"/>
        </w:numPr>
        <w:spacing w:after="60" w:line="270"/>
        <w:jc w:val="both"/>
      </w:pPr>
      <w:r>
        <w:rPr>
          <w:sz w:val="22"/>
          <w:szCs w:val="22"/>
        </w:rPr>
        <w:t xml:space="preserve">Participaciones no consolidadas: valor nominal;</w:t>
      </w:r>
    </w:p>
    <w:p>
      <w:pPr>
        <w:pStyle w:val="ListParagraph"/>
        <w:numPr>
          <w:ilvl w:val="0"/>
          <w:numId w:val="2"/>
        </w:numPr>
        <w:spacing w:after="60" w:line="270"/>
        <w:jc w:val="both"/>
      </w:pPr>
      <w:r>
        <w:rPr>
          <w:sz w:val="22"/>
          <w:szCs w:val="22"/>
        </w:rPr>
        <w:t xml:space="preserve">Participaciones consolidadas de un Good leaver: valor razonable;</w:t>
      </w:r>
    </w:p>
    <w:p>
      <w:pPr>
        <w:pStyle w:val="ListParagraph"/>
        <w:numPr>
          <w:ilvl w:val="0"/>
          <w:numId w:val="2"/>
        </w:numPr>
        <w:spacing w:after="60" w:line="270"/>
        <w:jc w:val="both"/>
      </w:pPr>
      <w:r>
        <w:rPr>
          <w:sz w:val="22"/>
          <w:szCs w:val="22"/>
        </w:rPr>
        <w:t xml:space="preserve">Participaciones consolidadas de un Bad leaver: precio definido en la cláusula 6ª.</w:t>
      </w:r>
    </w:p>
    <w:p>
      <w:pPr>
        <w:spacing w:after="100" w:line="276"/>
        <w:jc w:val="both"/>
      </w:pPr>
      <w:r>
        <w:rPr>
          <w:sz w:val="22"/>
          <w:szCs w:val="22"/>
        </w:rPr>
        <w:t xml:space="preserve">El valor razonable se fija de común acuerdo. A falta de acuerdo en un plazo de ____________ días, será determinado por un experto independiente (auditor) designado conjuntamente o, en su defecto, por el Registro Mercantil conforme al artículo 353 del Texto Refundido de la Ley de Sociedades de Capital. El precio será pagadero al contado o, a elección del adquirente, de forma aplazada en un máximo de ____________ meses, con un interés del ____________.</w:t>
      </w:r>
    </w:p>
    <w:p>
      <w:pPr>
        <w:pStyle w:val="Heading1"/>
      </w:pPr>
      <w:r>
        <w:t xml:space="preserve">Cláusula 8ª — Cuentas corrientes de socios</w:t>
      </w:r>
    </w:p>
    <w:p>
      <w:pPr>
        <w:spacing w:after="100" w:line="276"/>
        <w:jc w:val="both"/>
      </w:pPr>
      <w:r>
        <w:rPr>
          <w:sz w:val="22"/>
          <w:szCs w:val="22"/>
        </w:rPr>
        <w:t xml:space="preserve">Los fondos aportados por los Socios inversores por encima del capital constituyen aportaciones a cuenta corriente de socio (préstamos reembolsables), y no capital social. Cada aportación se formalizará en un contrato escrito que precise el importe, el tipo de interés y los vencimientos (modelo en Anexo B).</w:t>
      </w:r>
    </w:p>
    <w:p>
      <w:pPr>
        <w:spacing w:after="100" w:line="276"/>
        <w:jc w:val="both"/>
      </w:pPr>
      <w:r>
        <w:rPr>
          <w:sz w:val="22"/>
          <w:szCs w:val="22"/>
        </w:rPr>
        <w:t xml:space="preserve">Los intereses, en su caso, respetarán las condiciones de mercado y el Convenio fiscal hispano-francés. El reembolso de las cuentas corrientes es prioritario sobre cualquier distribución de dividendos, pero queda subordinado al mantenimiento de una tesorería suficiente: no podrá realizarse si compromete la continuidad de la explotación.</w:t>
      </w:r>
    </w:p>
    <w:p>
      <w:pPr>
        <w:pBdr>
          <w:left w:val="single" w:color="1F4E79" w:sz="18" w:space="8"/>
        </w:pBdr>
        <w:spacing w:after="100" w:line="264"/>
        <w:ind w:left="200"/>
        <w:jc w:val="both"/>
      </w:pPr>
      <w:r>
        <w:rPr>
          <w:i/>
          <w:iCs/>
          <w:color w:val="555555"/>
          <w:sz w:val="20"/>
          <w:szCs w:val="20"/>
        </w:rPr>
        <w:t xml:space="preserve">Aspecto fiscal: documentar bien estos contratos (importe, tipo, vencimientos) para evitar una recalificación por la Hacienda española, y coordinar el tratamiento de los intereses con el asesor francés de los inversores.</w:t>
      </w:r>
    </w:p>
    <w:p>
      <w:pPr>
        <w:pStyle w:val="Heading1"/>
      </w:pPr>
      <w:r>
        <w:t xml:space="preserve">Cláusula 9ª — Gobernanza: materias reservadas</w:t>
      </w:r>
    </w:p>
    <w:p>
      <w:pPr>
        <w:spacing w:after="100" w:line="276"/>
        <w:jc w:val="both"/>
      </w:pPr>
      <w:r>
        <w:rPr>
          <w:sz w:val="22"/>
          <w:szCs w:val="22"/>
        </w:rPr>
        <w:t xml:space="preserve">Además de las mayorías previstas en los estatutos, las siguientes decisiones requieren el acuerdo ____________ (por defecto: unanimidad de los Socios o mayoría de 3/4):</w:t>
      </w:r>
    </w:p>
    <w:p>
      <w:pPr>
        <w:pStyle w:val="ListParagraph"/>
        <w:numPr>
          <w:ilvl w:val="0"/>
          <w:numId w:val="2"/>
        </w:numPr>
        <w:spacing w:after="60" w:line="270"/>
        <w:jc w:val="both"/>
      </w:pPr>
      <w:r>
        <w:rPr>
          <w:sz w:val="22"/>
          <w:szCs w:val="22"/>
        </w:rPr>
        <w:t xml:space="preserve">modificación del objeto o de la actividad de la Sociedad;</w:t>
      </w:r>
    </w:p>
    <w:p>
      <w:pPr>
        <w:pStyle w:val="ListParagraph"/>
        <w:numPr>
          <w:ilvl w:val="0"/>
          <w:numId w:val="2"/>
        </w:numPr>
        <w:spacing w:after="60" w:line="270"/>
        <w:jc w:val="both"/>
      </w:pPr>
      <w:r>
        <w:rPr>
          <w:sz w:val="22"/>
          <w:szCs w:val="22"/>
        </w:rPr>
        <w:t xml:space="preserve">endeudamiento o inversión superior a ____________ €;</w:t>
      </w:r>
    </w:p>
    <w:p>
      <w:pPr>
        <w:pStyle w:val="ListParagraph"/>
        <w:numPr>
          <w:ilvl w:val="0"/>
          <w:numId w:val="2"/>
        </w:numPr>
        <w:spacing w:after="60" w:line="270"/>
        <w:jc w:val="both"/>
      </w:pPr>
      <w:r>
        <w:rPr>
          <w:sz w:val="22"/>
          <w:szCs w:val="22"/>
        </w:rPr>
        <w:t xml:space="preserve">transmisión o gravamen de activos esenciales (fondo de comercio, arrendamiento);</w:t>
      </w:r>
    </w:p>
    <w:p>
      <w:pPr>
        <w:pStyle w:val="ListParagraph"/>
        <w:numPr>
          <w:ilvl w:val="0"/>
          <w:numId w:val="2"/>
        </w:numPr>
        <w:spacing w:after="60" w:line="270"/>
        <w:jc w:val="both"/>
      </w:pPr>
      <w:r>
        <w:rPr>
          <w:sz w:val="22"/>
          <w:szCs w:val="22"/>
        </w:rPr>
        <w:t xml:space="preserve">admisión de nuevos socios, emisión de nuevas participaciones;</w:t>
      </w:r>
    </w:p>
    <w:p>
      <w:pPr>
        <w:pStyle w:val="ListParagraph"/>
        <w:numPr>
          <w:ilvl w:val="0"/>
          <w:numId w:val="2"/>
        </w:numPr>
        <w:spacing w:after="60" w:line="270"/>
        <w:jc w:val="both"/>
      </w:pPr>
      <w:r>
        <w:rPr>
          <w:sz w:val="22"/>
          <w:szCs w:val="22"/>
        </w:rPr>
        <w:t xml:space="preserve">fijación de la retribución de los administradores y de las prestaciones accesorias;</w:t>
      </w:r>
    </w:p>
    <w:p>
      <w:pPr>
        <w:pStyle w:val="ListParagraph"/>
        <w:numPr>
          <w:ilvl w:val="0"/>
          <w:numId w:val="2"/>
        </w:numPr>
        <w:spacing w:after="60" w:line="270"/>
        <w:jc w:val="both"/>
      </w:pPr>
      <w:r>
        <w:rPr>
          <w:sz w:val="22"/>
          <w:szCs w:val="22"/>
        </w:rPr>
        <w:t xml:space="preserve">contratos celebrados entre la Sociedad y un Socio o persona vinculada;</w:t>
      </w:r>
    </w:p>
    <w:p>
      <w:pPr>
        <w:pStyle w:val="ListParagraph"/>
        <w:numPr>
          <w:ilvl w:val="0"/>
          <w:numId w:val="2"/>
        </w:numPr>
        <w:spacing w:after="60" w:line="270"/>
        <w:jc w:val="both"/>
      </w:pPr>
      <w:r>
        <w:rPr>
          <w:sz w:val="22"/>
          <w:szCs w:val="22"/>
        </w:rPr>
        <w:t xml:space="preserve">decisión de distribuir o destinar a reservas los beneficios;</w:t>
      </w:r>
    </w:p>
    <w:p>
      <w:pPr>
        <w:pStyle w:val="ListParagraph"/>
        <w:numPr>
          <w:ilvl w:val="0"/>
          <w:numId w:val="2"/>
        </w:numPr>
        <w:spacing w:after="60" w:line="270"/>
        <w:jc w:val="both"/>
      </w:pPr>
      <w:r>
        <w:rPr>
          <w:sz w:val="22"/>
          <w:szCs w:val="22"/>
        </w:rPr>
        <w:t xml:space="preserve">disolución, transformación, fusión o cesión global.</w:t>
      </w:r>
    </w:p>
    <w:p>
      <w:pPr>
        <w:pStyle w:val="Heading1"/>
      </w:pPr>
      <w:r>
        <w:t xml:space="preserve">Cláusula 10ª — Información de los Socios</w:t>
      </w:r>
    </w:p>
    <w:p>
      <w:pPr>
        <w:spacing w:after="100" w:line="276"/>
        <w:jc w:val="both"/>
      </w:pPr>
      <w:r>
        <w:rPr>
          <w:sz w:val="22"/>
          <w:szCs w:val="22"/>
        </w:rPr>
        <w:t xml:space="preserve">El gerente facilitará a los Socios inversores un reporting ____________ (por defecto: trimestral) que comprenda la situación de tesorería y la actividad, así como el presupuesto anual. Todo Socio podrá examinar los libros y cuentas de la Sociedad en los términos legales.</w:t>
      </w:r>
    </w:p>
    <w:p>
      <w:pPr>
        <w:pStyle w:val="Heading1"/>
      </w:pPr>
      <w:r>
        <w:t xml:space="preserve">Cláusula 11ª — Transmisión de participaciones</w:t>
      </w:r>
    </w:p>
    <w:p>
      <w:pPr>
        <w:spacing w:after="50" w:before="140"/>
      </w:pPr>
      <w:r>
        <w:rPr>
          <w:b/>
          <w:bCs/>
          <w:color w:val="1F4E79"/>
          <w:sz w:val="22"/>
          <w:szCs w:val="22"/>
        </w:rPr>
        <w:t xml:space="preserve">Indisponibilidad (lock-up)</w:t>
      </w:r>
    </w:p>
    <w:p>
      <w:pPr>
        <w:spacing w:after="100" w:line="276"/>
        <w:jc w:val="both"/>
      </w:pPr>
      <w:r>
        <w:rPr>
          <w:sz w:val="22"/>
          <w:szCs w:val="22"/>
        </w:rPr>
        <w:t xml:space="preserve">Las participaciones serán indisponibles durante ____________ (por defecto: la duración del vesting), salvo acuerdo unánime de los Socios.</w:t>
      </w:r>
    </w:p>
    <w:p>
      <w:pPr>
        <w:spacing w:after="50" w:before="140"/>
      </w:pPr>
      <w:r>
        <w:rPr>
          <w:b/>
          <w:bCs/>
          <w:color w:val="1F4E79"/>
          <w:sz w:val="22"/>
          <w:szCs w:val="22"/>
        </w:rPr>
        <w:t xml:space="preserve">Derecho de adquisición preferente</w:t>
      </w:r>
    </w:p>
    <w:p>
      <w:pPr>
        <w:spacing w:after="100" w:line="276"/>
        <w:jc w:val="both"/>
      </w:pPr>
      <w:r>
        <w:rPr>
          <w:sz w:val="22"/>
          <w:szCs w:val="22"/>
        </w:rPr>
        <w:t xml:space="preserve">Toda transmisión proyectada a favor de un tercero se ofrecerá primero a los demás Socios, a prorrata de su participación, en los mismos precios y condiciones, en coherencia con los estatutos.</w:t>
      </w:r>
    </w:p>
    <w:p>
      <w:pPr>
        <w:spacing w:after="50" w:before="140"/>
      </w:pPr>
      <w:r>
        <w:rPr>
          <w:b/>
          <w:bCs/>
          <w:color w:val="1F4E79"/>
          <w:sz w:val="22"/>
          <w:szCs w:val="22"/>
        </w:rPr>
        <w:t xml:space="preserve">Derecho de acompañamiento (tag-along)</w:t>
      </w:r>
    </w:p>
    <w:p>
      <w:pPr>
        <w:spacing w:after="100" w:line="276"/>
        <w:jc w:val="both"/>
      </w:pPr>
      <w:r>
        <w:rPr>
          <w:sz w:val="22"/>
          <w:szCs w:val="22"/>
        </w:rPr>
        <w:t xml:space="preserve">Si uno o varios Socios transmiten a un tercero una participación que confiera el control, los demás Socios podrán exigir que el tercero adquiera igualmente sus participaciones, en las mismas condiciones.</w:t>
      </w:r>
    </w:p>
    <w:p>
      <w:pPr>
        <w:spacing w:after="50" w:before="140"/>
      </w:pPr>
      <w:r>
        <w:rPr>
          <w:b/>
          <w:bCs/>
          <w:color w:val="1F4E79"/>
          <w:sz w:val="22"/>
          <w:szCs w:val="22"/>
        </w:rPr>
        <w:t xml:space="preserve">Derecho de arrastre (drag-along)</w:t>
      </w:r>
    </w:p>
    <w:p>
      <w:pPr>
        <w:spacing w:after="100" w:line="276"/>
        <w:jc w:val="both"/>
      </w:pPr>
      <w:r>
        <w:rPr>
          <w:sz w:val="22"/>
          <w:szCs w:val="22"/>
        </w:rPr>
        <w:t xml:space="preserve">Si Socios que representen al menos el ____________ % del capital (por defecto: 75 %) aceptan una oferta de buena fe de un tercero sobre el 100 % del capital, podrán obligar a los demás Socios a transmitir sus participaciones en las mismas condiciones.</w:t>
      </w:r>
    </w:p>
    <w:p>
      <w:pPr>
        <w:pStyle w:val="Heading1"/>
      </w:pPr>
      <w:r>
        <w:t xml:space="preserve">Cláusula 12ª — No competencia y no captación</w:t>
      </w:r>
    </w:p>
    <w:p>
      <w:pPr>
        <w:spacing w:after="100" w:line="276"/>
        <w:jc w:val="both"/>
      </w:pPr>
      <w:r>
        <w:rPr>
          <w:sz w:val="22"/>
          <w:szCs w:val="22"/>
        </w:rPr>
        <w:t xml:space="preserve">Durante la vigencia del presente pacto y durante ____________ años (por defecto: 2) tras su salida, los Socios operativos se obligan a no explotar ni participar en una actividad de restauración competidora en un radio de ____________ (por defecto: en Maspalomas / Gran Canaria), así como a no captar al personal de la Sociedad.</w:t>
      </w:r>
    </w:p>
    <w:p>
      <w:pPr>
        <w:pStyle w:val="Heading1"/>
      </w:pPr>
      <w:r>
        <w:t xml:space="preserve">Cláusula 13ª — Política de distribución</w:t>
      </w:r>
    </w:p>
    <w:p>
      <w:pPr>
        <w:spacing w:after="100" w:line="276"/>
        <w:jc w:val="both"/>
      </w:pPr>
      <w:r>
        <w:rPr>
          <w:sz w:val="22"/>
          <w:szCs w:val="22"/>
        </w:rPr>
        <w:t xml:space="preserve">Los Socios acuerdan priorizar la reinversión de los beneficios durante los ____________ primeros ejercicios (en su caso, mediante la Reserva para Inversiones en Canarias — RIC). Toda distribución se decidirá conforme a la cláusula 9ª y se realizará proporcionalmente al capital.</w:t>
      </w:r>
    </w:p>
    <w:p>
      <w:pPr>
        <w:pStyle w:val="Heading1"/>
      </w:pPr>
      <w:r>
        <w:t xml:space="preserve">Cláusula 14ª — Fallecimiento e incapacidad</w:t>
      </w:r>
    </w:p>
    <w:p>
      <w:pPr>
        <w:spacing w:after="100" w:line="276"/>
        <w:jc w:val="both"/>
      </w:pPr>
      <w:r>
        <w:rPr>
          <w:sz w:val="22"/>
          <w:szCs w:val="22"/>
        </w:rPr>
        <w:t xml:space="preserve">El fallecimiento o la incapacidad permanente de un Socio se tratará como un supuesto de Good leaver. Los Socios supervivientes disfrutarán del derecho de adquisición preferente previsto en los estatutos sobre las participaciones transmitidas.</w:t>
      </w:r>
    </w:p>
    <w:p>
      <w:pPr>
        <w:pStyle w:val="Heading1"/>
      </w:pPr>
      <w:r>
        <w:t xml:space="preserve">Cláusula 15ª — Duración</w:t>
      </w:r>
    </w:p>
    <w:p>
      <w:pPr>
        <w:spacing w:after="100" w:line="276"/>
        <w:jc w:val="both"/>
      </w:pPr>
      <w:r>
        <w:rPr>
          <w:sz w:val="22"/>
          <w:szCs w:val="22"/>
        </w:rPr>
        <w:t xml:space="preserve">El presente pacto producirá efectos mientras sus firmantes sigan siendo Socios de la Sociedad y, como mínimo, durante ____________ años, renovable por acuerdo escrito.</w:t>
      </w:r>
    </w:p>
    <w:p>
      <w:pPr>
        <w:pStyle w:val="Heading1"/>
      </w:pPr>
      <w:r>
        <w:t xml:space="preserve">Cláusula 16ª — Confidencialidad</w:t>
      </w:r>
    </w:p>
    <w:p>
      <w:pPr>
        <w:spacing w:after="100" w:line="276"/>
        <w:jc w:val="both"/>
      </w:pPr>
      <w:r>
        <w:rPr>
          <w:sz w:val="22"/>
          <w:szCs w:val="22"/>
        </w:rPr>
        <w:t xml:space="preserve">Los Socios se obligan a mantener confidencial el contenido del presente pacto y la información relativa a la Sociedad, salvo obligación legal o acuerdo escrito.</w:t>
      </w:r>
    </w:p>
    <w:p>
      <w:pPr>
        <w:pStyle w:val="Heading1"/>
      </w:pPr>
      <w:r>
        <w:t xml:space="preserve">Cláusula 17ª — Ley aplicable y resolución de controversias</w:t>
      </w:r>
    </w:p>
    <w:p>
      <w:pPr>
        <w:spacing w:after="100" w:line="276"/>
        <w:jc w:val="both"/>
      </w:pPr>
      <w:r>
        <w:rPr>
          <w:sz w:val="22"/>
          <w:szCs w:val="22"/>
        </w:rPr>
        <w:t xml:space="preserve">El presente pacto se rige por el derecho español. Toda controversia se someterá a mediación previa y, a falta de acuerdo, a los Juzgados y Tribunales del domicilio social (San Bartolomé de Tirajana / Las Palmas), sin perjuicio de las normas de competencia de aplicación imperativa.</w:t>
      </w:r>
    </w:p>
    <w:p>
      <w:pPr>
        <w:pStyle w:val="Heading1"/>
      </w:pPr>
      <w:r>
        <w:t xml:space="preserve">Cláusula 18ª — Disposiciones diversas</w:t>
      </w:r>
    </w:p>
    <w:p>
      <w:pPr>
        <w:spacing w:after="100" w:line="276"/>
        <w:jc w:val="both"/>
      </w:pPr>
      <w:r>
        <w:rPr>
          <w:sz w:val="22"/>
          <w:szCs w:val="22"/>
        </w:rPr>
        <w:t xml:space="preserve">La nulidad de una estipulación no afectará a la validez de las demás. El presente pacto, con sus anexos, expresa la totalidad del acuerdo de los Socios y deja sin efecto cualquier acuerdo anterior sobre el mismo objeto. Las notificaciones se realizarán por escrito a los domicilios indicados en el encabezamiento. Anexos: A) calendarios individuales de vesting; B) modelo de contrato de cuenta corriente de socio.</w:t>
      </w:r>
    </w:p>
    <w:p>
      <w:pPr>
        <w:spacing w:after="80" w:before="300"/>
        <w:jc w:val="right"/>
      </w:pPr>
      <w:r>
        <w:rPr>
          <w:sz w:val="22"/>
          <w:szCs w:val="22"/>
        </w:rPr>
        <w:t xml:space="preserve">En ____________, a ____________ de ____________ de ____________, en cuatro ejemplares originales.</w:t>
      </w:r>
    </w:p>
    <w:p>
      <w:pPr>
        <w:spacing w:before="360"/>
        <w:jc w:val="center"/>
      </w:pPr>
      <w:r>
        <w:rPr>
          <w:sz w:val="22"/>
          <w:szCs w:val="22"/>
        </w:rPr>
        <w:t xml:space="preserve">_____________________            _____________________</w:t>
      </w:r>
    </w:p>
    <w:p>
      <w:pPr>
        <w:spacing w:before="60"/>
        <w:jc w:val="center"/>
      </w:pPr>
      <w:r>
        <w:rPr>
          <w:color w:val="777777"/>
          <w:sz w:val="18"/>
          <w:szCs w:val="18"/>
        </w:rPr>
        <w:t xml:space="preserve">Socio (1)                                   Socio (2)</w:t>
      </w:r>
    </w:p>
    <w:p>
      <w:pPr>
        <w:spacing w:before="300"/>
        <w:jc w:val="center"/>
      </w:pPr>
      <w:r>
        <w:rPr>
          <w:sz w:val="22"/>
          <w:szCs w:val="22"/>
        </w:rPr>
        <w:t xml:space="preserve">_____________________            _____________________</w:t>
      </w:r>
    </w:p>
    <w:p>
      <w:pPr>
        <w:spacing w:before="60"/>
        <w:jc w:val="center"/>
      </w:pPr>
      <w:r>
        <w:rPr>
          <w:color w:val="777777"/>
          <w:sz w:val="18"/>
          <w:szCs w:val="18"/>
        </w:rPr>
        <w:t xml:space="preserve">Socio (3)                                   Socio (4)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20" w:before="300"/>
      <w:outlineLvl w:val="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2026-06-30T00:33:02.109Z</dcterms:created>
  <dcterms:modified xsi:type="dcterms:W3CDTF">2026-06-30T00:33:02.109Z</dcterms:modified>
</cp:coreProperties>
</file>

<file path=docProps/custom.xml><?xml version="1.0" encoding="utf-8"?>
<Properties xmlns="http://schemas.openxmlformats.org/officeDocument/2006/custom-properties" xmlns:vt="http://schemas.openxmlformats.org/officeDocument/2006/docPropsVTypes"/>
</file>