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Suggested</w:t>
      </w:r>
      <w:r>
        <w:t xml:space="preserve"> </w:t>
      </w:r>
      <w:r>
        <w:t xml:space="preserve">reading</w:t>
      </w:r>
      <w:r>
        <w:t xml:space="preserve"> </w:t>
      </w:r>
      <w:r>
        <w:t xml:space="preserve">for</w:t>
      </w:r>
      <w:r>
        <w:t xml:space="preserve"> </w:t>
      </w:r>
      <w:r>
        <w:t xml:space="preserve">Plenary</w:t>
      </w:r>
      <w:r>
        <w:t xml:space="preserve"> </w:t>
      </w:r>
      <w:r>
        <w:t xml:space="preserve">9</w:t>
      </w:r>
      <w:r>
        <w:t xml:space="preserve"> </w:t>
      </w:r>
      <w:r>
        <w:t xml:space="preserve">session</w:t>
      </w:r>
      <w:r>
        <w:t xml:space="preserve"> </w:t>
      </w:r>
      <w:r>
        <w:t xml:space="preserve">attendees</w:t>
      </w:r>
    </w:p>
    <w:p>
      <w:pPr>
        <w:pStyle w:val="Author"/>
      </w:pPr>
      <w:r>
        <w:t xml:space="preserve">RDA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Provenance</w:t>
      </w:r>
      <w:r>
        <w:t xml:space="preserve"> </w:t>
      </w:r>
      <w:r>
        <w:t xml:space="preserve">Interest</w:t>
      </w:r>
      <w:r>
        <w:t xml:space="preserve"> </w:t>
      </w:r>
      <w:r>
        <w:t xml:space="preserve">Group</w:t>
      </w:r>
    </w:p>
    <w:p>
      <w:pPr>
        <w:pStyle w:val="Date"/>
      </w:pPr>
      <w:r>
        <w:t xml:space="preserve">December,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working-group-documents"/>
      <w:bookmarkEnd w:id="21"/>
      <w:r>
        <w:t xml:space="preserve">Working group documents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Current draft</w:t>
        </w:r>
      </w:hyperlink>
      <w:r>
        <w:t xml:space="preserve"> </w:t>
      </w:r>
      <w:r>
        <w:t xml:space="preserve">of our case statement</w:t>
      </w:r>
    </w:p>
    <w:p>
      <w:pPr>
        <w:pStyle w:val="Heading1"/>
      </w:pPr>
      <w:bookmarkStart w:id="23" w:name="research-data-alliance-documents"/>
      <w:bookmarkEnd w:id="23"/>
      <w:r>
        <w:t xml:space="preserve">Research Data Alliance Documents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On Creating a Working Group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Working Group Expectations and Case Statements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Working Group Outputs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Roles and Responsibilities of Working Group Chairs</w:t>
        </w:r>
      </w:hyperlink>
    </w:p>
    <w:p>
      <w:pPr>
        <w:pStyle w:val="Compact"/>
        <w:numPr>
          <w:numId w:val="1002"/>
          <w:ilvl w:val="0"/>
        </w:numPr>
      </w:pPr>
      <w:r>
        <w:t xml:space="preserve">Example:</w:t>
      </w:r>
      <w:r>
        <w:t xml:space="preserve"> </w:t>
      </w:r>
      <w:hyperlink r:id="rId28">
        <w:r>
          <w:rPr>
            <w:rStyle w:val="Hyperlink"/>
          </w:rPr>
          <w:t xml:space="preserve">Data Citation Working Group case statement</w:t>
        </w:r>
      </w:hyperlink>
    </w:p>
    <w:p>
      <w:pPr>
        <w:pStyle w:val="Heading1"/>
      </w:pPr>
      <w:bookmarkStart w:id="29" w:name="diverse-views-of-provenance-best-practice"/>
      <w:bookmarkEnd w:id="29"/>
      <w:r>
        <w:t xml:space="preserve">Diverse views of provenance best practice</w:t>
      </w:r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Provenance best practice recommended by DataONE</w:t>
        </w:r>
      </w:hyperlink>
    </w:p>
    <w:p>
      <w:pPr>
        <w:pStyle w:val="Compact"/>
        <w:numPr>
          <w:numId w:val="1003"/>
          <w:ilvl w:val="0"/>
        </w:numPr>
      </w:pPr>
      <w:r>
        <w:t xml:space="preserve">Treloar and Wu 2016</w:t>
      </w:r>
    </w:p>
    <w:p>
      <w:pPr>
        <w:pStyle w:val="Compact"/>
        <w:numPr>
          <w:numId w:val="1003"/>
          <w:ilvl w:val="0"/>
        </w:numPr>
      </w:pPr>
      <w:r>
        <w:t xml:space="preserve">Ney et al. 2011</w:t>
      </w:r>
      <w:r>
        <w:t xml:space="preserve"> </w:t>
      </w:r>
      <w:r>
        <w:t xml:space="preserve">and their</w:t>
      </w:r>
      <w:r>
        <w:t xml:space="preserve"> </w:t>
      </w:r>
      <w:hyperlink r:id="rId31">
        <w:r>
          <w:rPr>
            <w:rStyle w:val="Hyperlink"/>
          </w:rPr>
          <w:t xml:space="preserve">Data Finder Repository</w:t>
        </w:r>
      </w:hyperlink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Bibliography"/>
      </w:pPr>
      <w:r>
        <w:t xml:space="preserve">Ney, M, Kloss, G K, and Schreiber, A. 2011. “Using Provenance to support Good Laboratory Practice in Grid Environments”.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abs/1112.3062,</w:t>
      </w:r>
      <w:r>
        <w:t xml:space="preserve"> </w:t>
      </w:r>
      <w:hyperlink r:id="rId33">
        <w:r>
          <w:rPr>
            <w:rStyle w:val="Hyperlink"/>
          </w:rPr>
          <w:t xml:space="preserve">http://arxiv.org/abs/1112.3062</w:t>
        </w:r>
      </w:hyperlink>
      <w:r>
        <w:t xml:space="preserve">.</w:t>
      </w:r>
    </w:p>
    <w:p>
      <w:pPr>
        <w:pStyle w:val="Bibliography"/>
      </w:pPr>
      <w:r>
        <w:t xml:space="preserve">Treloar, A E and Wu, M. 2016. “Provenance in support of ANDS’four transformations”.</w:t>
      </w:r>
      <w:r>
        <w:t xml:space="preserve"> </w:t>
      </w:r>
      <w:r>
        <w:rPr>
          <w:i/>
        </w:rPr>
        <w:t xml:space="preserve">International Journal of Digital Curation</w:t>
      </w:r>
      <w:r>
        <w:t xml:space="preserve"> </w:t>
      </w:r>
      <w:r>
        <w:t xml:space="preserve">11.1, 183–194.</w:t>
      </w:r>
      <w:r>
        <w:t xml:space="preserve"> </w:t>
      </w:r>
      <w:hyperlink r:id="rId34">
        <w:r>
          <w:rPr>
            <w:rStyle w:val="Hyperlink"/>
          </w:rPr>
          <w:t xml:space="preserve">http://ijdc.net/index.php/ijdc/article/view/416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b69c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2dfa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rxiv.org/abs/1112.3062" TargetMode="External" /><Relationship Type="http://schemas.openxmlformats.org/officeDocument/2006/relationships/hyperlink" Id="rId34" Target="http://ijdc.net/index.php/ijdc/article/view/416" TargetMode="External" /><Relationship Type="http://schemas.openxmlformats.org/officeDocument/2006/relationships/hyperlink" Id="rId31" Target="https://github.com/DLR-SC/DataFinder" TargetMode="External" /><Relationship Type="http://schemas.openxmlformats.org/officeDocument/2006/relationships/hyperlink" Id="rId22" Target="https://github.com/RDAProvIG/WGplanning/raw/master/ProvWGcase.docx" TargetMode="External" /><Relationship Type="http://schemas.openxmlformats.org/officeDocument/2006/relationships/hyperlink" Id="rId30" Target="https://www.dataone.org/best-practices/provide-citation-and-document-provenance-your-dataset" TargetMode="External" /><Relationship Type="http://schemas.openxmlformats.org/officeDocument/2006/relationships/hyperlink" Id="rId28" Target="https://www.rd-alliance.org/filedepot?fid=102" TargetMode="External" /><Relationship Type="http://schemas.openxmlformats.org/officeDocument/2006/relationships/hyperlink" Id="rId24" Target="https://www.rd-alliance.org/groups/creating-and-managing-rda-groups/creating-or-joining-rda-working-group.html" TargetMode="External" /><Relationship Type="http://schemas.openxmlformats.org/officeDocument/2006/relationships/hyperlink" Id="rId27" Target="https://www.rd-alliance.org/groups/creating-and-managing-rda-groups/rda-working-and-interest-group-chairs-roles-and" TargetMode="External" /><Relationship Type="http://schemas.openxmlformats.org/officeDocument/2006/relationships/hyperlink" Id="rId26" Target="https://www.rd-alliance.org/groups/creating-and-managing-rda-groups/working-group-outputs.html" TargetMode="External" /><Relationship Type="http://schemas.openxmlformats.org/officeDocument/2006/relationships/hyperlink" Id="rId25" Target="https://www.rd-alliance.org/working-and-interest-groups/case-statement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rxiv.org/abs/1112.3062" TargetMode="External" /><Relationship Type="http://schemas.openxmlformats.org/officeDocument/2006/relationships/hyperlink" Id="rId34" Target="http://ijdc.net/index.php/ijdc/article/view/416" TargetMode="External" /><Relationship Type="http://schemas.openxmlformats.org/officeDocument/2006/relationships/hyperlink" Id="rId31" Target="https://github.com/DLR-SC/DataFinder" TargetMode="External" /><Relationship Type="http://schemas.openxmlformats.org/officeDocument/2006/relationships/hyperlink" Id="rId22" Target="https://github.com/RDAProvIG/WGplanning/raw/master/ProvWGcase.docx" TargetMode="External" /><Relationship Type="http://schemas.openxmlformats.org/officeDocument/2006/relationships/hyperlink" Id="rId30" Target="https://www.dataone.org/best-practices/provide-citation-and-document-provenance-your-dataset" TargetMode="External" /><Relationship Type="http://schemas.openxmlformats.org/officeDocument/2006/relationships/hyperlink" Id="rId28" Target="https://www.rd-alliance.org/filedepot?fid=102" TargetMode="External" /><Relationship Type="http://schemas.openxmlformats.org/officeDocument/2006/relationships/hyperlink" Id="rId24" Target="https://www.rd-alliance.org/groups/creating-and-managing-rda-groups/creating-or-joining-rda-working-group.html" TargetMode="External" /><Relationship Type="http://schemas.openxmlformats.org/officeDocument/2006/relationships/hyperlink" Id="rId27" Target="https://www.rd-alliance.org/groups/creating-and-managing-rda-groups/rda-working-and-interest-group-chairs-roles-and" TargetMode="External" /><Relationship Type="http://schemas.openxmlformats.org/officeDocument/2006/relationships/hyperlink" Id="rId26" Target="https://www.rd-alliance.org/groups/creating-and-managing-rda-groups/working-group-outputs.html" TargetMode="External" /><Relationship Type="http://schemas.openxmlformats.org/officeDocument/2006/relationships/hyperlink" Id="rId25" Target="https://www.rd-alliance.org/working-and-interest-groups/case-statemen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Suggested reading for Plenary 9 session attendees</dc:title>
  <dc:creator>RDA Research Data Provenance Interest Group</dc:creator>
</cp:coreProperties>
</file>