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>Education (classrooms): 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>“Buildings used for academic or technical classroom instruction, such as elementary, middle, or high schools, and classroom buildings on college or university campuses.”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>Total: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134,000,000,000 kWh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Total buildings: 389,000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Average: 344,473 kWh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Lodging (dorms)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>“Buildings used to offer multiple accommodations for short-term or long-term residents, including skilled nursing and other residential care buildings.”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>Total: 89,000,000,000 kWh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>Total buildings: 158,000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>Average:  563,291 kWh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262626"/>
        </w:rPr>
        <w:t xml:space="preserve">Office (academic offices, academic buildings)</w:t>
      </w:r>
    </w:p>
    <w:p>
      <w:pPr/>
      <w:r>
        <w:rPr>
          <w:rFonts w:ascii="Arial" w:hAnsi="Arial" w:cs="Arial"/>
          <w:sz w:val="36"/>
          <w:sz-cs w:val="36"/>
          <w:spacing w:val="0"/>
          <w:color w:val="262626"/>
        </w:rPr>
        <w:t xml:space="preserve">“</w:t>
      </w:r>
      <w:r>
        <w:rPr>
          <w:rFonts w:ascii="Arial" w:hAnsi="Arial" w:cs="Arial"/>
          <w:sz w:val="24"/>
          <w:sz-cs w:val="24"/>
          <w:spacing w:val="0"/>
          <w:color w:val="262626"/>
        </w:rPr>
        <w:t xml:space="preserve">Buildings used for general office space, professional office, or administrative offices.”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>Total: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253,000,000,000 kWh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Total buildings: 1,012,000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Average: 250,000 kWh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Hospital (inpatient): 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>“Buildings used as diagnostic and treatment facilities for inpatient care”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>Total: 74,000,000,000 kWh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>Total buildings: 10,000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>Average: 7,400,000 kWh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262626"/>
        </w:rPr>
        <w:t xml:space="preserve">Hospital (outpatient):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>“Buildings used as diagnostic and treatment facilities for outpatient care”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>Total: 33,000,000,000 kWh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>Total buildings: 147,000</w:t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262626"/>
        </w:rPr>
        <w:t xml:space="preserve">Average: 224,489 kWh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