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theCircles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theCircles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6"/>
          <w:szCs w:val="16"/>
          <w:rtl w:val="0"/>
        </w:rPr>
        <w:t xml:space="preserve">"how many circles do you want?"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theCircles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6"/>
          <w:szCs w:val="16"/>
          <w:rtl w:val="0"/>
        </w:rPr>
        <w:t xml:space="preserve">"please enter number under 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continue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theCircles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6"/>
          <w:szCs w:val="16"/>
          <w:rtl w:val="0"/>
        </w:rPr>
        <w:t xml:space="preserve">"Please enter a number over 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continue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turtle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myPen = turtle.Turtle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myPen.speed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myPen.forward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myPen.circle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