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40"/>
        <w:jc w:val="center"/>
      </w:pPr>
      <w:r>
        <w:rPr>
          <w:rFonts w:ascii="Arial" w:cs="Arial" w:eastAsia="Arial" w:hAnsi="Arial"/>
          <w:b/>
          <w:bCs/>
          <w:color w:val="2E4057"/>
          <w:sz w:val="64"/>
          <w:szCs w:val="64"/>
        </w:rPr>
        <w:t xml:space="preserve">Vexa PIM</w:t>
      </w:r>
    </w:p>
    <w:p>
      <w:pPr>
        <w:spacing w:after="240"/>
        <w:jc w:val="center"/>
      </w:pPr>
      <w:r>
        <w:rPr>
          <w:rFonts w:ascii="Arial" w:cs="Arial" w:eastAsia="Arial" w:hAnsi="Arial"/>
          <w:b w:val="false"/>
          <w:bCs w:val="false"/>
          <w:color w:val="4A4A4A"/>
          <w:sz w:val="44"/>
          <w:szCs w:val="44"/>
        </w:rPr>
        <w:t xml:space="preserve">Deep Evidence-Only Review</w:t>
      </w:r>
    </w:p>
    <w:p>
      <w:pPr>
        <w:spacing w:after="120"/>
        <w:jc w:val="center"/>
      </w:pPr>
      <w:r>
        <w:rPr>
          <w:rFonts w:ascii="Arial" w:cs="Arial" w:eastAsia="Arial" w:hAnsi="Arial"/>
          <w:color w:val="666666"/>
          <w:sz w:val="24"/>
          <w:szCs w:val="24"/>
        </w:rPr>
        <w:t xml:space="preserve">Date: 2026-05-13</w:t>
      </w:r>
    </w:p>
    <w:p>
      <w:pPr>
        <w:spacing w:after="120"/>
        <w:jc w:val="center"/>
      </w:pPr>
      <w:r>
        <w:rPr>
          <w:rFonts w:ascii="Arial" w:cs="Arial" w:eastAsia="Arial" w:hAnsi="Arial"/>
          <w:color w:val="666666"/>
          <w:sz w:val="24"/>
          <w:szCs w:val="24"/>
        </w:rPr>
        <w:t xml:space="preserve">Branch: claude/interesting-jones-44e66c</w:t>
      </w:r>
    </w:p>
    <w:p>
      <w:pPr>
        <w:spacing w:after="120"/>
        <w:jc w:val="center"/>
      </w:pPr>
      <w:r>
        <w:rPr>
          <w:rFonts w:ascii="Arial" w:cs="Arial" w:eastAsia="Arial" w:hAnsi="Arial"/>
          <w:color w:val="666666"/>
          <w:sz w:val="24"/>
          <w:szCs w:val="24"/>
        </w:rPr>
        <w:t xml:space="preserve">Repo: RDKSAHV7233/PIM1</w:t>
      </w:r>
    </w:p>
    <w:p>
      <w:pPr>
        <w:spacing w:after="80"/>
        <w:jc w:val="center"/>
      </w:pPr>
      <w:r>
        <w:rPr>
          <w:rFonts w:ascii="Arial" w:cs="Arial" w:eastAsia="Arial" w:hAnsi="Arial"/>
          <w:b/>
          <w:bCs/>
          <w:color w:val="C0392B"/>
          <w:sz w:val="22"/>
          <w:szCs w:val="22"/>
        </w:rPr>
        <w:t xml:space="preserve">Status: MERGE-CONFLICT-BLOCKED — Review Only, No Files Changed</w:t>
      </w:r>
    </w:p>
    <w:p>
      <w:r>
        <w:br w:type="page"/>
      </w:r>
    </w:p>
    <w:p>
      <w:pPr>
        <w:pStyle w:val="Heading1"/>
      </w:pPr>
      <w:r>
        <w:rPr>
          <w:rFonts w:ascii="Arial" w:cs="Arial" w:eastAsia="Arial" w:hAnsi="Arial"/>
          <w:b/>
          <w:bCs/>
          <w:sz w:val="32"/>
          <w:szCs w:val="32"/>
        </w:rPr>
        <w:t xml:space="preserve">A. Executive Verdict</w:t>
      </w:r>
    </w:p>
    <w:p>
      <w:pPr>
        <w:spacing w:after="160"/>
        <w:jc w:val="left"/>
      </w:pPr>
      <w:r>
        <w:rPr>
          <w:rFonts w:ascii="Arial" w:cs="Arial" w:eastAsia="Arial" w:hAnsi="Arial"/>
          <w:b w:val="false"/>
          <w:bCs w:val="false"/>
          <w:i w:val="false"/>
          <w:iCs w:val="false"/>
          <w:color w:val="000000"/>
          <w:sz w:val="20"/>
          <w:szCs w:val="20"/>
        </w:rPr>
        <w:t xml:space="preserve">Current state: Merge-conflict-blocked. No npm command can run — apps/web/package.json contains raw conflict markers that cause an EJSONPARSE cascade across all workspace commands. The underlying code evidence and rollout artifacts support the PO claim, but nothing can be re-validated in this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Item</w:t>
            </w:r>
          </w:p>
        </w:tc>
        <w:tc>
          <w:tcPr>
            <w:tcW w:type="dxa" w:w="65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Verdict</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Controlled paid pilot</w:t>
            </w:r>
          </w:p>
        </w:tc>
        <w:tc>
          <w:tcPr>
            <w:tcW w:type="dxa" w:w="656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Supported by code + 2026-05-12 rollout snapshot (controlledRollout.pending = []), but unverifiable until conflicts resolved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Early SMB/mid-market sellability</w:t>
            </w:r>
          </w:p>
        </w:tc>
        <w:tc>
          <w:tcPr>
            <w:tcW w:type="dxa" w:w="656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Yes — after conflict resolution and gate re-run</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Broader production</w:t>
            </w:r>
          </w:p>
        </w:tc>
        <w:tc>
          <w:tcPr>
            <w:tcW w:type="dxa" w:w="656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2026-05-12 snapshot: broadRollout.pending = [], observationWindowComplete: true — both green; CURRENT_STATE.md stale due to conflict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Enterprise readiness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Correctly and explicitly blocked — no SSO, SCIM, enterprise role shells</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PIM market fit</w:t>
            </w:r>
          </w:p>
        </w:tc>
        <w:tc>
          <w:tcPr>
            <w:tcW w:type="dxa" w:w="6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Credible for Indian SMB/mid-market (500–5,000 SKUs, Shopify + Flipkart), not enterprise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Architecture verdict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Acceptable for SMB pilot. Two pre-existing code bugs found.</w:t>
            </w:r>
          </w:p>
        </w:tc>
      </w:tr>
      <w:tr>
        <w:tc>
          <w:tcPr>
            <w:tcW w:type="dxa" w:w="2800"/>
            <w:gridSpan w:val="1"/>
            <w:tcBorders>
              <w:top w:val="single" w:color="CCCCCC" w:sz="1"/>
              <w:left w:val="single" w:color="CCCCCC" w:sz="1"/>
              <w:bottom w:val="single" w:color="CCCCCC" w:sz="1"/>
              <w:right w:val="single" w:color="CCCCCC" w:sz="1"/>
            </w:tcBorders>
            <w:shd w:fill="FDDCD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Biggest blocker</w:t>
            </w:r>
          </w:p>
        </w:tc>
        <w:tc>
          <w:tcPr>
            <w:tcW w:type="dxa" w:w="656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Resolve 20 merge-conflict files (root cause: apps/web/package.json)</w:t>
            </w:r>
          </w:p>
        </w:tc>
      </w:tr>
    </w:tbl>
    <w:p>
      <w:pPr>
        <w:spacing w:after="80"/>
      </w:pPr>
      <w:r>
        <w:t xml:space="preserve"/>
      </w:r>
    </w:p>
    <w:p>
      <w:pPr>
        <w:pStyle w:val="Heading1"/>
      </w:pPr>
      <w:r>
        <w:rPr>
          <w:rFonts w:ascii="Arial" w:cs="Arial" w:eastAsia="Arial" w:hAnsi="Arial"/>
          <w:b/>
          <w:bCs/>
          <w:sz w:val="32"/>
          <w:szCs w:val="32"/>
        </w:rPr>
        <w:t xml:space="preserve">B. Repo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Item</w:t>
            </w:r>
          </w:p>
        </w:tc>
        <w:tc>
          <w:tcPr>
            <w:tcW w:type="dxa" w:w="65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Result</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Branch</w:t>
            </w:r>
          </w:p>
        </w:tc>
        <w:tc>
          <w:tcPr>
            <w:tcW w:type="dxa" w:w="6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claude/interesting-jones-44e66c</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Latest commits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a1f58e0 refine sellability PR wording → 3d2dd55 add PR/reviewer templates → ef78e48 add release handoff → 30f6aa4 finalize sellable PIM workflows → 4d64355 prefer railway service ids</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Dirty files</w:t>
            </w:r>
          </w:p>
        </w:tc>
        <w:tc>
          <w:tcPr>
            <w:tcW w:type="dxa" w:w="656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20 files with &lt;&lt;&lt;&lt;&lt;&lt;&lt; HEAD conflict markers (UU/AA state). No untracked files outside merge artifacts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Worktree status</w:t>
            </w:r>
          </w:p>
        </w:tc>
        <w:tc>
          <w:tcPr>
            <w:tcW w:type="dxa" w:w="656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CONFLICT — not clean, not mergeable</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Files not to commit</w:t>
            </w:r>
          </w:p>
        </w:tc>
        <w:tc>
          <w:tcPr>
            <w:tcW w:type="dxa" w:w="656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All 20 conflicted files until markers removed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Dirty files affect review?</w:t>
            </w:r>
          </w:p>
        </w:tc>
        <w:tc>
          <w:tcPr>
            <w:tcW w:type="dxa" w:w="656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Yes — builds, tests, and gates all fail due to package.json conflict</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PR/merge readiness</w:t>
            </w:r>
          </w:p>
        </w:tc>
        <w:tc>
          <w:tcPr>
            <w:tcW w:type="dxa" w:w="6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BLOCKED</w:t>
            </w:r>
          </w:p>
        </w:tc>
      </w:tr>
    </w:tbl>
    <w:p>
      <w:pPr>
        <w:spacing w:after="80"/>
      </w:pPr>
      <w:r>
        <w:t xml:space="preserve"/>
      </w:r>
    </w:p>
    <w:p>
      <w:pPr>
        <w:pStyle w:val="Heading1"/>
      </w:pPr>
      <w:r>
        <w:rPr>
          <w:rFonts w:ascii="Arial" w:cs="Arial" w:eastAsia="Arial" w:hAnsi="Arial"/>
          <w:b/>
          <w:bCs/>
          <w:sz w:val="32"/>
          <w:szCs w:val="32"/>
        </w:rPr>
        <w:t xml:space="preserve">C. Validation Table</w:t>
      </w:r>
    </w:p>
    <w:p>
      <w:pPr>
        <w:spacing w:after="120"/>
        <w:jc w:val="left"/>
      </w:pPr>
      <w:r>
        <w:rPr>
          <w:rFonts w:ascii="Arial" w:cs="Arial" w:eastAsia="Arial" w:hAnsi="Arial"/>
          <w:b/>
          <w:bCs/>
          <w:i w:val="false"/>
          <w:iCs w:val="false"/>
          <w:color w:val="C0392B"/>
          <w:sz w:val="20"/>
          <w:szCs w:val="20"/>
        </w:rPr>
        <w:t xml:space="preserve">Root cause of all failures: apps/web/package.json lines 7–13 contains raw conflict markers. npm EJSONPARSE cascades into every workspace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500"/>
        <w:gridCol w:w="2000"/>
        <w:gridCol w:w="2360"/>
      </w:tblGrid>
      <w:tr>
        <w:trPr>
          <w:tblHeader/>
        </w:trPr>
        <w:tc>
          <w:tcPr>
            <w:tcW w:type="dxa" w:w="23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Command</w:t>
            </w:r>
          </w:p>
        </w:tc>
        <w:tc>
          <w:tcPr>
            <w:tcW w:type="dxa" w:w="22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Result</w:t>
            </w:r>
          </w:p>
        </w:tc>
        <w:tc>
          <w:tcPr>
            <w:tcW w:type="dxa" w:w="5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Exit</w:t>
            </w:r>
          </w:p>
        </w:tc>
        <w:tc>
          <w:tcPr>
            <w:tcW w:type="dxa" w:w="20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Classification</w:t>
            </w:r>
          </w:p>
        </w:tc>
        <w:tc>
          <w:tcPr>
            <w:tcW w:type="dxa" w:w="23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Notes</w:t>
            </w:r>
          </w:p>
        </w:tc>
      </w:tr>
      <w:tr>
        <w:tc>
          <w:tcPr>
            <w:tcW w:type="dxa" w:w="2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node -e JSON.parse(INCREMENT_STATE.json)</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INCREMENT_STATE.json valid</w:t>
            </w:r>
          </w:p>
        </w:tc>
        <w:tc>
          <w:tcPr>
            <w:tcW w:type="dxa" w:w="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0</w:t>
            </w:r>
          </w:p>
        </w:tc>
        <w:tc>
          <w:tcPr>
            <w:tcW w:type="dxa" w:w="2000"/>
            <w:gridSpan w:val="1"/>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Pass</w:t>
            </w:r>
          </w:p>
        </w:tc>
        <w:tc>
          <w:tcPr>
            <w:tcW w:type="dxa" w:w="23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t>
            </w:r>
          </w:p>
        </w:tc>
      </w:tr>
      <w:tr>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npm run lint --workspace @pim1/api</w:t>
            </w:r>
          </w:p>
        </w:tc>
        <w:tc>
          <w:tcPr>
            <w:tcW w:type="dxa" w:w="22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EJSONPARSE: conflict markers</w:t>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1</w:t>
            </w:r>
          </w:p>
        </w:tc>
        <w:tc>
          <w:tcPr>
            <w:tcW w:type="dxa" w:w="2000"/>
            <w:gridSpan w:val="1"/>
            <w:tcBorders>
              <w:top w:val="single" w:color="CCCCCC" w:sz="1"/>
              <w:left w:val="single" w:color="CCCCCC" w:sz="1"/>
              <w:bottom w:val="single" w:color="CCCCCC" w:sz="1"/>
              <w:right w:val="single" w:color="CCCCCC" w:sz="1"/>
            </w:tcBorders>
            <w:shd w:fill="FDDCD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Merge conflict blocker</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Cascades from package.json</w:t>
            </w:r>
          </w:p>
        </w:tc>
      </w:tr>
      <w:tr>
        <w:tc>
          <w:tcPr>
            <w:tcW w:type="dxa" w:w="2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npm run build --workspace @pim1/api</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Same EJSONPARSE</w:t>
            </w:r>
          </w:p>
        </w:tc>
        <w:tc>
          <w:tcPr>
            <w:tcW w:type="dxa" w:w="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1</w:t>
            </w:r>
          </w:p>
        </w:tc>
        <w:tc>
          <w:tcPr>
            <w:tcW w:type="dxa" w:w="2000"/>
            <w:gridSpan w:val="1"/>
            <w:tcBorders>
              <w:top w:val="single" w:color="CCCCCC" w:sz="1"/>
              <w:left w:val="single" w:color="CCCCCC" w:sz="1"/>
              <w:bottom w:val="single" w:color="CCCCCC" w:sz="1"/>
              <w:right w:val="single" w:color="CCCCCC" w:sz="1"/>
            </w:tcBorders>
            <w:shd w:fill="FDDCD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Merge conflict blocker</w:t>
            </w:r>
          </w:p>
        </w:tc>
        <w:tc>
          <w:tcPr>
            <w:tcW w:type="dxa" w:w="23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Same root cause</w:t>
            </w:r>
          </w:p>
        </w:tc>
      </w:tr>
      <w:tr>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npm run lint --workspace @pim1/web</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Same</w:t>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1</w:t>
            </w:r>
          </w:p>
        </w:tc>
        <w:tc>
          <w:tcPr>
            <w:tcW w:type="dxa" w:w="2000"/>
            <w:gridSpan w:val="1"/>
            <w:tcBorders>
              <w:top w:val="single" w:color="CCCCCC" w:sz="1"/>
              <w:left w:val="single" w:color="CCCCCC" w:sz="1"/>
              <w:bottom w:val="single" w:color="CCCCCC" w:sz="1"/>
              <w:right w:val="single" w:color="CCCCCC" w:sz="1"/>
            </w:tcBorders>
            <w:shd w:fill="FDDCD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Merge conflict blocker</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t>
            </w:r>
          </w:p>
        </w:tc>
      </w:tr>
      <w:tr>
        <w:tc>
          <w:tcPr>
            <w:tcW w:type="dxa" w:w="2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npm run build --workspace @pim1/web</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Same</w:t>
            </w:r>
          </w:p>
        </w:tc>
        <w:tc>
          <w:tcPr>
            <w:tcW w:type="dxa" w:w="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1</w:t>
            </w:r>
          </w:p>
        </w:tc>
        <w:tc>
          <w:tcPr>
            <w:tcW w:type="dxa" w:w="2000"/>
            <w:gridSpan w:val="1"/>
            <w:tcBorders>
              <w:top w:val="single" w:color="CCCCCC" w:sz="1"/>
              <w:left w:val="single" w:color="CCCCCC" w:sz="1"/>
              <w:bottom w:val="single" w:color="CCCCCC" w:sz="1"/>
              <w:right w:val="single" w:color="CCCCCC" w:sz="1"/>
            </w:tcBorders>
            <w:shd w:fill="FDDCD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Merge conflict blocker</w:t>
            </w:r>
          </w:p>
        </w:tc>
        <w:tc>
          <w:tcPr>
            <w:tcW w:type="dxa" w:w="23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t>
            </w:r>
          </w:p>
        </w:tc>
      </w:tr>
      <w:tr>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npm run test --workspace @pim1/web</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Same</w:t>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1</w:t>
            </w:r>
          </w:p>
        </w:tc>
        <w:tc>
          <w:tcPr>
            <w:tcW w:type="dxa" w:w="2000"/>
            <w:gridSpan w:val="1"/>
            <w:tcBorders>
              <w:top w:val="single" w:color="CCCCCC" w:sz="1"/>
              <w:left w:val="single" w:color="CCCCCC" w:sz="1"/>
              <w:bottom w:val="single" w:color="CCCCCC" w:sz="1"/>
              <w:right w:val="single" w:color="CCCCCC" w:sz="1"/>
            </w:tcBorders>
            <w:shd w:fill="FDDCD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Merge conflict blocker</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t>
            </w:r>
          </w:p>
        </w:tc>
      </w:tr>
      <w:tr>
        <w:tc>
          <w:tcPr>
            <w:tcW w:type="dxa" w:w="2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npm run guard:sensitive-gets</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Pass — 140 denied_human_only, 44 allowed_with_api_scope</w:t>
            </w:r>
          </w:p>
        </w:tc>
        <w:tc>
          <w:tcPr>
            <w:tcW w:type="dxa" w:w="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0</w:t>
            </w:r>
          </w:p>
        </w:tc>
        <w:tc>
          <w:tcPr>
            <w:tcW w:type="dxa" w:w="2000"/>
            <w:gridSpan w:val="1"/>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Pass</w:t>
            </w:r>
          </w:p>
        </w:tc>
        <w:tc>
          <w:tcPr>
            <w:tcW w:type="dxa" w:w="23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Invokes node directly, not npm workspace</w:t>
            </w:r>
          </w:p>
        </w:tc>
      </w:tr>
      <w:tr>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npm run gate:run:increment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Fails at API lint step</w:t>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1</w:t>
            </w:r>
          </w:p>
        </w:tc>
        <w:tc>
          <w:tcPr>
            <w:tcW w:type="dxa" w:w="2000"/>
            <w:gridSpan w:val="1"/>
            <w:tcBorders>
              <w:top w:val="single" w:color="CCCCCC" w:sz="1"/>
              <w:left w:val="single" w:color="CCCCCC" w:sz="1"/>
              <w:bottom w:val="single" w:color="CCCCCC" w:sz="1"/>
              <w:right w:val="single" w:color="CCCCCC" w:sz="1"/>
            </w:tcBorders>
            <w:shd w:fill="FDDCD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Merge conflict blocker</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t>
            </w:r>
          </w:p>
        </w:tc>
      </w:tr>
      <w:tr>
        <w:tc>
          <w:tcPr>
            <w:tcW w:type="dxa" w:w="2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npm run gate:run:sprint</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Same</w:t>
            </w:r>
          </w:p>
        </w:tc>
        <w:tc>
          <w:tcPr>
            <w:tcW w:type="dxa" w:w="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1</w:t>
            </w:r>
          </w:p>
        </w:tc>
        <w:tc>
          <w:tcPr>
            <w:tcW w:type="dxa" w:w="2000"/>
            <w:gridSpan w:val="1"/>
            <w:tcBorders>
              <w:top w:val="single" w:color="CCCCCC" w:sz="1"/>
              <w:left w:val="single" w:color="CCCCCC" w:sz="1"/>
              <w:bottom w:val="single" w:color="CCCCCC" w:sz="1"/>
              <w:right w:val="single" w:color="CCCCCC" w:sz="1"/>
            </w:tcBorders>
            <w:shd w:fill="FDDCD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Merge conflict blocker</w:t>
            </w:r>
          </w:p>
        </w:tc>
        <w:tc>
          <w:tcPr>
            <w:tcW w:type="dxa" w:w="23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t>
            </w:r>
          </w:p>
        </w:tc>
      </w:tr>
      <w:tr>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npm audit --omit=dev --audit-level=high</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Same EJSONPARSE</w:t>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1</w:t>
            </w:r>
          </w:p>
        </w:tc>
        <w:tc>
          <w:tcPr>
            <w:tcW w:type="dxa" w:w="2000"/>
            <w:gridSpan w:val="1"/>
            <w:tcBorders>
              <w:top w:val="single" w:color="CCCCCC" w:sz="1"/>
              <w:left w:val="single" w:color="CCCCCC" w:sz="1"/>
              <w:bottom w:val="single" w:color="CCCCCC" w:sz="1"/>
              <w:right w:val="single" w:color="CCCCCC" w:sz="1"/>
            </w:tcBorders>
            <w:shd w:fill="FDDCD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Merge conflict blocker</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t>
            </w:r>
          </w:p>
        </w:tc>
      </w:tr>
    </w:tbl>
    <w:p>
      <w:pPr>
        <w:spacing w:after="80"/>
      </w:pPr>
      <w:r>
        <w:t xml:space="preserve"/>
      </w:r>
    </w:p>
    <w:p>
      <w:pPr>
        <w:pStyle w:val="Heading1"/>
      </w:pPr>
      <w:r>
        <w:rPr>
          <w:rFonts w:ascii="Arial" w:cs="Arial" w:eastAsia="Arial" w:hAnsi="Arial"/>
          <w:b/>
          <w:bCs/>
          <w:sz w:val="32"/>
          <w:szCs w:val="32"/>
        </w:rPr>
        <w:t xml:space="preserve">D. Claim Verification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1700"/>
        <w:gridCol w:w="2460"/>
      </w:tblGrid>
      <w:tr>
        <w:trPr>
          <w:tblHeader/>
        </w:trPr>
        <w:tc>
          <w:tcPr>
            <w:tcW w:type="dxa" w:w="18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Claim</w:t>
            </w:r>
          </w:p>
        </w:tc>
        <w:tc>
          <w:tcPr>
            <w:tcW w:type="dxa" w:w="14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Status</w:t>
            </w:r>
          </w:p>
        </w:tc>
        <w:tc>
          <w:tcPr>
            <w:tcW w:type="dxa" w:w="20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Evidence</w:t>
            </w:r>
          </w:p>
        </w:tc>
        <w:tc>
          <w:tcPr>
            <w:tcW w:type="dxa" w:w="17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Gap</w:t>
            </w:r>
          </w:p>
        </w:tc>
        <w:tc>
          <w:tcPr>
            <w:tcW w:type="dxa" w:w="24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Action Needed</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Controlled paid pilot readiness</w:t>
            </w:r>
          </w:p>
        </w:tc>
        <w:tc>
          <w:tcPr>
            <w:tcW w:type="dxa" w:w="14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Partial</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2026-05-12 rollout: controlledRollout.pending = [], health.ok = true</w:t>
            </w:r>
          </w:p>
        </w:tc>
        <w:tc>
          <w:tcPr>
            <w:tcW w:type="dxa" w:w="17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Build/test blocked by conflict</w:t>
            </w:r>
          </w:p>
        </w:tc>
        <w:tc>
          <w:tcPr>
            <w:tcW w:type="dxa" w:w="246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Resolve conflicts → re-run gates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Broader production readiness</w:t>
            </w:r>
          </w:p>
        </w:tc>
        <w:tc>
          <w:tcPr>
            <w:tcW w:type="dxa" w:w="14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Partial</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2026-05-12: broadRollout.pending = [], observationWindowComplete: true</w:t>
            </w:r>
          </w:p>
        </w:tc>
        <w:tc>
          <w:tcPr>
            <w:tcW w:type="dxa" w:w="17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CURRENT_STATE.md stale (conflict)</w:t>
            </w:r>
          </w:p>
        </w:tc>
        <w:tc>
          <w:tcPr>
            <w:tcW w:type="dxa" w:w="246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Resolve conflict → update docs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Enterprise readiness</w:t>
            </w:r>
          </w:p>
        </w:tc>
        <w:tc>
          <w:tcPr>
            <w:tcW w:type="dxa" w:w="1400"/>
            <w:gridSpan w:val="1"/>
            <w:tcBorders>
              <w:top w:val="single" w:color="CCCCCC" w:sz="1"/>
              <w:left w:val="single" w:color="CCCCCC" w:sz="1"/>
              <w:bottom w:val="single" w:color="CCCCCC" w:sz="1"/>
              <w:right w:val="single" w:color="CCCCCC" w:sz="1"/>
            </w:tcBorders>
            <w:shd w:fill="FDDCD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Not proven — correctly</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All docs prohibit this claim</w:t>
            </w:r>
          </w:p>
        </w:tc>
        <w:tc>
          <w:tcPr>
            <w:tcW w:type="dxa" w:w="17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By design</w:t>
            </w:r>
          </w:p>
        </w:tc>
        <w:tc>
          <w:tcPr>
            <w:tcW w:type="dxa" w:w="24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Keep prohibition</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ApprovalComment model</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API + Schema Proven; UI Partial</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schema.prisma:1043, catalog.controller.ts:148/161, migrations 20260506120000+131000</w:t>
            </w:r>
          </w:p>
        </w:tc>
        <w:tc>
          <w:tcPr>
            <w:tcW w:type="dxa" w:w="17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UI conflict in quality/approvals/page.tsx</w:t>
            </w:r>
          </w:p>
        </w:tc>
        <w:tc>
          <w:tcPr>
            <w:tcW w:type="dxa" w:w="246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Resolve conflict</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GET /products/:id/activity</w:t>
            </w:r>
          </w:p>
        </w:tc>
        <w:tc>
          <w:tcPr>
            <w:tcW w:type="dxa" w:w="1400"/>
            <w:gridSpan w:val="1"/>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Proven</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catalog.controller.ts:175, catalog.service.ts:732</w:t>
            </w:r>
          </w:p>
        </w:tc>
        <w:tc>
          <w:tcPr>
            <w:tcW w:type="dxa" w:w="17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None</w:t>
            </w:r>
          </w:p>
        </w:tc>
        <w:tc>
          <w:tcPr>
            <w:tcW w:type="dxa" w:w="24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bulk-edit-empty-scope test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File present; not runnable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File exists in apps/api/test/integration/</w:t>
            </w:r>
          </w:p>
        </w:tc>
        <w:tc>
          <w:tcPr>
            <w:tcW w:type="dxa" w:w="17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Blocked by package.json conflict</w:t>
            </w:r>
          </w:p>
        </w:tc>
        <w:tc>
          <w:tcPr>
            <w:tcW w:type="dxa" w:w="246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Resolve conflict → re-run</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connector-idempotency-semantics</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File present; not runnable</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File exists</w:t>
            </w:r>
          </w:p>
        </w:tc>
        <w:tc>
          <w:tcPr>
            <w:tcW w:type="dxa" w:w="17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Same</w:t>
            </w:r>
          </w:p>
        </w:tc>
        <w:tc>
          <w:tcPr>
            <w:tcW w:type="dxa" w:w="24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Same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Latest rollout snapshot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Green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2026-05-12T07:19:23Z — all pending arrays empty</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CURRENT_STATE.md stale</w:t>
            </w:r>
          </w:p>
        </w:tc>
        <w:tc>
          <w:tcPr>
            <w:tcW w:type="dxa" w:w="246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Update after conflict resolution</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observationWindowDaysCovered</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14/14 complete</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broadRollout.criteria.observationWindowComplete: true</w:t>
            </w:r>
          </w:p>
        </w:tc>
        <w:tc>
          <w:tcPr>
            <w:tcW w:type="dxa" w:w="17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Stale claim in CURRENT_STATE.md</w:t>
            </w:r>
          </w:p>
        </w:tc>
        <w:tc>
          <w:tcPr>
            <w:tcW w:type="dxa" w:w="24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Update docs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'One day remaining' language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Stale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PROD_READINESS_RISK_REGISTER.md says '15/14' from 2026-05-09 snapshot</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Not current truth</w:t>
            </w:r>
          </w:p>
        </w:tc>
        <w:tc>
          <w:tcPr>
            <w:tcW w:type="dxa" w:w="246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Update doc after conflict resolution</w:t>
            </w:r>
          </w:p>
        </w:tc>
      </w:tr>
    </w:tbl>
    <w:p>
      <w:pPr>
        <w:spacing w:after="80"/>
      </w:pPr>
      <w:r>
        <w:t xml:space="preserve"/>
      </w:r>
    </w:p>
    <w:p>
      <w:pPr>
        <w:pStyle w:val="Heading1"/>
      </w:pPr>
      <w:r>
        <w:rPr>
          <w:rFonts w:ascii="Arial" w:cs="Arial" w:eastAsia="Arial" w:hAnsi="Arial"/>
          <w:b/>
          <w:bCs/>
          <w:sz w:val="32"/>
          <w:szCs w:val="32"/>
        </w:rPr>
        <w:t xml:space="preserve">E. UX Workflow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200"/>
        <w:gridCol w:w="2060"/>
        <w:gridCol w:w="1800"/>
      </w:tblGrid>
      <w:tr>
        <w:trPr>
          <w:tblHeader/>
        </w:trPr>
        <w:tc>
          <w:tcPr>
            <w:tcW w:type="dxa" w:w="12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Workflow</w:t>
            </w:r>
          </w:p>
        </w:tc>
        <w:tc>
          <w:tcPr>
            <w:tcW w:type="dxa" w:w="17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Route</w:t>
            </w:r>
          </w:p>
        </w:tc>
        <w:tc>
          <w:tcPr>
            <w:tcW w:type="dxa" w:w="14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Proof Level</w:t>
            </w:r>
          </w:p>
        </w:tc>
        <w:tc>
          <w:tcPr>
            <w:tcW w:type="dxa" w:w="12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Status</w:t>
            </w:r>
          </w:p>
        </w:tc>
        <w:tc>
          <w:tcPr>
            <w:tcW w:type="dxa" w:w="20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Key Gap</w:t>
            </w:r>
          </w:p>
        </w:tc>
        <w:tc>
          <w:tcPr>
            <w:tcW w:type="dxa" w:w="18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Release Impact</w:t>
            </w:r>
          </w:p>
        </w:tc>
      </w:tr>
      <w:tr>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Login</w:t>
            </w:r>
          </w:p>
        </w:tc>
        <w:tc>
          <w:tcPr>
            <w:tcW w:type="dxa" w:w="17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/login</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Source-proven</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OK</w:t>
            </w:r>
          </w:p>
        </w:tc>
        <w:tc>
          <w:tcPr>
            <w:tcW w:type="dxa" w:w="20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None</w:t>
            </w:r>
          </w:p>
        </w:tc>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None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MFA challenge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/login/mfa</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Source-proven</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OK</w:t>
            </w:r>
          </w:p>
        </w:tc>
        <w:tc>
          <w:tcPr>
            <w:tcW w:type="dxa" w:w="206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e2e test conflicted</w:t>
            </w:r>
          </w:p>
        </w:tc>
        <w:tc>
          <w:tcPr>
            <w:tcW w:type="dxa" w:w="18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Merge conflict in tests</w:t>
            </w:r>
          </w:p>
        </w:tc>
      </w:tr>
      <w:tr>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Dashboard</w:t>
            </w:r>
          </w:p>
        </w:tc>
        <w:tc>
          <w:tcPr>
            <w:tcW w:type="dxa" w:w="17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/dashboard</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Source-proven</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OK</w:t>
            </w:r>
          </w:p>
        </w:tc>
        <w:tc>
          <w:tcPr>
            <w:tcW w:type="dxa" w:w="20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None</w:t>
            </w:r>
          </w:p>
        </w:tc>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None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Products list</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/products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Source-proven</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OK</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None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None</w:t>
            </w:r>
          </w:p>
        </w:tc>
      </w:tr>
      <w:tr>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Product detail</w:t>
            </w:r>
          </w:p>
        </w:tc>
        <w:tc>
          <w:tcPr>
            <w:tcW w:type="dxa" w:w="17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/products/[id]</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Source-proven</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OK</w:t>
            </w:r>
          </w:p>
        </w:tc>
        <w:tc>
          <w:tcPr>
            <w:tcW w:type="dxa" w:w="206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Approvals tab has conflict</w:t>
            </w:r>
          </w:p>
        </w:tc>
        <w:tc>
          <w:tcPr>
            <w:tcW w:type="dxa" w:w="18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Merge conflict</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Variants</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Inside product detail</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Source-proven</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OK</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 dedicated variant list page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Minor gap</w:t>
            </w:r>
          </w:p>
        </w:tc>
      </w:tr>
      <w:tr>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Imports</w:t>
            </w:r>
          </w:p>
        </w:tc>
        <w:tc>
          <w:tcPr>
            <w:tcW w:type="dxa" w:w="17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/operations/imports</w:t>
            </w:r>
          </w:p>
        </w:tc>
        <w:tc>
          <w:tcPr>
            <w:tcW w:type="dxa" w:w="14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Partial</w:t>
            </w:r>
          </w:p>
        </w:tc>
        <w:tc>
          <w:tcPr>
            <w:tcW w:type="dxa" w:w="12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Conflict markers</w:t>
            </w:r>
          </w:p>
        </w:tc>
        <w:tc>
          <w:tcPr>
            <w:tcW w:type="dxa" w:w="20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Large run panel only in dfd8e70a side</w:t>
            </w:r>
          </w:p>
        </w:tc>
        <w:tc>
          <w:tcPr>
            <w:tcW w:type="dxa" w:w="18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Merge conflict</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Bulk edit</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/operations/bulk-edit</w:t>
            </w:r>
          </w:p>
        </w:tc>
        <w:tc>
          <w:tcPr>
            <w:tcW w:type="dxa" w:w="14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Partial</w:t>
            </w:r>
          </w:p>
        </w:tc>
        <w:tc>
          <w:tcPr>
            <w:tcW w:type="dxa" w:w="12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diff-preview.tsx conflicted</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Mobile cards only in dfd8e70a side</w:t>
            </w:r>
          </w:p>
        </w:tc>
        <w:tc>
          <w:tcPr>
            <w:tcW w:type="dxa" w:w="18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Merge conflict</w:t>
            </w:r>
          </w:p>
        </w:tc>
      </w:tr>
      <w:tr>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Approvals</w:t>
            </w:r>
          </w:p>
        </w:tc>
        <w:tc>
          <w:tcPr>
            <w:tcW w:type="dxa" w:w="17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/quality/approvals</w:t>
            </w:r>
          </w:p>
        </w:tc>
        <w:tc>
          <w:tcPr>
            <w:tcW w:type="dxa" w:w="14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Partial</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Comments wiring partial</w:t>
            </w:r>
          </w:p>
        </w:tc>
        <w:tc>
          <w:tcPr>
            <w:tcW w:type="dxa" w:w="206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UI approval comments in conflict</w:t>
            </w:r>
          </w:p>
        </w:tc>
        <w:tc>
          <w:tcPr>
            <w:tcW w:type="dxa" w:w="18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Merge conflict</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Connectors</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/channels/connectors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Source-proven</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OK</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None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None</w:t>
            </w:r>
          </w:p>
        </w:tc>
      </w:tr>
      <w:tr>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Mappings</w:t>
            </w:r>
          </w:p>
        </w:tc>
        <w:tc>
          <w:tcPr>
            <w:tcW w:type="dxa" w:w="17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/channels/mappings</w:t>
            </w:r>
          </w:p>
        </w:tc>
        <w:tc>
          <w:tcPr>
            <w:tcW w:type="dxa" w:w="14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Partial</w:t>
            </w:r>
          </w:p>
        </w:tc>
        <w:tc>
          <w:tcPr>
            <w:tcW w:type="dxa" w:w="12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version-manager.tsx conflicted</w:t>
            </w:r>
          </w:p>
        </w:tc>
        <w:tc>
          <w:tcPr>
            <w:tcW w:type="dxa" w:w="20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Mobile list only in dfd8e70a side</w:t>
            </w:r>
          </w:p>
        </w:tc>
        <w:tc>
          <w:tcPr>
            <w:tcW w:type="dxa" w:w="18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Merge conflict</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Audit</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/admin/audit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Source-proven</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OK</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None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None</w:t>
            </w:r>
          </w:p>
        </w:tc>
      </w:tr>
      <w:tr>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API keys</w:t>
            </w:r>
          </w:p>
        </w:tc>
        <w:tc>
          <w:tcPr>
            <w:tcW w:type="dxa" w:w="17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/admin/api-keys</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Source-proven</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OK</w:t>
            </w:r>
          </w:p>
        </w:tc>
        <w:tc>
          <w:tcPr>
            <w:tcW w:type="dxa" w:w="20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None</w:t>
            </w:r>
          </w:p>
        </w:tc>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None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Webhooks</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/admin/webhooks</w:t>
            </w:r>
          </w:p>
        </w:tc>
        <w:tc>
          <w:tcPr>
            <w:tcW w:type="dxa" w:w="14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Partial</w:t>
            </w:r>
          </w:p>
        </w:tc>
        <w:tc>
          <w:tcPr>
            <w:tcW w:type="dxa" w:w="12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page.tsx conflicted</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aria hints partial</w:t>
            </w:r>
          </w:p>
        </w:tc>
        <w:tc>
          <w:tcPr>
            <w:tcW w:type="dxa" w:w="18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Merge conflict</w:t>
            </w:r>
          </w:p>
        </w:tc>
      </w:tr>
      <w:tr>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Account security</w:t>
            </w:r>
          </w:p>
        </w:tc>
        <w:tc>
          <w:tcPr>
            <w:tcW w:type="dxa" w:w="17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/settings/security</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Source-proven</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OK</w:t>
            </w:r>
          </w:p>
        </w:tc>
        <w:tc>
          <w:tcPr>
            <w:tcW w:type="dxa" w:w="20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TOTP only; no FIDO2</w:t>
            </w:r>
          </w:p>
        </w:tc>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P2 gap</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Users/roles</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/admin/users</w:t>
            </w:r>
          </w:p>
        </w:tc>
        <w:tc>
          <w:tcPr>
            <w:tcW w:type="dxa" w:w="14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Partial</w:t>
            </w:r>
          </w:p>
        </w:tc>
        <w:tc>
          <w:tcPr>
            <w:tcW w:type="dxa" w:w="12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page.tsx conflicted</w:t>
            </w:r>
          </w:p>
        </w:tc>
        <w:tc>
          <w:tcPr>
            <w:tcW w:type="dxa" w:w="206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DataGrid vs plain table conflict</w:t>
            </w:r>
          </w:p>
        </w:tc>
        <w:tc>
          <w:tcPr>
            <w:tcW w:type="dxa" w:w="18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Merge conflict</w:t>
            </w:r>
          </w:p>
        </w:tc>
      </w:tr>
      <w:tr>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Billing/plan</w:t>
            </w:r>
          </w:p>
        </w:tc>
        <w:tc>
          <w:tcPr>
            <w:tcW w:type="dxa" w:w="17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/admin/plan</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Source-proven</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OK</w:t>
            </w:r>
          </w:p>
        </w:tc>
        <w:tc>
          <w:tcPr>
            <w:tcW w:type="dxa" w:w="20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 self-serve checkout — by design</w:t>
            </w:r>
          </w:p>
        </w:tc>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None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ONDC</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/ondc</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Source-proven</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Gated — FEATURE_ONDC_ENABLED=false</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Not visible in production</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By design</w:t>
            </w:r>
          </w:p>
        </w:tc>
      </w:tr>
      <w:tr>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AI page</w:t>
            </w:r>
          </w:p>
        </w:tc>
        <w:tc>
          <w:tcPr>
            <w:tcW w:type="dxa" w:w="17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/ai</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Source-proven</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Admin-only, non-production only</w:t>
            </w:r>
          </w:p>
        </w:tc>
        <w:tc>
          <w:tcPr>
            <w:tcW w:type="dxa" w:w="20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Rule-based only, not LLM</w:t>
            </w:r>
          </w:p>
        </w:tc>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By design</w:t>
            </w:r>
          </w:p>
        </w:tc>
      </w:tr>
    </w:tbl>
    <w:p>
      <w:pPr>
        <w:spacing w:after="80"/>
      </w:pPr>
      <w:r>
        <w:t xml:space="preserve"/>
      </w:r>
    </w:p>
    <w:p>
      <w:pPr>
        <w:pStyle w:val="Heading1"/>
      </w:pPr>
      <w:r>
        <w:rPr>
          <w:rFonts w:ascii="Arial" w:cs="Arial" w:eastAsia="Arial" w:hAnsi="Arial"/>
          <w:b/>
          <w:bCs/>
          <w:sz w:val="32"/>
          <w:szCs w:val="32"/>
        </w:rPr>
        <w:t xml:space="preserve">F. Backend/API Contract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500"/>
        <w:gridCol w:w="1400"/>
        <w:gridCol w:w="1400"/>
        <w:gridCol w:w="900"/>
        <w:gridCol w:w="1660"/>
      </w:tblGrid>
      <w:tr>
        <w:trPr>
          <w:tblHeader/>
        </w:trPr>
        <w:tc>
          <w:tcPr>
            <w:tcW w:type="dxa" w:w="16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Endpoint</w:t>
            </w:r>
          </w:p>
        </w:tc>
        <w:tc>
          <w:tcPr>
            <w:tcW w:type="dxa" w:w="9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Status</w:t>
            </w:r>
          </w:p>
        </w:tc>
        <w:tc>
          <w:tcPr>
            <w:tcW w:type="dxa" w:w="15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Controller:Line</w:t>
            </w:r>
          </w:p>
        </w:tc>
        <w:tc>
          <w:tcPr>
            <w:tcW w:type="dxa" w:w="14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Service Method</w:t>
            </w:r>
          </w:p>
        </w:tc>
        <w:tc>
          <w:tcPr>
            <w:tcW w:type="dxa" w:w="14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Guard</w:t>
            </w:r>
          </w:p>
        </w:tc>
        <w:tc>
          <w:tcPr>
            <w:tcW w:type="dxa" w:w="9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Tenant Isolation</w:t>
            </w:r>
          </w:p>
        </w:tc>
        <w:tc>
          <w:tcPr>
            <w:tcW w:type="dxa" w:w="16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Tests</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GET /catalog/products/:id/revisions</w:t>
            </w:r>
          </w:p>
        </w:tc>
        <w:tc>
          <w:tcPr>
            <w:tcW w:type="dxa" w:w="900"/>
            <w:gridSpan w:val="1"/>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Proven</w:t>
            </w:r>
          </w:p>
        </w:tc>
        <w:tc>
          <w:tcPr>
            <w:tcW w:type="dxa" w:w="1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catalog.controller.ts:91</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getProductRevisions()</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FoundationRoleAccess, ApiClientScopes</w:t>
            </w:r>
          </w:p>
        </w:tc>
        <w:tc>
          <w:tcPr>
            <w:tcW w:type="dxa" w:w="9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Yes — tenantKey</w:t>
            </w:r>
          </w:p>
        </w:tc>
        <w:tc>
          <w:tcPr>
            <w:tcW w:type="dxa" w:w="166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product-revision-history.test.cjs (conflicted)</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GET /catalog/products/:id/activity</w:t>
            </w:r>
          </w:p>
        </w:tc>
        <w:tc>
          <w:tcPr>
            <w:tcW w:type="dxa" w:w="900"/>
            <w:gridSpan w:val="1"/>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Proven</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catalog.controller.ts:175</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getProductActivity()</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FoundationRoleAccess, Roles</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Yes</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product-activity-timeline.test.cjs</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POST /catalog/products/:id/review-comments</w:t>
            </w:r>
          </w:p>
        </w:tc>
        <w:tc>
          <w:tcPr>
            <w:tcW w:type="dxa" w:w="900"/>
            <w:gridSpan w:val="1"/>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Proven</w:t>
            </w:r>
          </w:p>
        </w:tc>
        <w:tc>
          <w:tcPr>
            <w:tcW w:type="dxa" w:w="1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catalog.controller.ts:148</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addApprovalComment()</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Roles(admin,editor,reviewer)</w:t>
            </w:r>
          </w:p>
        </w:tc>
        <w:tc>
          <w:tcPr>
            <w:tcW w:type="dxa" w:w="9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Yes — tenantKey</w:t>
            </w:r>
          </w:p>
        </w:tc>
        <w:tc>
          <w:tcPr>
            <w:tcW w:type="dxa" w:w="16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approval-comments.test.cjs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GET /catalog/products/:id/review-comments</w:t>
            </w:r>
          </w:p>
        </w:tc>
        <w:tc>
          <w:tcPr>
            <w:tcW w:type="dxa" w:w="900"/>
            <w:gridSpan w:val="1"/>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Proven</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catalog.controller.ts:161</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listApprovalComments()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FoundationRoleAccess</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Yes</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approval-comments.test.cjs</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POST /catalog/products/:id/review-decision</w:t>
            </w:r>
          </w:p>
        </w:tc>
        <w:tc>
          <w:tcPr>
            <w:tcW w:type="dxa" w:w="900"/>
            <w:gridSpan w:val="1"/>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Proven</w:t>
            </w:r>
          </w:p>
        </w:tc>
        <w:tc>
          <w:tcPr>
            <w:tcW w:type="dxa" w:w="1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catalog.controller.ts:134</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decideProductReview()</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Roles(admin,editor,reviewer)</w:t>
            </w:r>
          </w:p>
        </w:tc>
        <w:tc>
          <w:tcPr>
            <w:tcW w:type="dxa" w:w="9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Yes</w:t>
            </w:r>
          </w:p>
        </w:tc>
        <w:tc>
          <w:tcPr>
            <w:tcW w:type="dxa" w:w="16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product-workflow-transitions.test.cjs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POST /bulk-import/validate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BUG — duplicate route</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bulk-import.controller.ts:28 AND 54</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Two handlers, same route — second unreachable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Second handler silently unreachable</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POST /bulk-import/jobs/:id/validate</w:t>
            </w:r>
          </w:p>
        </w:tc>
        <w:tc>
          <w:tcPr>
            <w:tcW w:type="dxa" w:w="900"/>
            <w:gridSpan w:val="1"/>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Proven</w:t>
            </w:r>
          </w:p>
        </w:tc>
        <w:tc>
          <w:tcPr>
            <w:tcW w:type="dxa" w:w="1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bulk-import.controller.ts:191</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preflightValidateJob()</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t>
            </w:r>
          </w:p>
        </w:tc>
        <w:tc>
          <w:tcPr>
            <w:tcW w:type="dxa" w:w="9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Yes</w:t>
            </w:r>
          </w:p>
        </w:tc>
        <w:tc>
          <w:tcPr>
            <w:tcW w:type="dxa" w:w="16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bulk-import-preflight.test.cjs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Row repair</w:t>
            </w:r>
          </w:p>
        </w:tc>
        <w:tc>
          <w:tcPr>
            <w:tcW w:type="dxa" w:w="900"/>
            <w:gridSpan w:val="1"/>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Proven</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bulk-import.controller.ts:246</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repairRow()</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Yes</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GET /health</w:t>
            </w:r>
          </w:p>
        </w:tc>
        <w:tc>
          <w:tcPr>
            <w:tcW w:type="dxa" w:w="900"/>
            <w:gridSpan w:val="1"/>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Proven</w:t>
            </w:r>
          </w:p>
        </w:tc>
        <w:tc>
          <w:tcPr>
            <w:tcW w:type="dxa" w:w="1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app.controller.ts:21</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Public</w:t>
            </w:r>
          </w:p>
        </w:tc>
        <w:tc>
          <w:tcPr>
            <w:tcW w:type="dxa" w:w="9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t>
            </w:r>
          </w:p>
        </w:tc>
        <w:tc>
          <w:tcPr>
            <w:tcW w:type="dxa" w:w="16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GET /health/internal</w:t>
            </w:r>
          </w:p>
        </w:tc>
        <w:tc>
          <w:tcPr>
            <w:tcW w:type="dxa" w:w="900"/>
            <w:gridSpan w:val="1"/>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Proven</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app.controller.ts:40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Admin-only</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MFA endpoints (6 routes)</w:t>
            </w:r>
          </w:p>
        </w:tc>
        <w:tc>
          <w:tcPr>
            <w:tcW w:type="dxa" w:w="900"/>
            <w:gridSpan w:val="1"/>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Proven</w:t>
            </w:r>
          </w:p>
        </w:tc>
        <w:tc>
          <w:tcPr>
            <w:tcW w:type="dxa" w:w="1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mfa.controller.ts:33-89</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Full TOTP lifecycle</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@AllowMfaEnrollment, @Public</w:t>
            </w:r>
          </w:p>
        </w:tc>
        <w:tc>
          <w:tcPr>
            <w:tcW w:type="dxa" w:w="9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Yes — tenantKey</w:t>
            </w:r>
          </w:p>
        </w:tc>
        <w:tc>
          <w:tcPr>
            <w:tcW w:type="dxa" w:w="16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auth-mfa-login-contract.test.cjs</w:t>
            </w:r>
          </w:p>
        </w:tc>
      </w:tr>
    </w:tbl>
    <w:p>
      <w:pPr>
        <w:spacing w:after="80"/>
      </w:pPr>
      <w:r>
        <w:t xml:space="preserve"/>
      </w:r>
    </w:p>
    <w:p>
      <w:pPr>
        <w:pStyle w:val="Heading1"/>
      </w:pPr>
      <w:r>
        <w:rPr>
          <w:rFonts w:ascii="Arial" w:cs="Arial" w:eastAsia="Arial" w:hAnsi="Arial"/>
          <w:b/>
          <w:bCs/>
          <w:sz w:val="32"/>
          <w:szCs w:val="32"/>
        </w:rPr>
        <w:t xml:space="preserve">G. Data / Model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2200"/>
        <w:gridCol w:w="1760"/>
      </w:tblGrid>
      <w:tr>
        <w:trPr>
          <w:tblHeader/>
        </w:trPr>
        <w:tc>
          <w:tcPr>
            <w:tcW w:type="dxa" w:w="16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Model</w:t>
            </w:r>
          </w:p>
        </w:tc>
        <w:tc>
          <w:tcPr>
            <w:tcW w:type="dxa" w:w="14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Location</w:t>
            </w:r>
          </w:p>
        </w:tc>
        <w:tc>
          <w:tcPr>
            <w:tcW w:type="dxa" w:w="24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Key Fields</w:t>
            </w:r>
          </w:p>
        </w:tc>
        <w:tc>
          <w:tcPr>
            <w:tcW w:type="dxa" w:w="22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Tenant Isolation</w:t>
            </w:r>
          </w:p>
        </w:tc>
        <w:tc>
          <w:tcPr>
            <w:tcW w:type="dxa" w:w="17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Risk</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ApprovalComment</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schema.prisma:1043</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id, tenantKey, productId, actorId, actorRole, body, createdAt</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tenantKey + RLS migration 20260506131000</w:t>
            </w:r>
          </w:p>
        </w:tc>
        <w:tc>
          <w:tcPr>
            <w:tcW w:type="dxa" w:w="17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 Prisma @relation FK to Product — orphaned on product delete</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AuditLog</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schema.prisma:584</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id, tenantKey, action, resource, resourceId, metadata, createdAt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tenantKey — multiple indexes</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 TTL/expiry enforcement at DB level — unbounded growth</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BulkImportJob</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Schema confirmed</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runId, jobRole (standard|large_batch), batchIndex, rowStart, rowEnd</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tenantKey</w:t>
            </w:r>
          </w:p>
        </w:tc>
        <w:tc>
          <w:tcPr>
            <w:tcW w:type="dxa" w:w="17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runId nullable — standard jobs have no parent run</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BulkImportRun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schema.prisma:440</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id, tenantKey, status, effectiveMode, preflightSummary, totalRows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tenantKey — migration 20260506170000</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None — well-structured</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ConnectorSubmission</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Schema confirmed</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idempotencyKey (unique per tenant+installation)</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tenantKey + unique constraint on [tenantKey, installationId, idempotencyKey]</w:t>
            </w:r>
          </w:p>
        </w:tc>
        <w:tc>
          <w:tcPr>
            <w:tcW w:type="dxa" w:w="17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Strong — idempotency enforced at DB level</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UserMfaEnrollment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schema.prisma:706</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secretEncrypted, secretKeyVersion, backupCodes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tenantKey — migration 20260504060000</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TOTP only — no FIDO2</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TenantAuthPolicy</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schema.prisma:690</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externalIdentityMode, mfaRequired, mfaGracePeriodDays, sessionTimeoutMinutes</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tenantKey unique</w:t>
            </w:r>
          </w:p>
        </w:tc>
        <w:tc>
          <w:tcPr>
            <w:tcW w:type="dxa" w:w="17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externalIdentityMode is shell — no OIDC provider wired</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TenantPlanProfile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schema.prisma:665</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billingProvider, externalCustomerId, externalSubscriptionId</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tenantKey unique</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Fields present, no Stripe/Razorpay SDK wiring</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ApiAccessKey</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schema.prisma:954</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scopes (String[]), keyPrefix, secretHash, expiresAt, revokedAt</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tenantKey</w:t>
            </w:r>
          </w:p>
        </w:tc>
        <w:tc>
          <w:tcPr>
            <w:tcW w:type="dxa" w:w="17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Scopes are free-form strings — no enum constraint enforced</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MediaAsset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schema.prisma:239</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storagePath, mimeType, checksum, sizeBytes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tenantKey</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 virus scan, no content-type enforcement</w:t>
            </w:r>
          </w:p>
        </w:tc>
      </w:tr>
    </w:tbl>
    <w:p>
      <w:pPr>
        <w:spacing w:after="80"/>
      </w:pPr>
      <w:r>
        <w:t xml:space="preserve"/>
      </w:r>
    </w:p>
    <w:p>
      <w:pPr>
        <w:pStyle w:val="Heading1"/>
      </w:pPr>
      <w:r>
        <w:rPr>
          <w:rFonts w:ascii="Arial" w:cs="Arial" w:eastAsia="Arial" w:hAnsi="Arial"/>
          <w:b/>
          <w:bCs/>
          <w:sz w:val="32"/>
          <w:szCs w:val="32"/>
        </w:rPr>
        <w:t xml:space="preserve">H. Forbidden Claim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rPr>
          <w:tblHeader/>
        </w:trPr>
        <w:tc>
          <w:tcPr>
            <w:tcW w:type="dxa" w:w="18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Phrase</w:t>
            </w:r>
          </w:p>
        </w:tc>
        <w:tc>
          <w:tcPr>
            <w:tcW w:type="dxa" w:w="24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File</w:t>
            </w:r>
          </w:p>
        </w:tc>
        <w:tc>
          <w:tcPr>
            <w:tcW w:type="dxa" w:w="27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Classification</w:t>
            </w:r>
          </w:p>
        </w:tc>
        <w:tc>
          <w:tcPr>
            <w:tcW w:type="dxa" w:w="24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Recommended Action</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enterprise-ready / enterprise ready</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Multiple docs/execution/ files</w:t>
            </w:r>
          </w:p>
        </w:tc>
        <w:tc>
          <w:tcPr>
            <w:tcW w:type="dxa" w:w="27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Safe — prohibition language (do not claim)</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Keep as-is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AI-powered, AI enrichment, AI suggestions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docs/execution/PO_SIGNOFF_CONTROLLED_PILOT_2026-05-06.md</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Safe — prohibition language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Keep as-is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WooCommerce</w:t>
            </w:r>
          </w:p>
        </w:tc>
        <w:tc>
          <w:tcPr>
            <w:tcW w:type="dxa" w:w="24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docs/connectors/README.md (conflict dfd8e70a side)</w:t>
            </w:r>
          </w:p>
        </w:tc>
        <w:tc>
          <w:tcPr>
            <w:tcW w:type="dxa" w:w="27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Safe roadmap — 'planned for future, not available'</w:t>
            </w:r>
          </w:p>
        </w:tc>
        <w:tc>
          <w:tcPr>
            <w:tcW w:type="dxa" w:w="24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Resolve conflict; keep roadmap language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self-serve billing, SSO ready, full MFA, full DAM</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Multiple docs</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Safe — prohibition/out-of-scope context</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Keep as-is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TEJ Demo</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apps/api/src/billing/dto/billing-response.dto.ts:106</w:t>
            </w:r>
          </w:p>
        </w:tc>
        <w:tc>
          <w:tcPr>
            <w:tcW w:type="dxa" w:w="27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Current stale brand — @ApiProperty({ example: 'TEJ Demo' })</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Change to 'Vexa Demo' (P3)</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TEJ PIM CONNECTOR_*</w:t>
            </w:r>
          </w:p>
        </w:tc>
        <w:tc>
          <w:tcPr>
            <w:tcW w:type="dxa" w:w="24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docs/connectors/README.md (conflict residue)</w:t>
            </w:r>
          </w:p>
        </w:tc>
        <w:tc>
          <w:tcPr>
            <w:tcW w:type="dxa" w:w="276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Historical — in conflict markers</w:t>
            </w:r>
          </w:p>
        </w:tc>
        <w:tc>
          <w:tcPr>
            <w:tcW w:type="dxa" w:w="24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Will resolve with conflict</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tamper-evident, production-ready for all, Amazon India ready</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Searched — not found in unsafe context</w:t>
            </w:r>
          </w:p>
        </w:tc>
        <w:tc>
          <w:tcPr>
            <w:tcW w:type="dxa" w:w="27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Safe prohibition language only</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Keep</w:t>
            </w:r>
          </w:p>
        </w:tc>
      </w:tr>
    </w:tbl>
    <w:p>
      <w:pPr>
        <w:spacing w:after="80"/>
      </w:pPr>
      <w:r>
        <w:t xml:space="preserve"/>
      </w:r>
    </w:p>
    <w:p>
      <w:pPr>
        <w:pStyle w:val="Heading1"/>
      </w:pPr>
      <w:r>
        <w:rPr>
          <w:rFonts w:ascii="Arial" w:cs="Arial" w:eastAsia="Arial" w:hAnsi="Arial"/>
          <w:b/>
          <w:bCs/>
          <w:sz w:val="32"/>
          <w:szCs w:val="32"/>
        </w:rPr>
        <w:t xml:space="preserve">I. Pending Development / Fix Queue</w:t>
      </w:r>
    </w:p>
    <w:p>
      <w:pPr>
        <w:pStyle w:val="Heading2"/>
      </w:pPr>
      <w:r>
        <w:rPr>
          <w:rFonts w:ascii="Arial" w:cs="Arial" w:eastAsia="Arial" w:hAnsi="Arial"/>
          <w:b/>
          <w:bCs/>
          <w:sz w:val="26"/>
          <w:szCs w:val="26"/>
        </w:rPr>
        <w:t xml:space="preserve">I.1 P0 — Must Fix Before PR Merge</w:t>
      </w:r>
    </w:p>
    <w:p>
      <w:pPr>
        <w:pStyle w:val="ListParagraph"/>
        <w:numPr>
          <w:ilvl w:val="0"/>
          <w:numId w:val="2"/>
        </w:numPr>
        <w:spacing w:after="60"/>
      </w:pPr>
      <w:r>
        <w:rPr>
          <w:rFonts w:ascii="Arial" w:cs="Arial" w:eastAsia="Arial" w:hAnsi="Arial"/>
          <w:sz w:val="20"/>
          <w:szCs w:val="20"/>
        </w:rPr>
        <w:t xml:space="preserve">Resolve all 20 merge-conflict files — apps/web/package.json conflict alone blocks all npm commands</w:t>
      </w:r>
    </w:p>
    <w:p>
      <w:pPr>
        <w:pStyle w:val="ListParagraph"/>
        <w:numPr>
          <w:ilvl w:val="0"/>
          <w:numId w:val="2"/>
        </w:numPr>
        <w:spacing w:after="60"/>
      </w:pPr>
      <w:r>
        <w:rPr>
          <w:rFonts w:ascii="Arial" w:cs="Arial" w:eastAsia="Arial" w:hAnsi="Arial"/>
          <w:sz w:val="20"/>
          <w:szCs w:val="20"/>
        </w:rPr>
        <w:t xml:space="preserve">Fix duplicate @Post('validate') decorator in bulk-import.controller.ts:28 and :54 — second handler (ImportValidateDto) is silently unreachable — real functional bug</w:t>
      </w:r>
    </w:p>
    <w:p>
      <w:pPr>
        <w:pStyle w:val="ListParagraph"/>
        <w:numPr>
          <w:ilvl w:val="0"/>
          <w:numId w:val="2"/>
        </w:numPr>
        <w:spacing w:after="60"/>
      </w:pPr>
      <w:r>
        <w:rPr>
          <w:rFonts w:ascii="Arial" w:cs="Arial" w:eastAsia="Arial" w:hAnsi="Arial"/>
          <w:sz w:val="20"/>
          <w:szCs w:val="20"/>
        </w:rPr>
        <w:t xml:space="preserve">Re-run all gate commands after conflict resolution (gate:run:increment, gate:run:sprint, lint, build, test, audit)</w:t>
      </w:r>
    </w:p>
    <w:p>
      <w:pPr>
        <w:pStyle w:val="ListParagraph"/>
        <w:numPr>
          <w:ilvl w:val="0"/>
          <w:numId w:val="2"/>
        </w:numPr>
        <w:spacing w:after="60"/>
      </w:pPr>
      <w:r>
        <w:rPr>
          <w:rFonts w:ascii="Arial" w:cs="Arial" w:eastAsia="Arial" w:hAnsi="Arial"/>
          <w:sz w:val="20"/>
          <w:szCs w:val="20"/>
        </w:rPr>
        <w:t xml:space="preserve">Update CURRENT_STATE.md to reflect 2026-05-12 rollout snapshot (currently stale in conflict)</w:t>
      </w:r>
    </w:p>
    <w:p>
      <w:pPr>
        <w:pStyle w:val="ListParagraph"/>
        <w:numPr>
          <w:ilvl w:val="0"/>
          <w:numId w:val="2"/>
        </w:numPr>
        <w:spacing w:after="60"/>
      </w:pPr>
      <w:r>
        <w:rPr>
          <w:rFonts w:ascii="Arial" w:cs="Arial" w:eastAsia="Arial" w:hAnsi="Arial"/>
          <w:sz w:val="20"/>
          <w:szCs w:val="20"/>
        </w:rPr>
        <w:t xml:space="preserve">Update PROD_READINESS_RISK_REGISTER.md — '15/14' language is stale; actual state is 14/14 complete</w:t>
      </w:r>
    </w:p>
    <w:p>
      <w:pPr>
        <w:spacing w:after="80"/>
      </w:pPr>
      <w:r>
        <w:t xml:space="preserve"/>
      </w:r>
    </w:p>
    <w:p>
      <w:pPr>
        <w:pStyle w:val="Heading2"/>
      </w:pPr>
      <w:r>
        <w:rPr>
          <w:rFonts w:ascii="Arial" w:cs="Arial" w:eastAsia="Arial" w:hAnsi="Arial"/>
          <w:b/>
          <w:bCs/>
          <w:sz w:val="26"/>
          <w:szCs w:val="26"/>
        </w:rPr>
        <w:t xml:space="preserve">I.2 P1 — Before Controlled Pilot</w:t>
      </w:r>
    </w:p>
    <w:p>
      <w:pPr>
        <w:pStyle w:val="ListParagraph"/>
        <w:numPr>
          <w:ilvl w:val="0"/>
          <w:numId w:val="2"/>
        </w:numPr>
        <w:spacing w:after="60"/>
      </w:pPr>
      <w:r>
        <w:rPr>
          <w:rFonts w:ascii="Arial" w:cs="Arial" w:eastAsia="Arial" w:hAnsi="Arial"/>
          <w:sz w:val="20"/>
          <w:szCs w:val="20"/>
        </w:rPr>
        <w:t xml:space="preserve">Add Prisma @relation FK to ApprovalComment.productId — orphaned rows possible on product deletion (cascade delete not automatic)</w:t>
      </w:r>
    </w:p>
    <w:p>
      <w:pPr>
        <w:pStyle w:val="ListParagraph"/>
        <w:numPr>
          <w:ilvl w:val="0"/>
          <w:numId w:val="2"/>
        </w:numPr>
        <w:spacing w:after="60"/>
      </w:pPr>
      <w:r>
        <w:rPr>
          <w:rFonts w:ascii="Arial" w:cs="Arial" w:eastAsia="Arial" w:hAnsi="Arial"/>
          <w:sz w:val="20"/>
          <w:szCs w:val="20"/>
        </w:rPr>
        <w:t xml:space="preserve">Document Meesho export as non-functional in pilot scope — meesho.connector.ts:92 throws Error('Not implemented') at runtime</w:t>
      </w:r>
    </w:p>
    <w:p>
      <w:pPr>
        <w:spacing w:after="80"/>
      </w:pPr>
      <w:r>
        <w:t xml:space="preserve"/>
      </w:r>
    </w:p>
    <w:p>
      <w:pPr>
        <w:pStyle w:val="Heading2"/>
      </w:pPr>
      <w:r>
        <w:rPr>
          <w:rFonts w:ascii="Arial" w:cs="Arial" w:eastAsia="Arial" w:hAnsi="Arial"/>
          <w:b/>
          <w:bCs/>
          <w:sz w:val="26"/>
          <w:szCs w:val="26"/>
        </w:rPr>
        <w:t xml:space="preserve">I.3 P2 — Before Broader Production</w:t>
      </w:r>
    </w:p>
    <w:p>
      <w:pPr>
        <w:pStyle w:val="ListParagraph"/>
        <w:numPr>
          <w:ilvl w:val="0"/>
          <w:numId w:val="2"/>
        </w:numPr>
        <w:spacing w:after="60"/>
      </w:pPr>
      <w:r>
        <w:rPr>
          <w:rFonts w:ascii="Arial" w:cs="Arial" w:eastAsia="Arial" w:hAnsi="Arial"/>
          <w:sz w:val="20"/>
          <w:szCs w:val="20"/>
        </w:rPr>
        <w:t xml:space="preserve">Meesho validateCredentials() always returns true (stub) — credential check non-functional</w:t>
      </w:r>
    </w:p>
    <w:p>
      <w:pPr>
        <w:pStyle w:val="ListParagraph"/>
        <w:numPr>
          <w:ilvl w:val="0"/>
          <w:numId w:val="2"/>
        </w:numPr>
        <w:spacing w:after="60"/>
      </w:pPr>
      <w:r>
        <w:rPr>
          <w:rFonts w:ascii="Arial" w:cs="Arial" w:eastAsia="Arial" w:hAnsi="Arial"/>
          <w:sz w:val="20"/>
          <w:szCs w:val="20"/>
        </w:rPr>
        <w:t xml:space="preserve">Meesho validateProduct() always returns valid (stub) — product validation non-functional</w:t>
      </w:r>
    </w:p>
    <w:p>
      <w:pPr>
        <w:pStyle w:val="ListParagraph"/>
        <w:numPr>
          <w:ilvl w:val="0"/>
          <w:numId w:val="2"/>
        </w:numPr>
        <w:spacing w:after="60"/>
      </w:pPr>
      <w:r>
        <w:rPr>
          <w:rFonts w:ascii="Arial" w:cs="Arial" w:eastAsia="Arial" w:hAnsi="Arial"/>
          <w:sz w:val="20"/>
          <w:szCs w:val="20"/>
        </w:rPr>
        <w:t xml:space="preserve">Amazon authoritative validation behind FEATURE_REAL_SPAPI_VALIDATION=false — local rules only</w:t>
      </w:r>
    </w:p>
    <w:p>
      <w:pPr>
        <w:pStyle w:val="ListParagraph"/>
        <w:numPr>
          <w:ilvl w:val="0"/>
          <w:numId w:val="2"/>
        </w:numPr>
        <w:spacing w:after="60"/>
      </w:pPr>
      <w:r>
        <w:rPr>
          <w:rFonts w:ascii="Arial" w:cs="Arial" w:eastAsia="Arial" w:hAnsi="Arial"/>
          <w:sz w:val="20"/>
          <w:szCs w:val="20"/>
        </w:rPr>
        <w:t xml:space="preserve">Change 'TEJ Demo' to 'Vexa Demo' in billing-response.dto.ts:106 (stale brand in OpenAPI docs)</w:t>
      </w:r>
    </w:p>
    <w:p>
      <w:pPr>
        <w:pStyle w:val="ListParagraph"/>
        <w:numPr>
          <w:ilvl w:val="0"/>
          <w:numId w:val="2"/>
        </w:numPr>
        <w:spacing w:after="60"/>
      </w:pPr>
      <w:r>
        <w:rPr>
          <w:rFonts w:ascii="Arial" w:cs="Arial" w:eastAsia="Arial" w:hAnsi="Arial"/>
          <w:sz w:val="20"/>
          <w:szCs w:val="20"/>
        </w:rPr>
        <w:t xml:space="preserve">ONDC behind FEATURE_ONDC_ENABLED=false — not visible in production (by design, document clearly)</w:t>
      </w:r>
    </w:p>
    <w:p>
      <w:pPr>
        <w:spacing w:after="80"/>
      </w:pPr>
      <w:r>
        <w:t xml:space="preserve"/>
      </w:r>
    </w:p>
    <w:p>
      <w:pPr>
        <w:pStyle w:val="Heading2"/>
      </w:pPr>
      <w:r>
        <w:rPr>
          <w:rFonts w:ascii="Arial" w:cs="Arial" w:eastAsia="Arial" w:hAnsi="Arial"/>
          <w:b/>
          <w:bCs/>
          <w:sz w:val="26"/>
          <w:szCs w:val="26"/>
        </w:rPr>
        <w:t xml:space="preserve">I.4 P3 — Enterprise Only / Roadmap</w:t>
      </w:r>
    </w:p>
    <w:p>
      <w:pPr>
        <w:pStyle w:val="ListParagraph"/>
        <w:numPr>
          <w:ilvl w:val="0"/>
          <w:numId w:val="2"/>
        </w:numPr>
        <w:spacing w:after="60"/>
      </w:pPr>
      <w:r>
        <w:rPr>
          <w:rFonts w:ascii="Arial" w:cs="Arial" w:eastAsia="Arial" w:hAnsi="Arial"/>
          <w:sz w:val="20"/>
          <w:szCs w:val="20"/>
        </w:rPr>
        <w:t xml:space="preserve">Self-serve billing — TenantPlanProfile fields present but no Stripe/Razorpay SDK wiring</w:t>
      </w:r>
    </w:p>
    <w:p>
      <w:pPr>
        <w:pStyle w:val="ListParagraph"/>
        <w:numPr>
          <w:ilvl w:val="0"/>
          <w:numId w:val="2"/>
        </w:numPr>
        <w:spacing w:after="60"/>
      </w:pPr>
      <w:r>
        <w:rPr>
          <w:rFonts w:ascii="Arial" w:cs="Arial" w:eastAsia="Arial" w:hAnsi="Arial"/>
          <w:sz w:val="20"/>
          <w:szCs w:val="20"/>
        </w:rPr>
        <w:t xml:space="preserve">FIDO2/WebAuthn MFA — only TOTP implemented</w:t>
      </w:r>
    </w:p>
    <w:p>
      <w:pPr>
        <w:pStyle w:val="ListParagraph"/>
        <w:numPr>
          <w:ilvl w:val="0"/>
          <w:numId w:val="2"/>
        </w:numPr>
        <w:spacing w:after="60"/>
      </w:pPr>
      <w:r>
        <w:rPr>
          <w:rFonts w:ascii="Arial" w:cs="Arial" w:eastAsia="Arial" w:hAnsi="Arial"/>
          <w:sz w:val="20"/>
          <w:szCs w:val="20"/>
        </w:rPr>
        <w:t xml:space="preserve">OIDC/SSO/SCIM enforcement — externalIdentityMode field is a shell with no provider wiring</w:t>
      </w:r>
    </w:p>
    <w:p>
      <w:pPr>
        <w:pStyle w:val="ListParagraph"/>
        <w:numPr>
          <w:ilvl w:val="0"/>
          <w:numId w:val="2"/>
        </w:numPr>
        <w:spacing w:after="60"/>
      </w:pPr>
      <w:r>
        <w:rPr>
          <w:rFonts w:ascii="Arial" w:cs="Arial" w:eastAsia="Arial" w:hAnsi="Arial"/>
          <w:sz w:val="20"/>
          <w:szCs w:val="20"/>
        </w:rPr>
        <w:t xml:space="preserve">WooCommerce connector — docs say 'planned for future release'</w:t>
      </w:r>
    </w:p>
    <w:p>
      <w:pPr>
        <w:pStyle w:val="ListParagraph"/>
        <w:numPr>
          <w:ilvl w:val="0"/>
          <w:numId w:val="2"/>
        </w:numPr>
        <w:spacing w:after="60"/>
      </w:pPr>
      <w:r>
        <w:rPr>
          <w:rFonts w:ascii="Arial" w:cs="Arial" w:eastAsia="Arial" w:hAnsi="Arial"/>
          <w:sz w:val="20"/>
          <w:szCs w:val="20"/>
        </w:rPr>
        <w:t xml:space="preserve">Dedicated enterprise role hierarchy / org management beyond current 4-role model</w:t>
      </w:r>
    </w:p>
    <w:p>
      <w:pPr>
        <w:spacing w:after="80"/>
      </w:pPr>
      <w:r>
        <w:t xml:space="preserve"/>
      </w:r>
    </w:p>
    <w:p>
      <w:pPr>
        <w:pStyle w:val="Heading2"/>
      </w:pPr>
      <w:r>
        <w:rPr>
          <w:rFonts w:ascii="Arial" w:cs="Arial" w:eastAsia="Arial" w:hAnsi="Arial"/>
          <w:b/>
          <w:bCs/>
          <w:sz w:val="26"/>
          <w:szCs w:val="26"/>
        </w:rPr>
        <w:t xml:space="preserve">I.5 Already Done / Stale Items</w:t>
      </w:r>
    </w:p>
    <w:p>
      <w:pPr>
        <w:pStyle w:val="ListParagraph"/>
        <w:numPr>
          <w:ilvl w:val="0"/>
          <w:numId w:val="2"/>
        </w:numPr>
        <w:spacing w:after="60"/>
      </w:pPr>
      <w:r>
        <w:rPr>
          <w:rFonts w:ascii="Arial" w:cs="Arial" w:eastAsia="Arial" w:hAnsi="Arial"/>
          <w:sz w:val="20"/>
          <w:szCs w:val="20"/>
        </w:rPr>
        <w:t xml:space="preserve">observationWindowComplete: true — 2026-05-12 snapshot confirmed</w:t>
      </w:r>
    </w:p>
    <w:p>
      <w:pPr>
        <w:pStyle w:val="ListParagraph"/>
        <w:numPr>
          <w:ilvl w:val="0"/>
          <w:numId w:val="2"/>
        </w:numPr>
        <w:spacing w:after="60"/>
      </w:pPr>
      <w:r>
        <w:rPr>
          <w:rFonts w:ascii="Arial" w:cs="Arial" w:eastAsia="Arial" w:hAnsi="Arial"/>
          <w:sz w:val="20"/>
          <w:szCs w:val="20"/>
        </w:rPr>
        <w:t xml:space="preserve">controlledRollout.pending = [] — confirmed in 2026-05-12 snapshot</w:t>
      </w:r>
    </w:p>
    <w:p>
      <w:pPr>
        <w:pStyle w:val="ListParagraph"/>
        <w:numPr>
          <w:ilvl w:val="0"/>
          <w:numId w:val="2"/>
        </w:numPr>
        <w:spacing w:after="60"/>
      </w:pPr>
      <w:r>
        <w:rPr>
          <w:rFonts w:ascii="Arial" w:cs="Arial" w:eastAsia="Arial" w:hAnsi="Arial"/>
          <w:sz w:val="20"/>
          <w:szCs w:val="20"/>
        </w:rPr>
        <w:t xml:space="preserve">broadRollout.pending = [] — confirmed in 2026-05-12 snapshot</w:t>
      </w:r>
    </w:p>
    <w:p>
      <w:pPr>
        <w:pStyle w:val="ListParagraph"/>
        <w:numPr>
          <w:ilvl w:val="0"/>
          <w:numId w:val="2"/>
        </w:numPr>
        <w:spacing w:after="60"/>
      </w:pPr>
      <w:r>
        <w:rPr>
          <w:rFonts w:ascii="Arial" w:cs="Arial" w:eastAsia="Arial" w:hAnsi="Arial"/>
          <w:sz w:val="20"/>
          <w:szCs w:val="20"/>
        </w:rPr>
        <w:t xml:space="preserve">Health endpoint env mismatch — health.body.env = 'staging' confirmed fixed</w:t>
      </w:r>
    </w:p>
    <w:p>
      <w:pPr>
        <w:pStyle w:val="ListParagraph"/>
        <w:numPr>
          <w:ilvl w:val="0"/>
          <w:numId w:val="2"/>
        </w:numPr>
        <w:spacing w:after="60"/>
      </w:pPr>
      <w:r>
        <w:rPr>
          <w:rFonts w:ascii="Arial" w:cs="Arial" w:eastAsia="Arial" w:hAnsi="Arial"/>
          <w:sz w:val="20"/>
          <w:szCs w:val="20"/>
        </w:rPr>
        <w:t xml:space="preserve">ApprovalComment API + schema — route + service + migration all confirmed</w:t>
      </w:r>
    </w:p>
    <w:p>
      <w:pPr>
        <w:pStyle w:val="ListParagraph"/>
        <w:numPr>
          <w:ilvl w:val="0"/>
          <w:numId w:val="2"/>
        </w:numPr>
        <w:spacing w:after="60"/>
      </w:pPr>
      <w:r>
        <w:rPr>
          <w:rFonts w:ascii="Arial" w:cs="Arial" w:eastAsia="Arial" w:hAnsi="Arial"/>
          <w:sz w:val="20"/>
          <w:szCs w:val="20"/>
        </w:rPr>
        <w:t xml:space="preserve">Product activity timeline — confirmed at catalog.controller.ts:175</w:t>
      </w:r>
    </w:p>
    <w:p>
      <w:pPr>
        <w:pStyle w:val="ListParagraph"/>
        <w:numPr>
          <w:ilvl w:val="0"/>
          <w:numId w:val="2"/>
        </w:numPr>
        <w:spacing w:after="60"/>
      </w:pPr>
      <w:r>
        <w:rPr>
          <w:rFonts w:ascii="Arial" w:cs="Arial" w:eastAsia="Arial" w:hAnsi="Arial"/>
          <w:sz w:val="20"/>
          <w:szCs w:val="20"/>
        </w:rPr>
        <w:t xml:space="preserve">consecutiveE10SignoffRuns: 2 — confirmed in 2026-05-12 snapshot</w:t>
      </w:r>
    </w:p>
    <w:p>
      <w:pPr>
        <w:spacing w:after="80"/>
      </w:pPr>
      <w:r>
        <w:t xml:space="preserve"/>
      </w:r>
    </w:p>
    <w:p>
      <w:pPr>
        <w:pStyle w:val="Heading1"/>
        <w:pageBreakBefore/>
      </w:pPr>
      <w:r>
        <w:rPr>
          <w:rFonts w:ascii="Arial" w:cs="Arial" w:eastAsia="Arial" w:hAnsi="Arial"/>
          <w:b/>
          <w:bCs/>
          <w:sz w:val="32"/>
          <w:szCs w:val="32"/>
        </w:rPr>
        <w:t xml:space="preserve">J. Existing PIM Market Comparison</w:t>
      </w:r>
    </w:p>
    <w:p>
      <w:pPr>
        <w:spacing w:after="120"/>
        <w:jc w:val="left"/>
      </w:pPr>
      <w:r>
        <w:rPr>
          <w:rFonts w:ascii="Arial" w:cs="Arial" w:eastAsia="Arial" w:hAnsi="Arial"/>
          <w:b w:val="false"/>
          <w:bCs w:val="false"/>
          <w:i/>
          <w:iCs/>
          <w:color w:val="666666"/>
          <w:sz w:val="20"/>
          <w:szCs w:val="20"/>
        </w:rPr>
        <w:t xml:space="preserve">Note: Internet/web not used. Based on known public positioning as of knowledge cutoff August 2025. Should be externally verified before sales use.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600"/>
        <w:gridCol w:w="1600"/>
        <w:gridCol w:w="1200"/>
        <w:gridCol w:w="1460"/>
      </w:tblGrid>
      <w:tr>
        <w:trPr>
          <w:tblHeader/>
        </w:trPr>
        <w:tc>
          <w:tcPr>
            <w:tcW w:type="dxa" w:w="14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Dimension</w:t>
            </w:r>
          </w:p>
        </w:tc>
        <w:tc>
          <w:tcPr>
            <w:tcW w:type="dxa" w:w="11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Vexa Status</w:t>
            </w:r>
          </w:p>
        </w:tc>
        <w:tc>
          <w:tcPr>
            <w:tcW w:type="dxa" w:w="16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Evidence</w:t>
            </w:r>
          </w:p>
        </w:tc>
        <w:tc>
          <w:tcPr>
            <w:tcW w:type="dxa" w:w="16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Competitor Benchmark</w:t>
            </w:r>
          </w:p>
        </w:tc>
        <w:tc>
          <w:tcPr>
            <w:tcW w:type="dxa" w:w="12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Gap</w:t>
            </w:r>
          </w:p>
        </w:tc>
        <w:tc>
          <w:tcPr>
            <w:tcW w:type="dxa" w:w="14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Recommendation</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Catalog centralization</w:t>
            </w:r>
          </w:p>
        </w:tc>
        <w:tc>
          <w:tcPr>
            <w:tcW w:type="dxa" w:w="1100"/>
            <w:gridSpan w:val="1"/>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Strong</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Multi-category, dynamic attributes, HSN/GST</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Plytix SMB-tier baseline</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None for SMB</w:t>
            </w:r>
          </w:p>
        </w:tc>
        <w:tc>
          <w:tcPr>
            <w:tcW w:type="dxa" w:w="14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Competitive for Indian SMB</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Dynamic attributes</w:t>
            </w:r>
          </w:p>
        </w:tc>
        <w:tc>
          <w:tcPr>
            <w:tcW w:type="dxa" w:w="1100"/>
            <w:gridSpan w:val="1"/>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Strong</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AttributeDefinition per category/appliesTo</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Akeneo community</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None</w:t>
            </w:r>
          </w:p>
        </w:tc>
        <w:tc>
          <w:tcPr>
            <w:tcW w:type="dxa" w:w="1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Competitive</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Variant modeling</w:t>
            </w:r>
          </w:p>
        </w:tc>
        <w:tc>
          <w:tcPr>
            <w:tcW w:type="dxa" w:w="11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Partial</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SKU-level, basic</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Akeneo advanced hierarchy</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 variant family model</w:t>
            </w:r>
          </w:p>
        </w:tc>
        <w:tc>
          <w:tcPr>
            <w:tcW w:type="dxa" w:w="14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Adequate for SMB</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Import/export</w:t>
            </w:r>
          </w:p>
        </w:tc>
        <w:tc>
          <w:tcPr>
            <w:tcW w:type="dxa" w:w="1100"/>
            <w:gridSpan w:val="1"/>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Strong</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CSV up to 30K rows, preflight + repair unique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Salsify automated EDI</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 EDI/automated feed</w:t>
            </w:r>
          </w:p>
        </w:tc>
        <w:tc>
          <w:tcPr>
            <w:tcW w:type="dxa" w:w="1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Differentiated for Indian context</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Data quality/validation</w:t>
            </w:r>
          </w:p>
        </w:tc>
        <w:tc>
          <w:tcPr>
            <w:tcW w:type="dxa" w:w="1100"/>
            <w:gridSpan w:val="1"/>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Strong</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Rule engine, rejection intelligence</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Salsify/inriver</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 ML-based auto-fix</w:t>
            </w:r>
          </w:p>
        </w:tc>
        <w:tc>
          <w:tcPr>
            <w:tcW w:type="dxa" w:w="14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Differentiated</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Approval workflow + revision evidence</w:t>
            </w:r>
          </w:p>
        </w:tc>
        <w:tc>
          <w:tcPr>
            <w:tcW w:type="dxa" w:w="1100"/>
            <w:gridSpan w:val="1"/>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Strong</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Diff-backed approval, audit trail</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 direct equivalent in Plytix/Sales Layer SMB tier</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None at this tier</w:t>
            </w:r>
          </w:p>
        </w:tc>
        <w:tc>
          <w:tcPr>
            <w:tcW w:type="dxa" w:w="1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Differentiated</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Connector ecosystem</w:t>
            </w:r>
          </w:p>
        </w:tc>
        <w:tc>
          <w:tcPr>
            <w:tcW w:type="dxa" w:w="11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Partial</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3 live connectors; Meesho partial</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Sales Layer (60+ connectors)</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Limited breadth</w:t>
            </w:r>
          </w:p>
        </w:tc>
        <w:tc>
          <w:tcPr>
            <w:tcW w:type="dxa" w:w="14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Focus Indian marketplaces</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DAM/media</w:t>
            </w:r>
          </w:p>
        </w:tc>
        <w:tc>
          <w:tcPr>
            <w:tcW w:type="dxa" w:w="11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Partial</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Basic R2 asset storage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Plytix integrated DAM</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 smart tagging/CDN</w:t>
            </w:r>
          </w:p>
        </w:tc>
        <w:tc>
          <w:tcPr>
            <w:tcW w:type="dxa" w:w="1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Below Plytix DAM</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API/webhooks</w:t>
            </w:r>
          </w:p>
        </w:tc>
        <w:tc>
          <w:tcPr>
            <w:tcW w:type="dxa" w:w="1100"/>
            <w:gridSpan w:val="1"/>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Strong</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API key scopes, outbound HMAC-signed webhooks</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Competitive</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None</w:t>
            </w:r>
          </w:p>
        </w:tc>
        <w:tc>
          <w:tcPr>
            <w:tcW w:type="dxa" w:w="14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Competitive</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Multi-tenant SaaS</w:t>
            </w:r>
          </w:p>
        </w:tc>
        <w:tc>
          <w:tcPr>
            <w:tcW w:type="dxa" w:w="1100"/>
            <w:gridSpan w:val="1"/>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Strong</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tenantKey isolation + RLS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Competitive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None</w:t>
            </w:r>
          </w:p>
        </w:tc>
        <w:tc>
          <w:tcPr>
            <w:tcW w:type="dxa" w:w="1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Competitive</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Self-serve billing</w:t>
            </w:r>
          </w:p>
        </w:tc>
        <w:tc>
          <w:tcPr>
            <w:tcW w:type="dxa" w:w="11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Not implemented</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 Stripe/Razorpay SDK</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All competitors</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Gap</w:t>
            </w:r>
          </w:p>
        </w:tc>
        <w:tc>
          <w:tcPr>
            <w:tcW w:type="dxa" w:w="14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Roadmap only</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Enterprise identity</w:t>
            </w:r>
          </w:p>
        </w:tc>
        <w:tc>
          <w:tcPr>
            <w:tcW w:type="dxa" w:w="11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Partial</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TOTP MFA only; no SSO/SCIM</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Akeneo/Salsify enterprise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 SSO/FIDO2</w:t>
            </w:r>
          </w:p>
        </w:tc>
        <w:tc>
          <w:tcPr>
            <w:tcW w:type="dxa" w:w="1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P3 roadmap</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AI enrichment</w:t>
            </w:r>
          </w:p>
        </w:tc>
        <w:tc>
          <w:tcPr>
            <w:tcW w:type="dxa" w:w="11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None (rule-based)</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String-matching suggestions only</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Akeneo AI features</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Behind market trend</w:t>
            </w:r>
          </w:p>
        </w:tc>
        <w:tc>
          <w:tcPr>
            <w:tcW w:type="dxa" w:w="14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Roadmap</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Localization</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Not evidenced</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 evidence in source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Akeneo/inriver multi-locale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Gap</w:t>
            </w:r>
          </w:p>
        </w:tc>
        <w:tc>
          <w:tcPr>
            <w:tcW w:type="dxa" w:w="1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Roadmap</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Pricing fit</w:t>
            </w:r>
          </w:p>
        </w:tc>
        <w:tc>
          <w:tcPr>
            <w:tcW w:type="dxa" w:w="11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Competitive</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Rs 45,000/month accessible for Indian mid-market</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Plytix ~$500/month</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None for ICP</w:t>
            </w:r>
          </w:p>
        </w:tc>
        <w:tc>
          <w:tcPr>
            <w:tcW w:type="dxa" w:w="14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Strong with guided onboarding</w:t>
            </w:r>
          </w:p>
        </w:tc>
      </w:tr>
    </w:tbl>
    <w:p>
      <w:pPr>
        <w:spacing w:after="80"/>
      </w:pPr>
      <w:r>
        <w:t xml:space="preserve"/>
      </w:r>
    </w:p>
    <w:p>
      <w:pPr>
        <w:pStyle w:val="Heading2"/>
      </w:pPr>
      <w:r>
        <w:rPr>
          <w:rFonts w:ascii="Arial" w:cs="Arial" w:eastAsia="Arial" w:hAnsi="Arial"/>
          <w:b/>
          <w:bCs/>
          <w:sz w:val="26"/>
          <w:szCs w:val="26"/>
        </w:rPr>
        <w:t xml:space="preserve">Sales Guidance</w:t>
      </w:r>
    </w:p>
    <w:p>
      <w:pPr>
        <w:spacing w:after="120"/>
        <w:jc w:val="left"/>
      </w:pPr>
      <w:r>
        <w:rPr>
          <w:rFonts w:ascii="Arial" w:cs="Arial" w:eastAsia="Arial" w:hAnsi="Arial"/>
          <w:b/>
          <w:bCs/>
          <w:i w:val="false"/>
          <w:iCs w:val="false"/>
          <w:color w:val="000000"/>
          <w:sz w:val="20"/>
          <w:szCs w:val="20"/>
        </w:rPr>
        <w:t xml:space="preserve">Vexa's wedge: Import preflight + rejection recovery + diff-backed approvals. No generic PIM offers these in an India-specific configuration.</w:t>
      </w:r>
    </w:p>
    <w:p>
      <w:pPr>
        <w:spacing w:after="120"/>
        <w:jc w:val="left"/>
      </w:pPr>
      <w:r>
        <w:rPr>
          <w:rFonts w:ascii="Arial" w:cs="Arial" w:eastAsia="Arial" w:hAnsi="Arial"/>
          <w:b w:val="false"/>
          <w:bCs w:val="false"/>
          <w:i w:val="false"/>
          <w:iCs w:val="false"/>
          <w:color w:val="000000"/>
          <w:sz w:val="20"/>
          <w:szCs w:val="20"/>
        </w:rPr>
        <w:t xml:space="preserve">Lead with: "Your Flipkart rejection rate goes down because every product goes through preflight validation and diff-backed approval before submission."</w:t>
      </w:r>
    </w:p>
    <w:p>
      <w:pPr>
        <w:spacing w:after="120"/>
        <w:jc w:val="left"/>
      </w:pPr>
      <w:r>
        <w:rPr>
          <w:rFonts w:ascii="Arial" w:cs="Arial" w:eastAsia="Arial" w:hAnsi="Arial"/>
          <w:b w:val="false"/>
          <w:bCs w:val="false"/>
          <w:i w:val="false"/>
          <w:iCs w:val="false"/>
          <w:color w:val="000000"/>
          <w:sz w:val="20"/>
          <w:szCs w:val="20"/>
        </w:rPr>
        <w:t xml:space="preserve">Avoid: AI claims, WooCommerce, enterprise SSO, 'replace your ERP', 'any marketplace'.</w:t>
      </w:r>
    </w:p>
    <w:p>
      <w:pPr>
        <w:spacing w:after="120"/>
        <w:jc w:val="left"/>
      </w:pPr>
      <w:r>
        <w:rPr>
          <w:rFonts w:ascii="Arial" w:cs="Arial" w:eastAsia="Arial" w:hAnsi="Arial"/>
          <w:b w:val="false"/>
          <w:bCs w:val="false"/>
          <w:i w:val="false"/>
          <w:iCs w:val="false"/>
          <w:color w:val="000000"/>
          <w:sz w:val="20"/>
          <w:szCs w:val="20"/>
        </w:rPr>
        <w:t xml:space="preserve">Vexa is: Indian marketplace operations PIM for SMB/early mid-market. Not enterprise PIM. Not AI-powered PIM. Not universal marketplace platform.</w:t>
      </w:r>
    </w:p>
    <w:p>
      <w:pPr>
        <w:spacing w:after="80"/>
      </w:pPr>
      <w:r>
        <w:t xml:space="preserve"/>
      </w:r>
    </w:p>
    <w:p>
      <w:pPr>
        <w:pStyle w:val="Heading1"/>
        <w:pageBreakBefore/>
      </w:pPr>
      <w:r>
        <w:rPr>
          <w:rFonts w:ascii="Arial" w:cs="Arial" w:eastAsia="Arial" w:hAnsi="Arial"/>
          <w:b/>
          <w:bCs/>
          <w:sz w:val="32"/>
          <w:szCs w:val="32"/>
        </w:rPr>
        <w:t xml:space="preserve">K. Pricing and Packaging Recommendation</w:t>
      </w:r>
    </w:p>
    <w:p>
      <w:pPr>
        <w:spacing w:after="120"/>
        <w:jc w:val="left"/>
      </w:pPr>
      <w:r>
        <w:rPr>
          <w:rFonts w:ascii="Arial" w:cs="Arial" w:eastAsia="Arial" w:hAnsi="Arial"/>
          <w:b w:val="false"/>
          <w:bCs w:val="false"/>
          <w:i w:val="false"/>
          <w:iCs w:val="false"/>
          <w:color w:val="000000"/>
          <w:sz w:val="20"/>
          <w:szCs w:val="20"/>
        </w:rPr>
        <w:t xml:space="preserve">Evaluation of proposed pricing: Rs 75,000 setup + Rs 45,000/month + 90-day pilot + up to 5,000 SKUs + Shopify + Flipkart + guided onboarding.</w:t>
      </w:r>
    </w:p>
    <w:p>
      <w:pPr>
        <w:spacing w:after="80"/>
      </w:pPr>
      <w:r>
        <w:t xml:space="preserve"/>
      </w:r>
    </w:p>
    <w:p>
      <w:pPr>
        <w:pStyle w:val="Heading2"/>
      </w:pPr>
      <w:r>
        <w:rPr>
          <w:rFonts w:ascii="Arial" w:cs="Arial" w:eastAsia="Arial" w:hAnsi="Arial"/>
          <w:b/>
          <w:bCs/>
          <w:sz w:val="26"/>
          <w:szCs w:val="26"/>
        </w:rPr>
        <w:t xml:space="preserve">Recommended Pilot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Component</w:t>
            </w:r>
          </w:p>
        </w:tc>
        <w:tc>
          <w:tcPr>
            <w:tcW w:type="dxa" w:w="24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Recommended</w:t>
            </w:r>
          </w:p>
        </w:tc>
        <w:tc>
          <w:tcPr>
            <w:tcW w:type="dxa" w:w="45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Rationale</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Setup fee</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Rs 60,000–75,000</w:t>
            </w:r>
          </w:p>
        </w:tc>
        <w:tc>
          <w:tcPr>
            <w:tcW w:type="dxa" w:w="4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Covers onboarding hours; refundable if pilot abandoned within 30 days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Monthly (1K–2.5K SKUs)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Rs 35,000/month</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Starter tier</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Monthly (2.5K–5K SKUs)</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Rs 45,000/month</w:t>
            </w:r>
          </w:p>
        </w:tc>
        <w:tc>
          <w:tcPr>
            <w:tcW w:type="dxa" w:w="4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Growth tier</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Pilot duration</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60 days (not 90)</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Tighter scope, less momentum risk</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Channels included</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Shopify + Flipkart only</w:t>
            </w:r>
          </w:p>
        </w:tc>
        <w:tc>
          <w:tcPr>
            <w:tcW w:type="dxa" w:w="4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Proven connectors only</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Support boundary</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8h onboarding + 4h/month ticket support</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Explicit to protect margin</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Discount rules</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None during pilot — adjust tier instead</w:t>
            </w:r>
          </w:p>
        </w:tc>
        <w:tc>
          <w:tcPr>
            <w:tcW w:type="dxa" w:w="4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Pricing discipline</w:t>
            </w:r>
          </w:p>
        </w:tc>
      </w:tr>
    </w:tbl>
    <w:p>
      <w:pPr>
        <w:spacing w:after="80"/>
      </w:pPr>
      <w:r>
        <w:t xml:space="preserve"/>
      </w:r>
    </w:p>
    <w:p>
      <w:pPr>
        <w:pStyle w:val="Heading2"/>
      </w:pPr>
      <w:r>
        <w:rPr>
          <w:rFonts w:ascii="Arial" w:cs="Arial" w:eastAsia="Arial" w:hAnsi="Arial"/>
          <w:b/>
          <w:bCs/>
          <w:sz w:val="26"/>
          <w:szCs w:val="26"/>
        </w:rPr>
        <w:t xml:space="preserve">Post-Pilot Plan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600"/>
        <w:gridCol w:w="1600"/>
        <w:gridCol w:w="2660"/>
      </w:tblGrid>
      <w:tr>
        <w:trPr>
          <w:tblHeader/>
        </w:trPr>
        <w:tc>
          <w:tcPr>
            <w:tcW w:type="dxa" w:w="15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Tier</w:t>
            </w:r>
          </w:p>
        </w:tc>
        <w:tc>
          <w:tcPr>
            <w:tcW w:type="dxa" w:w="20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Price</w:t>
            </w:r>
          </w:p>
        </w:tc>
        <w:tc>
          <w:tcPr>
            <w:tcW w:type="dxa" w:w="16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SKUs</w:t>
            </w:r>
          </w:p>
        </w:tc>
        <w:tc>
          <w:tcPr>
            <w:tcW w:type="dxa" w:w="16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Channels</w:t>
            </w:r>
          </w:p>
        </w:tc>
        <w:tc>
          <w:tcPr>
            <w:tcW w:type="dxa" w:w="26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Notes</w:t>
            </w:r>
          </w:p>
        </w:tc>
      </w:tr>
      <w:tr>
        <w:tc>
          <w:tcPr>
            <w:tcW w:type="dxa" w:w="1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Starter</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Rs 25,000/month</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1,000 SKUs</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1 channel</w:t>
            </w:r>
          </w:p>
        </w:tc>
        <w:tc>
          <w:tcPr>
            <w:tcW w:type="dxa" w:w="26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Self-managed after onboarding</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Growth</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Rs 45,000/month</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5,000 SKUs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3 channels</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With quarterly review call</w:t>
            </w:r>
          </w:p>
        </w:tc>
      </w:tr>
      <w:tr>
        <w:tc>
          <w:tcPr>
            <w:tcW w:type="dxa" w:w="1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Scale</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Rs 85,000/month</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15,000 SKUs</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All live connectors</w:t>
            </w:r>
          </w:p>
        </w:tc>
        <w:tc>
          <w:tcPr>
            <w:tcW w:type="dxa" w:w="26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With dedicated CSM</w:t>
            </w:r>
          </w:p>
        </w:tc>
      </w:tr>
    </w:tbl>
    <w:p>
      <w:pPr>
        <w:spacing w:after="80"/>
      </w:pPr>
      <w:r>
        <w:t xml:space="preserve"/>
      </w:r>
    </w:p>
    <w:p>
      <w:pPr>
        <w:pStyle w:val="Heading2"/>
      </w:pPr>
      <w:r>
        <w:rPr>
          <w:rFonts w:ascii="Arial" w:cs="Arial" w:eastAsia="Arial" w:hAnsi="Arial"/>
          <w:b/>
          <w:bCs/>
          <w:sz w:val="26"/>
          <w:szCs w:val="26"/>
        </w:rPr>
        <w:t xml:space="preserve">Ideal Customer Profile</w:t>
      </w:r>
    </w:p>
    <w:p>
      <w:pPr>
        <w:pStyle w:val="ListParagraph"/>
        <w:numPr>
          <w:ilvl w:val="0"/>
          <w:numId w:val="2"/>
        </w:numPr>
        <w:spacing w:after="60"/>
      </w:pPr>
      <w:r>
        <w:rPr>
          <w:rFonts w:ascii="Arial" w:cs="Arial" w:eastAsia="Arial" w:hAnsi="Arial"/>
          <w:sz w:val="20"/>
          <w:szCs w:val="20"/>
        </w:rPr>
        <w:t xml:space="preserve">Indian D2C or marketplace seller</w:t>
      </w:r>
    </w:p>
    <w:p>
      <w:pPr>
        <w:pStyle w:val="ListParagraph"/>
        <w:numPr>
          <w:ilvl w:val="0"/>
          <w:numId w:val="2"/>
        </w:numPr>
        <w:spacing w:after="60"/>
      </w:pPr>
      <w:r>
        <w:rPr>
          <w:rFonts w:ascii="Arial" w:cs="Arial" w:eastAsia="Arial" w:hAnsi="Arial"/>
          <w:sz w:val="20"/>
          <w:szCs w:val="20"/>
        </w:rPr>
        <w:t xml:space="preserve">2–50 person operations team</w:t>
      </w:r>
    </w:p>
    <w:p>
      <w:pPr>
        <w:pStyle w:val="ListParagraph"/>
        <w:numPr>
          <w:ilvl w:val="0"/>
          <w:numId w:val="2"/>
        </w:numPr>
        <w:spacing w:after="60"/>
      </w:pPr>
      <w:r>
        <w:rPr>
          <w:rFonts w:ascii="Arial" w:cs="Arial" w:eastAsia="Arial" w:hAnsi="Arial"/>
          <w:sz w:val="20"/>
          <w:szCs w:val="20"/>
        </w:rPr>
        <w:t xml:space="preserve">Current tools: spreadsheets + marketplace seller panels</w:t>
      </w:r>
    </w:p>
    <w:p>
      <w:pPr>
        <w:pStyle w:val="ListParagraph"/>
        <w:numPr>
          <w:ilvl w:val="0"/>
          <w:numId w:val="2"/>
        </w:numPr>
        <w:spacing w:after="60"/>
      </w:pPr>
      <w:r>
        <w:rPr>
          <w:rFonts w:ascii="Arial" w:cs="Arial" w:eastAsia="Arial" w:hAnsi="Arial"/>
          <w:sz w:val="20"/>
          <w:szCs w:val="20"/>
        </w:rPr>
        <w:t xml:space="preserve">Pain: rejection cycles, import errors, no change history</w:t>
      </w:r>
    </w:p>
    <w:p>
      <w:pPr>
        <w:pStyle w:val="ListParagraph"/>
        <w:numPr>
          <w:ilvl w:val="0"/>
          <w:numId w:val="2"/>
        </w:numPr>
        <w:spacing w:after="60"/>
      </w:pPr>
      <w:r>
        <w:rPr>
          <w:rFonts w:ascii="Arial" w:cs="Arial" w:eastAsia="Arial" w:hAnsi="Arial"/>
          <w:sz w:val="20"/>
          <w:szCs w:val="20"/>
        </w:rPr>
        <w:t xml:space="preserve">Revenue: Rs 3–50 Crore/year</w:t>
      </w:r>
    </w:p>
    <w:p>
      <w:pPr>
        <w:pStyle w:val="ListParagraph"/>
        <w:numPr>
          <w:ilvl w:val="0"/>
          <w:numId w:val="2"/>
        </w:numPr>
        <w:spacing w:after="60"/>
      </w:pPr>
      <w:r>
        <w:rPr>
          <w:rFonts w:ascii="Arial" w:cs="Arial" w:eastAsia="Arial" w:hAnsi="Arial"/>
          <w:sz w:val="20"/>
          <w:szCs w:val="20"/>
        </w:rPr>
        <w:t xml:space="preserve">SKU range: 500–5,000</w:t>
      </w:r>
    </w:p>
    <w:p>
      <w:pPr>
        <w:pStyle w:val="Heading2"/>
      </w:pPr>
      <w:r>
        <w:rPr>
          <w:rFonts w:ascii="Arial" w:cs="Arial" w:eastAsia="Arial" w:hAnsi="Arial"/>
          <w:b/>
          <w:bCs/>
          <w:sz w:val="26"/>
          <w:szCs w:val="26"/>
        </w:rPr>
        <w:t xml:space="preserve">Disqualification Criteria</w:t>
      </w:r>
    </w:p>
    <w:p>
      <w:pPr>
        <w:pStyle w:val="ListParagraph"/>
        <w:numPr>
          <w:ilvl w:val="0"/>
          <w:numId w:val="2"/>
        </w:numPr>
        <w:spacing w:after="60"/>
      </w:pPr>
      <w:r>
        <w:rPr>
          <w:rFonts w:ascii="Arial" w:cs="Arial" w:eastAsia="Arial" w:hAnsi="Arial"/>
          <w:sz w:val="20"/>
          <w:szCs w:val="20"/>
        </w:rPr>
        <w:t xml:space="preserve">Needs WooCommerce now (not roadmap tolerance)</w:t>
      </w:r>
    </w:p>
    <w:p>
      <w:pPr>
        <w:pStyle w:val="ListParagraph"/>
        <w:numPr>
          <w:ilvl w:val="0"/>
          <w:numId w:val="2"/>
        </w:numPr>
        <w:spacing w:after="60"/>
      </w:pPr>
      <w:r>
        <w:rPr>
          <w:rFonts w:ascii="Arial" w:cs="Arial" w:eastAsia="Arial" w:hAnsi="Arial"/>
          <w:sz w:val="20"/>
          <w:szCs w:val="20"/>
        </w:rPr>
        <w:t xml:space="preserve">Needs SSO/SCIM for enterprise IT compliance</w:t>
      </w:r>
    </w:p>
    <w:p>
      <w:pPr>
        <w:pStyle w:val="ListParagraph"/>
        <w:numPr>
          <w:ilvl w:val="0"/>
          <w:numId w:val="2"/>
        </w:numPr>
        <w:spacing w:after="60"/>
      </w:pPr>
      <w:r>
        <w:rPr>
          <w:rFonts w:ascii="Arial" w:cs="Arial" w:eastAsia="Arial" w:hAnsi="Arial"/>
          <w:sz w:val="20"/>
          <w:szCs w:val="20"/>
        </w:rPr>
        <w:t xml:space="preserve">Needs self-serve onboarding without guided setup</w:t>
      </w:r>
    </w:p>
    <w:p>
      <w:pPr>
        <w:pStyle w:val="ListParagraph"/>
        <w:numPr>
          <w:ilvl w:val="0"/>
          <w:numId w:val="2"/>
        </w:numPr>
        <w:spacing w:after="60"/>
      </w:pPr>
      <w:r>
        <w:rPr>
          <w:rFonts w:ascii="Arial" w:cs="Arial" w:eastAsia="Arial" w:hAnsi="Arial"/>
          <w:sz w:val="20"/>
          <w:szCs w:val="20"/>
        </w:rPr>
        <w:t xml:space="preserve">&lt; 500 SKUs (over-engineered solution)</w:t>
      </w:r>
    </w:p>
    <w:p>
      <w:pPr>
        <w:pStyle w:val="ListParagraph"/>
        <w:numPr>
          <w:ilvl w:val="0"/>
          <w:numId w:val="2"/>
        </w:numPr>
        <w:spacing w:after="60"/>
      </w:pPr>
      <w:r>
        <w:rPr>
          <w:rFonts w:ascii="Arial" w:cs="Arial" w:eastAsia="Arial" w:hAnsi="Arial"/>
          <w:sz w:val="20"/>
          <w:szCs w:val="20"/>
        </w:rPr>
        <w:t xml:space="preserve">Needs Amazon India live API validation (FEATURE_REAL_SPAPI_VALIDATION=false)</w:t>
      </w:r>
    </w:p>
    <w:p>
      <w:pPr>
        <w:pStyle w:val="ListParagraph"/>
        <w:numPr>
          <w:ilvl w:val="0"/>
          <w:numId w:val="2"/>
        </w:numPr>
        <w:spacing w:after="60"/>
      </w:pPr>
      <w:r>
        <w:rPr>
          <w:rFonts w:ascii="Arial" w:cs="Arial" w:eastAsia="Arial" w:hAnsi="Arial"/>
          <w:sz w:val="20"/>
          <w:szCs w:val="20"/>
        </w:rPr>
        <w:t xml:space="preserve">Meesho-primary seller (export flow not implemented)</w:t>
      </w:r>
    </w:p>
    <w:p>
      <w:pPr>
        <w:spacing w:after="80"/>
      </w:pPr>
      <w:r>
        <w:t xml:space="preserve"/>
      </w:r>
    </w:p>
    <w:p>
      <w:pPr>
        <w:pStyle w:val="Heading1"/>
        <w:pageBreakBefore/>
      </w:pPr>
      <w:r>
        <w:rPr>
          <w:rFonts w:ascii="Arial" w:cs="Arial" w:eastAsia="Arial" w:hAnsi="Arial"/>
          <w:b/>
          <w:bCs/>
          <w:sz w:val="32"/>
          <w:szCs w:val="32"/>
        </w:rPr>
        <w:t xml:space="preserve">L. Architecture Review and Enhancement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600"/>
        <w:gridCol w:w="1400"/>
        <w:gridCol w:w="1400"/>
        <w:gridCol w:w="600"/>
        <w:gridCol w:w="600"/>
        <w:gridCol w:w="1000"/>
        <w:gridCol w:w="560"/>
      </w:tblGrid>
      <w:tr>
        <w:trPr>
          <w:tblHeader/>
        </w:trPr>
        <w:tc>
          <w:tcPr>
            <w:tcW w:type="dxa" w:w="12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Area</w:t>
            </w:r>
          </w:p>
        </w:tc>
        <w:tc>
          <w:tcPr>
            <w:tcW w:type="dxa" w:w="10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Status</w:t>
            </w:r>
          </w:p>
        </w:tc>
        <w:tc>
          <w:tcPr>
            <w:tcW w:type="dxa" w:w="16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Evidence</w:t>
            </w:r>
          </w:p>
        </w:tc>
        <w:tc>
          <w:tcPr>
            <w:tcW w:type="dxa" w:w="14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Risk</w:t>
            </w:r>
          </w:p>
        </w:tc>
        <w:tc>
          <w:tcPr>
            <w:tcW w:type="dxa" w:w="14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Enhancement</w:t>
            </w:r>
          </w:p>
        </w:tc>
        <w:tc>
          <w:tcPr>
            <w:tcW w:type="dxa" w:w="6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Priority</w:t>
            </w:r>
          </w:p>
        </w:tc>
        <w:tc>
          <w:tcPr>
            <w:tcW w:type="dxa" w:w="6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Owner</w:t>
            </w:r>
          </w:p>
        </w:tc>
        <w:tc>
          <w:tcPr>
            <w:tcW w:type="dxa" w:w="10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Release Impact</w:t>
            </w:r>
          </w:p>
        </w:tc>
        <w:tc>
          <w:tcPr>
            <w:tcW w:type="dxa" w:w="5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Effort</w:t>
            </w:r>
          </w:p>
        </w:tc>
      </w:tr>
      <w:tr>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Monorepo structure</w:t>
            </w:r>
          </w:p>
        </w:tc>
        <w:tc>
          <w:tcPr>
            <w:tcW w:type="dxa" w:w="1000"/>
            <w:gridSpan w:val="1"/>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Strong</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Clean apps/api, apps/web, packages/db separation; npm workspaces</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packages/db has no separate test suite</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Add schema change integration tests</w:t>
            </w:r>
          </w:p>
        </w:tc>
        <w:tc>
          <w:tcPr>
            <w:tcW w:type="dxa" w:w="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P2</w:t>
            </w:r>
          </w:p>
        </w:tc>
        <w:tc>
          <w:tcPr>
            <w:tcW w:type="dxa" w:w="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BE</w:t>
            </w:r>
          </w:p>
        </w:tc>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Broader production</w:t>
            </w:r>
          </w:p>
        </w:tc>
        <w:tc>
          <w:tcPr>
            <w:tcW w:type="dxa" w:w="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Small</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NestJS module boundaries</w:t>
            </w:r>
          </w:p>
        </w:tc>
        <w:tc>
          <w:tcPr>
            <w:tcW w:type="dxa" w:w="1000"/>
            <w:gridSpan w:val="1"/>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Strong</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25+ domain modules, global guards (ThrottlerGuard, JwtAuthGuard, RbacGuard), global interceptors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AutoSuggestionsModule name could imply AI</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Rename to RuleBasedSuggestionsModule</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P3</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BE</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Low</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Small</w:t>
            </w:r>
          </w:p>
        </w:tc>
      </w:tr>
      <w:tr>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Frontend architecture</w:t>
            </w:r>
          </w:p>
        </w:tc>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Acceptable</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Next.js 15 App Router, force-dynamic on all auth pages, getServerAuthHeader() consistent</w:t>
            </w:r>
          </w:p>
        </w:tc>
        <w:tc>
          <w:tcPr>
            <w:tcW w:type="dxa" w:w="14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Conflicted files block full assessment; no client error boundary audit</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Audit error boundary coverage</w:t>
            </w:r>
          </w:p>
        </w:tc>
        <w:tc>
          <w:tcPr>
            <w:tcW w:type="dxa" w:w="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P2</w:t>
            </w:r>
          </w:p>
        </w:tc>
        <w:tc>
          <w:tcPr>
            <w:tcW w:type="dxa" w:w="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FE</w:t>
            </w:r>
          </w:p>
        </w:tc>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Broader production</w:t>
            </w:r>
          </w:p>
        </w:tc>
        <w:tc>
          <w:tcPr>
            <w:tcW w:type="dxa" w:w="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Medium</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Data architecture</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Strong with caveats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Prisma + PostgreSQL + tenantKey scoping + RLS migrations for sensitive models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ApprovalComment missing @relation FK; AuditLog no TTL; ApiAccessKey.scopes free-form</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Add FK, add TTL policy, add scope enum</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P1/P2</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BE</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Pilot/Production</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Small</w:t>
            </w:r>
          </w:p>
        </w:tc>
      </w:tr>
      <w:tr>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Security architecture</w:t>
            </w:r>
          </w:p>
        </w:tc>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Acceptable</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JWT jti blocklist, TOTP MFA + backup codes, API key scopes, webhook HMAC, rate limiting</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mfaRequired enforcement not verified in read-only review; externalIdentityMode is shell</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Audit mfaRequired enforcement in auth.service.ts</w:t>
            </w:r>
          </w:p>
        </w:tc>
        <w:tc>
          <w:tcPr>
            <w:tcW w:type="dxa" w:w="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P1</w:t>
            </w:r>
          </w:p>
        </w:tc>
        <w:tc>
          <w:tcPr>
            <w:tcW w:type="dxa" w:w="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Security</w:t>
            </w:r>
          </w:p>
        </w:tc>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Pilot</w:t>
            </w:r>
          </w:p>
        </w:tc>
        <w:tc>
          <w:tcPr>
            <w:tcW w:type="dxa" w:w="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Small</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Integration architecture</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Acceptable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BullMQ DLQ, ConnectorSubmission idempotency, connector caps (VALIDATE, PUBLISH, EXCEL_EXPORT)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Meesho generateExportFile() throws Error('Not implemented'); Amazon validation disabled</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Remove Meesho from demo scope; document Amazon limit</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P1</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BE</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Pilot</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Small</w:t>
            </w:r>
          </w:p>
        </w:tc>
      </w:tr>
      <w:tr>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Operations architecture</w:t>
            </w:r>
          </w:p>
        </w:tc>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Acceptable</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Dockerfiles, railway.json, db-backup.sh, observability module, ADR-002, daily rollout automation</w:t>
            </w:r>
          </w:p>
        </w:tc>
        <w:tc>
          <w:tcPr>
            <w:tcW w:type="dxa" w:w="14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Conflicted package.json would fail Docker build in CI</w:t>
            </w:r>
          </w:p>
        </w:tc>
        <w:tc>
          <w:tcPr>
            <w:tcW w:type="dxa" w:w="14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Resolve conflict first</w:t>
            </w:r>
          </w:p>
        </w:tc>
        <w:tc>
          <w:tcPr>
            <w:tcW w:type="dxa" w:w="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P0</w:t>
            </w:r>
          </w:p>
        </w:tc>
        <w:tc>
          <w:tcPr>
            <w:tcW w:type="dxa" w:w="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DevOps</w:t>
            </w:r>
          </w:p>
        </w:tc>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 merge</w:t>
            </w:r>
          </w:p>
        </w:tc>
        <w:tc>
          <w:tcPr>
            <w:tcW w:type="dxa" w:w="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Small</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Scalability</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Acceptable for SMB</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Cursor-based pagination, Large Import Mode up to 30K rows, BullMQ backpressure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Large catalogs (&gt;10K products) with rule evaluation may be slow; no async rule eval path</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Profile compliance rule evaluation at scale</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P2</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BE</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Broader production</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Medium</w:t>
            </w:r>
          </w:p>
        </w:tc>
      </w:tr>
      <w:tr>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Maintainability</w:t>
            </w:r>
          </w:p>
        </w:tc>
        <w:tc>
          <w:tcPr>
            <w:tcW w:type="dxa" w:w="10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Needs enhancement</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100+ integration tests, TypeScript, OpenAPI auto-generation, gate automation</w:t>
            </w:r>
          </w:p>
        </w:tc>
        <w:tc>
          <w:tcPr>
            <w:tcW w:type="dxa" w:w="14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Duplicate @Post('validate') route; catalog.service.ts has two incompatible implementations in conflict</w:t>
            </w:r>
          </w:p>
        </w:tc>
        <w:tc>
          <w:tcPr>
            <w:tcW w:type="dxa" w:w="14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Fix duplicate route; resolve conflict implementation</w:t>
            </w:r>
          </w:p>
        </w:tc>
        <w:tc>
          <w:tcPr>
            <w:tcW w:type="dxa" w:w="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P0</w:t>
            </w:r>
          </w:p>
        </w:tc>
        <w:tc>
          <w:tcPr>
            <w:tcW w:type="dxa" w:w="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BE</w:t>
            </w:r>
          </w:p>
        </w:tc>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 merge</w:t>
            </w:r>
          </w:p>
        </w:tc>
        <w:tc>
          <w:tcPr>
            <w:tcW w:type="dxa" w:w="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Small</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Product architecture fit</w:t>
            </w:r>
          </w:p>
        </w:tc>
        <w:tc>
          <w:tcPr>
            <w:tcW w:type="dxa" w:w="10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SMB ready; broader production after conflict resolution</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All core routes proven; rollout evidence green; 2 bugs identified</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Enterprise: SSO/SCIM/FIDO2/billing all roadmap</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Enterprise roadmap only</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P3</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All</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Enterprise</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Large</w:t>
            </w:r>
          </w:p>
        </w:tc>
      </w:tr>
    </w:tbl>
    <w:p>
      <w:pPr>
        <w:spacing w:after="80"/>
      </w:pPr>
      <w:r>
        <w:t xml:space="preserve"/>
      </w:r>
    </w:p>
    <w:p>
      <w:pPr>
        <w:pStyle w:val="Heading2"/>
      </w:pPr>
      <w:r>
        <w:rPr>
          <w:rFonts w:ascii="Arial" w:cs="Arial" w:eastAsia="Arial" w:hAnsi="Arial"/>
          <w:b/>
          <w:bCs/>
          <w:sz w:val="26"/>
          <w:szCs w:val="26"/>
        </w:rPr>
        <w:t xml:space="preserve">L.1 Top 5 Architecture Strengths</w:t>
      </w:r>
    </w:p>
    <w:p>
      <w:pPr>
        <w:pStyle w:val="ListParagraph"/>
        <w:numPr>
          <w:ilvl w:val="0"/>
          <w:numId w:val="2"/>
        </w:numPr>
        <w:spacing w:after="60"/>
      </w:pPr>
      <w:r>
        <w:rPr>
          <w:rFonts w:ascii="Arial" w:cs="Arial" w:eastAsia="Arial" w:hAnsi="Arial"/>
          <w:sz w:val="20"/>
          <w:szCs w:val="20"/>
        </w:rPr>
        <w:t xml:space="preserve">Tenant isolation model — tenantKey throughout with RLS migrations for sensitive models (MFA, ApprovalComment)</w:t>
      </w:r>
    </w:p>
    <w:p>
      <w:pPr>
        <w:pStyle w:val="ListParagraph"/>
        <w:numPr>
          <w:ilvl w:val="0"/>
          <w:numId w:val="2"/>
        </w:numPr>
        <w:spacing w:after="60"/>
      </w:pPr>
      <w:r>
        <w:rPr>
          <w:rFonts w:ascii="Arial" w:cs="Arial" w:eastAsia="Arial" w:hAnsi="Arial"/>
          <w:sz w:val="20"/>
          <w:szCs w:val="20"/>
        </w:rPr>
        <w:t xml:space="preserve">NestJS module boundaries — 25+ clean domain modules, global guards applied consistently</w:t>
      </w:r>
    </w:p>
    <w:p>
      <w:pPr>
        <w:pStyle w:val="ListParagraph"/>
        <w:numPr>
          <w:ilvl w:val="0"/>
          <w:numId w:val="2"/>
        </w:numPr>
        <w:spacing w:after="60"/>
      </w:pPr>
      <w:r>
        <w:rPr>
          <w:rFonts w:ascii="Arial" w:cs="Arial" w:eastAsia="Arial" w:hAnsi="Arial"/>
          <w:sz w:val="20"/>
          <w:szCs w:val="20"/>
        </w:rPr>
        <w:t xml:space="preserve">Connector idempotency — DB-level unique constraint on [tenantKey, installationId, idempotencyKey]</w:t>
      </w:r>
    </w:p>
    <w:p>
      <w:pPr>
        <w:pStyle w:val="ListParagraph"/>
        <w:numPr>
          <w:ilvl w:val="0"/>
          <w:numId w:val="2"/>
        </w:numPr>
        <w:spacing w:after="60"/>
      </w:pPr>
      <w:r>
        <w:rPr>
          <w:rFonts w:ascii="Arial" w:cs="Arial" w:eastAsia="Arial" w:hAnsi="Arial"/>
          <w:sz w:val="20"/>
          <w:szCs w:val="20"/>
        </w:rPr>
        <w:t xml:space="preserve">Rollout governance — automated daily snapshots, gate automation, increment/sprint ledger</w:t>
      </w:r>
    </w:p>
    <w:p>
      <w:pPr>
        <w:pStyle w:val="ListParagraph"/>
        <w:numPr>
          <w:ilvl w:val="0"/>
          <w:numId w:val="2"/>
        </w:numPr>
        <w:spacing w:after="60"/>
      </w:pPr>
      <w:r>
        <w:rPr>
          <w:rFonts w:ascii="Arial" w:cs="Arial" w:eastAsia="Arial" w:hAnsi="Arial"/>
          <w:sz w:val="20"/>
          <w:szCs w:val="20"/>
        </w:rPr>
        <w:t xml:space="preserve">BullMQ queue with DLQ pattern — dead-letter handling for both import and export paths</w:t>
      </w:r>
    </w:p>
    <w:p>
      <w:pPr>
        <w:pStyle w:val="Heading2"/>
      </w:pPr>
      <w:r>
        <w:rPr>
          <w:rFonts w:ascii="Arial" w:cs="Arial" w:eastAsia="Arial" w:hAnsi="Arial"/>
          <w:b/>
          <w:bCs/>
          <w:sz w:val="26"/>
          <w:szCs w:val="26"/>
        </w:rPr>
        <w:t xml:space="preserve">L.2 Top 5 Architecture Risks</w:t>
      </w:r>
    </w:p>
    <w:p>
      <w:pPr>
        <w:pStyle w:val="ListParagraph"/>
        <w:numPr>
          <w:ilvl w:val="0"/>
          <w:numId w:val="2"/>
        </w:numPr>
        <w:spacing w:after="60"/>
      </w:pPr>
      <w:r>
        <w:rPr>
          <w:rFonts w:ascii="Arial" w:cs="Arial" w:eastAsia="Arial" w:hAnsi="Arial"/>
          <w:sz w:val="20"/>
          <w:szCs w:val="20"/>
        </w:rPr>
        <w:t xml:space="preserve">apps/web/package.json merge conflict blocks entire build pipeline — P0</w:t>
      </w:r>
    </w:p>
    <w:p>
      <w:pPr>
        <w:pStyle w:val="ListParagraph"/>
        <w:numPr>
          <w:ilvl w:val="0"/>
          <w:numId w:val="2"/>
        </w:numPr>
        <w:spacing w:after="60"/>
      </w:pPr>
      <w:r>
        <w:rPr>
          <w:rFonts w:ascii="Arial" w:cs="Arial" w:eastAsia="Arial" w:hAnsi="Arial"/>
          <w:sz w:val="20"/>
          <w:szCs w:val="20"/>
        </w:rPr>
        <w:t xml:space="preserve">Duplicate @Post('validate') route in bulk-import.controller.ts:28,54 — second handler silently unreachable — P0 functional bug</w:t>
      </w:r>
    </w:p>
    <w:p>
      <w:pPr>
        <w:pStyle w:val="ListParagraph"/>
        <w:numPr>
          <w:ilvl w:val="0"/>
          <w:numId w:val="2"/>
        </w:numPr>
        <w:spacing w:after="60"/>
      </w:pPr>
      <w:r>
        <w:rPr>
          <w:rFonts w:ascii="Arial" w:cs="Arial" w:eastAsia="Arial" w:hAnsi="Arial"/>
          <w:sz w:val="20"/>
          <w:szCs w:val="20"/>
        </w:rPr>
        <w:t xml:space="preserve">Meesho generateExportFile() throws Error('Not implemented') — P1 runtime blocker</w:t>
      </w:r>
    </w:p>
    <w:p>
      <w:pPr>
        <w:pStyle w:val="ListParagraph"/>
        <w:numPr>
          <w:ilvl w:val="0"/>
          <w:numId w:val="2"/>
        </w:numPr>
        <w:spacing w:after="60"/>
      </w:pPr>
      <w:r>
        <w:rPr>
          <w:rFonts w:ascii="Arial" w:cs="Arial" w:eastAsia="Arial" w:hAnsi="Arial"/>
          <w:sz w:val="20"/>
          <w:szCs w:val="20"/>
        </w:rPr>
        <w:t xml:space="preserve">ApprovalComment has no Prisma @relation FK — orphaned rows on product deletion</w:t>
      </w:r>
    </w:p>
    <w:p>
      <w:pPr>
        <w:pStyle w:val="ListParagraph"/>
        <w:numPr>
          <w:ilvl w:val="0"/>
          <w:numId w:val="2"/>
        </w:numPr>
        <w:spacing w:after="60"/>
      </w:pPr>
      <w:r>
        <w:rPr>
          <w:rFonts w:ascii="Arial" w:cs="Arial" w:eastAsia="Arial" w:hAnsi="Arial"/>
          <w:sz w:val="20"/>
          <w:szCs w:val="20"/>
        </w:rPr>
        <w:t xml:space="preserve">ApiAccessKey.scopes is String[] with no enum constraint — caller must validate scope names</w:t>
      </w:r>
    </w:p>
    <w:p>
      <w:pPr>
        <w:pStyle w:val="Heading2"/>
      </w:pPr>
      <w:r>
        <w:rPr>
          <w:rFonts w:ascii="Arial" w:cs="Arial" w:eastAsia="Arial" w:hAnsi="Arial"/>
          <w:b/>
          <w:bCs/>
          <w:sz w:val="26"/>
          <w:szCs w:val="26"/>
        </w:rPr>
        <w:t xml:space="preserve">L.3 Enhancements Required Before Controlled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1000"/>
        <w:gridCol w:w="5060"/>
      </w:tblGrid>
      <w:tr>
        <w:trPr>
          <w:tblHeader/>
        </w:trPr>
        <w:tc>
          <w:tcPr>
            <w:tcW w:type="dxa" w:w="25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Enhancement</w:t>
            </w:r>
          </w:p>
        </w:tc>
        <w:tc>
          <w:tcPr>
            <w:tcW w:type="dxa" w:w="8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Priority</w:t>
            </w:r>
          </w:p>
        </w:tc>
        <w:tc>
          <w:tcPr>
            <w:tcW w:type="dxa" w:w="10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Effort</w:t>
            </w:r>
          </w:p>
        </w:tc>
        <w:tc>
          <w:tcPr>
            <w:tcW w:type="dxa" w:w="50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Notes</w:t>
            </w:r>
          </w:p>
        </w:tc>
      </w:tr>
      <w:tr>
        <w:tc>
          <w:tcPr>
            <w:tcW w:type="dxa" w:w="250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Resolve merge conflicts</w:t>
            </w:r>
          </w:p>
        </w:tc>
        <w:tc>
          <w:tcPr>
            <w:tcW w:type="dxa" w:w="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P0</w:t>
            </w:r>
          </w:p>
        </w:tc>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Small</w:t>
            </w:r>
          </w:p>
        </w:tc>
        <w:tc>
          <w:tcPr>
            <w:tcW w:type="dxa" w:w="506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All 20 conflicted files — root cause of all build failures</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Fix duplicate @Post('validate') route</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P0</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Small</w:t>
            </w:r>
          </w:p>
        </w:tc>
        <w:tc>
          <w:tcPr>
            <w:tcW w:type="dxa" w:w="5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bulk-import.controller.ts:28,54 — split into distinct routes</w:t>
            </w:r>
          </w:p>
        </w:tc>
      </w:tr>
      <w:tr>
        <w:tc>
          <w:tcPr>
            <w:tcW w:type="dxa" w:w="2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Add Prisma @relation FK to ApprovalComment.productId</w:t>
            </w:r>
          </w:p>
        </w:tc>
        <w:tc>
          <w:tcPr>
            <w:tcW w:type="dxa" w:w="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P1</w:t>
            </w:r>
          </w:p>
        </w:tc>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Small</w:t>
            </w:r>
          </w:p>
        </w:tc>
        <w:tc>
          <w:tcPr>
            <w:tcW w:type="dxa" w:w="50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Prevents orphaned approval comments on product deletion</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Document Meesho export as non-functional</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P1</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Small (docs)</w:t>
            </w:r>
          </w:p>
        </w:tc>
        <w:tc>
          <w:tcPr>
            <w:tcW w:type="dxa" w:w="5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meesho.connector.ts:92 throws Not implemented at runtime</w:t>
            </w:r>
          </w:p>
        </w:tc>
      </w:tr>
      <w:tr>
        <w:tc>
          <w:tcPr>
            <w:tcW w:type="dxa" w:w="2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Refresh CURRENT_STATE.md + PROD_READINESS_RISK_REGISTER.md</w:t>
            </w:r>
          </w:p>
        </w:tc>
        <w:tc>
          <w:tcPr>
            <w:tcW w:type="dxa" w:w="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P1</w:t>
            </w:r>
          </w:p>
        </w:tc>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Small (docs)</w:t>
            </w:r>
          </w:p>
        </w:tc>
        <w:tc>
          <w:tcPr>
            <w:tcW w:type="dxa" w:w="50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Reflect 2026-05-12 snapshot — all gates now green</w:t>
            </w:r>
          </w:p>
        </w:tc>
      </w:tr>
    </w:tbl>
    <w:p>
      <w:pPr>
        <w:pStyle w:val="Heading2"/>
      </w:pPr>
      <w:r>
        <w:rPr>
          <w:rFonts w:ascii="Arial" w:cs="Arial" w:eastAsia="Arial" w:hAnsi="Arial"/>
          <w:b/>
          <w:bCs/>
          <w:sz w:val="26"/>
          <w:szCs w:val="26"/>
        </w:rPr>
        <w:t xml:space="preserve">L.4 Final Architecture Verdict</w:t>
      </w:r>
    </w:p>
    <w:p>
      <w:pPr>
        <w:spacing w:after="200"/>
        <w:jc w:val="left"/>
      </w:pPr>
      <w:r>
        <w:rPr>
          <w:rFonts w:ascii="Arial" w:cs="Arial" w:eastAsia="Arial" w:hAnsi="Arial"/>
          <w:b w:val="false"/>
          <w:bCs w:val="false"/>
          <w:i w:val="false"/>
          <w:iCs w:val="false"/>
          <w:color w:val="000000"/>
          <w:sz w:val="20"/>
          <w:szCs w:val="20"/>
        </w:rPr>
        <w:t xml:space="preserve">Acceptable for SMB pilot after conflict resolution. The architecture supports the approved direction. No rebuild needed. Two bugs (duplicate route, missing FK) are small fixes. The security posture (TOTP MFA, JWT blocklist, API key scopes, webhook HMAC, tenant isolation) is above the SMB baseline and does not require immediate enhancement for the controlled pilot.</w:t>
      </w:r>
    </w:p>
    <w:p>
      <w:pPr>
        <w:spacing w:after="80"/>
      </w:pPr>
      <w:r>
        <w:t xml:space="preserve"/>
      </w:r>
    </w:p>
    <w:p>
      <w:pPr>
        <w:pStyle w:val="Heading1"/>
      </w:pPr>
      <w:r>
        <w:rPr>
          <w:rFonts w:ascii="Arial" w:cs="Arial" w:eastAsia="Arial" w:hAnsi="Arial"/>
          <w:b/>
          <w:bCs/>
          <w:sz w:val="32"/>
          <w:szCs w:val="32"/>
        </w:rPr>
        <w:t xml:space="preserve">M. Changed Files</w:t>
      </w:r>
    </w:p>
    <w:p>
      <w:pPr>
        <w:spacing w:after="120"/>
        <w:jc w:val="left"/>
      </w:pPr>
      <w:r>
        <w:rPr>
          <w:rFonts w:ascii="Arial" w:cs="Arial" w:eastAsia="Arial" w:hAnsi="Arial"/>
          <w:b/>
          <w:bCs/>
          <w:i w:val="false"/>
          <w:iCs w:val="false"/>
          <w:color w:val="27AE60"/>
          <w:sz w:val="20"/>
          <w:szCs w:val="20"/>
        </w:rPr>
        <w:t xml:space="preserve">No files were changed during this review. Review was read-only. The 20 conflicted files existed before this session from the interrupted git pull origin main.</w:t>
      </w:r>
    </w:p>
    <w:p>
      <w:pPr>
        <w:spacing w:after="80"/>
      </w:pPr>
      <w:r>
        <w:t xml:space="preserve"/>
      </w:r>
    </w:p>
    <w:p>
      <w:pPr>
        <w:pStyle w:val="Heading1"/>
      </w:pPr>
      <w:r>
        <w:rPr>
          <w:rFonts w:ascii="Arial" w:cs="Arial" w:eastAsia="Arial" w:hAnsi="Arial"/>
          <w:b/>
          <w:bCs/>
          <w:sz w:val="32"/>
          <w:szCs w:val="32"/>
        </w:rPr>
        <w:t xml:space="preserve">N. Remaining Blockers</w:t>
      </w:r>
    </w:p>
    <w:p>
      <w:pPr>
        <w:pStyle w:val="Heading2"/>
      </w:pPr>
      <w:r>
        <w:rPr>
          <w:rFonts w:ascii="Arial" w:cs="Arial" w:eastAsia="Arial" w:hAnsi="Arial"/>
          <w:b/>
          <w:bCs/>
          <w:sz w:val="26"/>
          <w:szCs w:val="26"/>
        </w:rPr>
        <w:t xml:space="preserve">Demo Blockers</w:t>
      </w:r>
    </w:p>
    <w:p>
      <w:pPr>
        <w:spacing w:after="120"/>
        <w:jc w:val="left"/>
      </w:pPr>
      <w:r>
        <w:rPr>
          <w:rFonts w:ascii="Arial" w:cs="Arial" w:eastAsia="Arial" w:hAnsi="Arial"/>
          <w:b w:val="false"/>
          <w:bCs w:val="false"/>
          <w:i w:val="false"/>
          <w:iCs w:val="false"/>
          <w:color w:val="000000"/>
          <w:sz w:val="20"/>
          <w:szCs w:val="20"/>
        </w:rPr>
        <w:t xml:space="preserve">None — demo walkthrough does not require a build.</w:t>
      </w:r>
    </w:p>
    <w:p>
      <w:pPr>
        <w:pStyle w:val="Heading2"/>
      </w:pPr>
      <w:r>
        <w:rPr>
          <w:rFonts w:ascii="Arial" w:cs="Arial" w:eastAsia="Arial" w:hAnsi="Arial"/>
          <w:b/>
          <w:bCs/>
          <w:sz w:val="26"/>
          <w:szCs w:val="26"/>
        </w:rPr>
        <w:t xml:space="preserve">Controlled Pilot Blockers</w:t>
      </w:r>
    </w:p>
    <w:p>
      <w:pPr>
        <w:pStyle w:val="ListParagraph"/>
        <w:numPr>
          <w:ilvl w:val="0"/>
          <w:numId w:val="2"/>
        </w:numPr>
        <w:spacing w:after="60"/>
      </w:pPr>
      <w:r>
        <w:rPr>
          <w:rFonts w:ascii="Arial" w:cs="Arial" w:eastAsia="Arial" w:hAnsi="Arial"/>
          <w:sz w:val="20"/>
          <w:szCs w:val="20"/>
        </w:rPr>
        <w:t xml:space="preserve">Resolve 20 merge conflicts</w:t>
      </w:r>
    </w:p>
    <w:p>
      <w:pPr>
        <w:pStyle w:val="ListParagraph"/>
        <w:numPr>
          <w:ilvl w:val="0"/>
          <w:numId w:val="2"/>
        </w:numPr>
        <w:spacing w:after="60"/>
      </w:pPr>
      <w:r>
        <w:rPr>
          <w:rFonts w:ascii="Arial" w:cs="Arial" w:eastAsia="Arial" w:hAnsi="Arial"/>
          <w:sz w:val="20"/>
          <w:szCs w:val="20"/>
        </w:rPr>
        <w:t xml:space="preserve">Run all gate commands after resolution</w:t>
      </w:r>
    </w:p>
    <w:p>
      <w:pPr>
        <w:pStyle w:val="ListParagraph"/>
        <w:numPr>
          <w:ilvl w:val="0"/>
          <w:numId w:val="2"/>
        </w:numPr>
        <w:spacing w:after="60"/>
      </w:pPr>
      <w:r>
        <w:rPr>
          <w:rFonts w:ascii="Arial" w:cs="Arial" w:eastAsia="Arial" w:hAnsi="Arial"/>
          <w:sz w:val="20"/>
          <w:szCs w:val="20"/>
        </w:rPr>
        <w:t xml:space="preserve">Fix duplicate @Post('validate') route</w:t>
      </w:r>
    </w:p>
    <w:p>
      <w:pPr>
        <w:pStyle w:val="ListParagraph"/>
        <w:numPr>
          <w:ilvl w:val="0"/>
          <w:numId w:val="2"/>
        </w:numPr>
        <w:spacing w:after="60"/>
      </w:pPr>
      <w:r>
        <w:rPr>
          <w:rFonts w:ascii="Arial" w:cs="Arial" w:eastAsia="Arial" w:hAnsi="Arial"/>
          <w:sz w:val="20"/>
          <w:szCs w:val="20"/>
        </w:rPr>
        <w:t xml:space="preserve">Add @relation FK to ApprovalComment.productId</w:t>
      </w:r>
    </w:p>
    <w:p>
      <w:pPr>
        <w:pStyle w:val="ListParagraph"/>
        <w:numPr>
          <w:ilvl w:val="0"/>
          <w:numId w:val="2"/>
        </w:numPr>
        <w:spacing w:after="60"/>
      </w:pPr>
      <w:r>
        <w:rPr>
          <w:rFonts w:ascii="Arial" w:cs="Arial" w:eastAsia="Arial" w:hAnsi="Arial"/>
          <w:sz w:val="20"/>
          <w:szCs w:val="20"/>
        </w:rPr>
        <w:t xml:space="preserve">Refresh CURRENT_STATE.md and PROD_READINESS_RISK_REGISTER.md with 2026-05-12 snapshot values</w:t>
      </w:r>
    </w:p>
    <w:p>
      <w:pPr>
        <w:pStyle w:val="Heading2"/>
      </w:pPr>
      <w:r>
        <w:rPr>
          <w:rFonts w:ascii="Arial" w:cs="Arial" w:eastAsia="Arial" w:hAnsi="Arial"/>
          <w:b/>
          <w:bCs/>
          <w:sz w:val="26"/>
          <w:szCs w:val="26"/>
        </w:rPr>
        <w:t xml:space="preserve">Broader Production Blockers</w:t>
      </w:r>
    </w:p>
    <w:p>
      <w:pPr>
        <w:pStyle w:val="ListParagraph"/>
        <w:numPr>
          <w:ilvl w:val="0"/>
          <w:numId w:val="2"/>
        </w:numPr>
        <w:spacing w:after="60"/>
      </w:pPr>
      <w:r>
        <w:rPr>
          <w:rFonts w:ascii="Arial" w:cs="Arial" w:eastAsia="Arial" w:hAnsi="Arial"/>
          <w:sz w:val="20"/>
          <w:szCs w:val="20"/>
        </w:rPr>
        <w:t xml:space="preserve">All pilot blockers above</w:t>
      </w:r>
    </w:p>
    <w:p>
      <w:pPr>
        <w:pStyle w:val="ListParagraph"/>
        <w:numPr>
          <w:ilvl w:val="0"/>
          <w:numId w:val="2"/>
        </w:numPr>
        <w:spacing w:after="60"/>
      </w:pPr>
      <w:r>
        <w:rPr>
          <w:rFonts w:ascii="Arial" w:cs="Arial" w:eastAsia="Arial" w:hAnsi="Arial"/>
          <w:sz w:val="20"/>
          <w:szCs w:val="20"/>
        </w:rPr>
        <w:t xml:space="preserve">Document Meesho/Amazon limits explicitly in contract and sales materials</w:t>
      </w:r>
    </w:p>
    <w:p>
      <w:pPr>
        <w:pStyle w:val="ListParagraph"/>
        <w:numPr>
          <w:ilvl w:val="0"/>
          <w:numId w:val="2"/>
        </w:numPr>
        <w:spacing w:after="60"/>
      </w:pPr>
      <w:r>
        <w:rPr>
          <w:rFonts w:ascii="Arial" w:cs="Arial" w:eastAsia="Arial" w:hAnsi="Arial"/>
          <w:sz w:val="20"/>
          <w:szCs w:val="20"/>
        </w:rPr>
        <w:t xml:space="preserve">Change 'TEJ Demo' to 'Vexa Demo' in billing-response.dto.ts:106</w:t>
      </w:r>
    </w:p>
    <w:p>
      <w:pPr>
        <w:pStyle w:val="Heading2"/>
      </w:pPr>
      <w:r>
        <w:rPr>
          <w:rFonts w:ascii="Arial" w:cs="Arial" w:eastAsia="Arial" w:hAnsi="Arial"/>
          <w:b/>
          <w:bCs/>
          <w:sz w:val="26"/>
          <w:szCs w:val="26"/>
        </w:rPr>
        <w:t xml:space="preserve">Enterprise Blockers</w:t>
      </w:r>
    </w:p>
    <w:p>
      <w:pPr>
        <w:pStyle w:val="ListParagraph"/>
        <w:numPr>
          <w:ilvl w:val="0"/>
          <w:numId w:val="2"/>
        </w:numPr>
        <w:spacing w:after="60"/>
      </w:pPr>
      <w:r>
        <w:rPr>
          <w:rFonts w:ascii="Arial" w:cs="Arial" w:eastAsia="Arial" w:hAnsi="Arial"/>
          <w:sz w:val="20"/>
          <w:szCs w:val="20"/>
        </w:rPr>
        <w:t xml:space="preserve">SSO/OIDC/SCIM implementation</w:t>
      </w:r>
    </w:p>
    <w:p>
      <w:pPr>
        <w:pStyle w:val="ListParagraph"/>
        <w:numPr>
          <w:ilvl w:val="0"/>
          <w:numId w:val="2"/>
        </w:numPr>
        <w:spacing w:after="60"/>
      </w:pPr>
      <w:r>
        <w:rPr>
          <w:rFonts w:ascii="Arial" w:cs="Arial" w:eastAsia="Arial" w:hAnsi="Arial"/>
          <w:sz w:val="20"/>
          <w:szCs w:val="20"/>
        </w:rPr>
        <w:t xml:space="preserve">FIDO2/WebAuthn MFA</w:t>
      </w:r>
    </w:p>
    <w:p>
      <w:pPr>
        <w:pStyle w:val="ListParagraph"/>
        <w:numPr>
          <w:ilvl w:val="0"/>
          <w:numId w:val="2"/>
        </w:numPr>
        <w:spacing w:after="60"/>
      </w:pPr>
      <w:r>
        <w:rPr>
          <w:rFonts w:ascii="Arial" w:cs="Arial" w:eastAsia="Arial" w:hAnsi="Arial"/>
          <w:sz w:val="20"/>
          <w:szCs w:val="20"/>
        </w:rPr>
        <w:t xml:space="preserve">Self-serve billing (Stripe/Razorpay)</w:t>
      </w:r>
    </w:p>
    <w:p>
      <w:pPr>
        <w:pStyle w:val="ListParagraph"/>
        <w:numPr>
          <w:ilvl w:val="0"/>
          <w:numId w:val="2"/>
        </w:numPr>
        <w:spacing w:after="60"/>
      </w:pPr>
      <w:r>
        <w:rPr>
          <w:rFonts w:ascii="Arial" w:cs="Arial" w:eastAsia="Arial" w:hAnsi="Arial"/>
          <w:sz w:val="20"/>
          <w:szCs w:val="20"/>
        </w:rPr>
        <w:t xml:space="preserve">Dedicated enterprise role hierarchy</w:t>
      </w:r>
    </w:p>
    <w:p>
      <w:pPr>
        <w:pStyle w:val="ListParagraph"/>
        <w:numPr>
          <w:ilvl w:val="0"/>
          <w:numId w:val="2"/>
        </w:numPr>
        <w:spacing w:after="60"/>
      </w:pPr>
      <w:r>
        <w:rPr>
          <w:rFonts w:ascii="Arial" w:cs="Arial" w:eastAsia="Arial" w:hAnsi="Arial"/>
          <w:sz w:val="20"/>
          <w:szCs w:val="20"/>
        </w:rPr>
        <w:t xml:space="preserve">Enterprise data isolation beyond tenant-key scoping</w:t>
      </w:r>
    </w:p>
    <w:p>
      <w:pPr>
        <w:pStyle w:val="Heading2"/>
      </w:pPr>
      <w:r>
        <w:rPr>
          <w:rFonts w:ascii="Arial" w:cs="Arial" w:eastAsia="Arial" w:hAnsi="Arial"/>
          <w:b/>
          <w:bCs/>
          <w:sz w:val="26"/>
          <w:szCs w:val="26"/>
        </w:rPr>
        <w:t xml:space="preserve">Future-Scope Roadmap</w:t>
      </w:r>
    </w:p>
    <w:p>
      <w:pPr>
        <w:pStyle w:val="ListParagraph"/>
        <w:numPr>
          <w:ilvl w:val="0"/>
          <w:numId w:val="2"/>
        </w:numPr>
        <w:spacing w:after="60"/>
      </w:pPr>
      <w:r>
        <w:rPr>
          <w:rFonts w:ascii="Arial" w:cs="Arial" w:eastAsia="Arial" w:hAnsi="Arial"/>
          <w:sz w:val="20"/>
          <w:szCs w:val="20"/>
        </w:rPr>
        <w:t xml:space="preserve">WooCommerce connector</w:t>
      </w:r>
    </w:p>
    <w:p>
      <w:pPr>
        <w:pStyle w:val="ListParagraph"/>
        <w:numPr>
          <w:ilvl w:val="0"/>
          <w:numId w:val="2"/>
        </w:numPr>
        <w:spacing w:after="60"/>
      </w:pPr>
      <w:r>
        <w:rPr>
          <w:rFonts w:ascii="Arial" w:cs="Arial" w:eastAsia="Arial" w:hAnsi="Arial"/>
          <w:sz w:val="20"/>
          <w:szCs w:val="20"/>
        </w:rPr>
        <w:t xml:space="preserve">Amazon SP-API live validation (FEATURE_REAL_SPAPI_VALIDATION=true)</w:t>
      </w:r>
    </w:p>
    <w:p>
      <w:pPr>
        <w:pStyle w:val="ListParagraph"/>
        <w:numPr>
          <w:ilvl w:val="0"/>
          <w:numId w:val="2"/>
        </w:numPr>
        <w:spacing w:after="60"/>
      </w:pPr>
      <w:r>
        <w:rPr>
          <w:rFonts w:ascii="Arial" w:cs="Arial" w:eastAsia="Arial" w:hAnsi="Arial"/>
          <w:sz w:val="20"/>
          <w:szCs w:val="20"/>
        </w:rPr>
        <w:t xml:space="preserve">True AI/LLM enrichment</w:t>
      </w:r>
    </w:p>
    <w:p>
      <w:pPr>
        <w:pStyle w:val="ListParagraph"/>
        <w:numPr>
          <w:ilvl w:val="0"/>
          <w:numId w:val="2"/>
        </w:numPr>
        <w:spacing w:after="60"/>
      </w:pPr>
      <w:r>
        <w:rPr>
          <w:rFonts w:ascii="Arial" w:cs="Arial" w:eastAsia="Arial" w:hAnsi="Arial"/>
          <w:sz w:val="20"/>
          <w:szCs w:val="20"/>
        </w:rPr>
        <w:t xml:space="preserve">Localization/multi-locale</w:t>
      </w:r>
    </w:p>
    <w:p>
      <w:pPr>
        <w:pStyle w:val="ListParagraph"/>
        <w:numPr>
          <w:ilvl w:val="0"/>
          <w:numId w:val="2"/>
        </w:numPr>
        <w:spacing w:after="60"/>
      </w:pPr>
      <w:r>
        <w:rPr>
          <w:rFonts w:ascii="Arial" w:cs="Arial" w:eastAsia="Arial" w:hAnsi="Arial"/>
          <w:sz w:val="20"/>
          <w:szCs w:val="20"/>
        </w:rPr>
        <w:t xml:space="preserve">Advanced DAM capabilities</w:t>
      </w:r>
    </w:p>
    <w:p>
      <w:pPr>
        <w:pStyle w:val="ListParagraph"/>
        <w:numPr>
          <w:ilvl w:val="0"/>
          <w:numId w:val="2"/>
        </w:numPr>
        <w:spacing w:after="60"/>
      </w:pPr>
      <w:r>
        <w:rPr>
          <w:rFonts w:ascii="Arial" w:cs="Arial" w:eastAsia="Arial" w:hAnsi="Arial"/>
          <w:sz w:val="20"/>
          <w:szCs w:val="20"/>
        </w:rPr>
        <w:t xml:space="preserve">ONDC production enablement</w:t>
      </w:r>
    </w:p>
    <w:p>
      <w:pPr>
        <w:spacing w:after="80"/>
      </w:pPr>
      <w:r>
        <w:t xml:space="preserve"/>
      </w:r>
    </w:p>
    <w:p>
      <w:pPr>
        <w:pStyle w:val="Heading1"/>
      </w:pPr>
      <w:r>
        <w:rPr>
          <w:rFonts w:ascii="Arial" w:cs="Arial" w:eastAsia="Arial" w:hAnsi="Arial"/>
          <w:b/>
          <w:bCs/>
          <w:sz w:val="32"/>
          <w:szCs w:val="32"/>
        </w:rPr>
        <w:t xml:space="preserve">O. Safe Release Claim</w:t>
      </w:r>
    </w:p>
    <w:p>
      <w:pPr>
        <w:pBdr>
          <w:left w:val="single" w:color="27AE60" w:sz="8" w:space="8"/>
        </w:pBdr>
        <w:spacing w:after="160"/>
        <w:ind w:left="360"/>
      </w:pPr>
      <w:r>
        <w:rPr>
          <w:rFonts w:ascii="Arial" w:cs="Arial" w:eastAsia="Arial" w:hAnsi="Arial"/>
          <w:i/>
          <w:iCs/>
          <w:color w:val="1A5276"/>
          <w:sz w:val="20"/>
          <w:szCs w:val="20"/>
        </w:rPr>
        <w:t xml:space="preserve">Vexa PIM supports controlled paid pilot for Indian SMB and early mid-market sellers on Shopify and Flipkart. Standard imports support up to 10,000 rows; large-mode CSV imports support up to 30,000 rows. Import preflight catches errors before any products are created. Every product change is tracked with a diff-backed revision history visible to approvers. Approval comments are stored per review thread. Connector submissions are idempotent. API keys, outbound webhooks, MFA (TOTP), and admin audit visibility are all production-ready. Not yet enterprise-ready. Self-serve billing, WooCommerce, live Amazon SP-API validation, SSO, and AI enrichment remain future-scope.</w:t>
      </w:r>
    </w:p>
    <w:p>
      <w:pPr>
        <w:spacing w:after="80"/>
      </w:pPr>
      <w:r>
        <w:t xml:space="preserve"/>
      </w:r>
    </w:p>
    <w:p>
      <w:pPr>
        <w:pStyle w:val="Heading1"/>
      </w:pPr>
      <w:r>
        <w:rPr>
          <w:rFonts w:ascii="Arial" w:cs="Arial" w:eastAsia="Arial" w:hAnsi="Arial"/>
          <w:b/>
          <w:bCs/>
          <w:sz w:val="32"/>
          <w:szCs w:val="32"/>
        </w:rPr>
        <w:t xml:space="preserve">P. Claims To Avoid</w:t>
      </w:r>
    </w:p>
    <w:p>
      <w:pPr>
        <w:pStyle w:val="ListParagraph"/>
        <w:numPr>
          <w:ilvl w:val="0"/>
          <w:numId w:val="2"/>
        </w:numPr>
        <w:spacing w:after="60"/>
      </w:pPr>
      <w:r>
        <w:rPr>
          <w:rFonts w:ascii="Arial" w:cs="Arial" w:eastAsia="Arial" w:hAnsi="Arial"/>
          <w:color w:val="C0392B"/>
          <w:sz w:val="20"/>
          <w:szCs w:val="20"/>
        </w:rPr>
        <w:t xml:space="preserve">Enterprise-ready — no SSO, no SCIM, no enterprise role hierarchy</w:t>
      </w:r>
    </w:p>
    <w:p>
      <w:pPr>
        <w:pStyle w:val="ListParagraph"/>
        <w:numPr>
          <w:ilvl w:val="0"/>
          <w:numId w:val="2"/>
        </w:numPr>
        <w:spacing w:after="60"/>
      </w:pPr>
      <w:r>
        <w:rPr>
          <w:rFonts w:ascii="Arial" w:cs="Arial" w:eastAsia="Arial" w:hAnsi="Arial"/>
          <w:color w:val="C0392B"/>
          <w:sz w:val="20"/>
          <w:szCs w:val="20"/>
        </w:rPr>
        <w:t xml:space="preserve">AI-powered or AI enrichment or AI suggestions — suggestion system is rule-based string matching only</w:t>
      </w:r>
    </w:p>
    <w:p>
      <w:pPr>
        <w:pStyle w:val="ListParagraph"/>
        <w:numPr>
          <w:ilvl w:val="0"/>
          <w:numId w:val="2"/>
        </w:numPr>
        <w:spacing w:after="60"/>
      </w:pPr>
      <w:r>
        <w:rPr>
          <w:rFonts w:ascii="Arial" w:cs="Arial" w:eastAsia="Arial" w:hAnsi="Arial"/>
          <w:color w:val="C0392B"/>
          <w:sz w:val="20"/>
          <w:szCs w:val="20"/>
        </w:rPr>
        <w:t xml:space="preserve">WooCommerce (as available) — not implemented</w:t>
      </w:r>
    </w:p>
    <w:p>
      <w:pPr>
        <w:pStyle w:val="ListParagraph"/>
        <w:numPr>
          <w:ilvl w:val="0"/>
          <w:numId w:val="2"/>
        </w:numPr>
        <w:spacing w:after="60"/>
      </w:pPr>
      <w:r>
        <w:rPr>
          <w:rFonts w:ascii="Arial" w:cs="Arial" w:eastAsia="Arial" w:hAnsi="Arial"/>
          <w:color w:val="C0392B"/>
          <w:sz w:val="20"/>
          <w:szCs w:val="20"/>
        </w:rPr>
        <w:t xml:space="preserve">All Indian marketplaces — Meesho is export-intent only; ONDC is experimental</w:t>
      </w:r>
    </w:p>
    <w:p>
      <w:pPr>
        <w:pStyle w:val="ListParagraph"/>
        <w:numPr>
          <w:ilvl w:val="0"/>
          <w:numId w:val="2"/>
        </w:numPr>
        <w:spacing w:after="60"/>
      </w:pPr>
      <w:r>
        <w:rPr>
          <w:rFonts w:ascii="Arial" w:cs="Arial" w:eastAsia="Arial" w:hAnsi="Arial"/>
          <w:color w:val="C0392B"/>
          <w:sz w:val="20"/>
          <w:szCs w:val="20"/>
        </w:rPr>
        <w:t xml:space="preserve">Amazon India ready or live Amazon validation — FEATURE_REAL_SPAPI_VALIDATION=false</w:t>
      </w:r>
    </w:p>
    <w:p>
      <w:pPr>
        <w:pStyle w:val="ListParagraph"/>
        <w:numPr>
          <w:ilvl w:val="0"/>
          <w:numId w:val="2"/>
        </w:numPr>
        <w:spacing w:after="60"/>
      </w:pPr>
      <w:r>
        <w:rPr>
          <w:rFonts w:ascii="Arial" w:cs="Arial" w:eastAsia="Arial" w:hAnsi="Arial"/>
          <w:color w:val="C0392B"/>
          <w:sz w:val="20"/>
          <w:szCs w:val="20"/>
        </w:rPr>
        <w:t xml:space="preserve">Self-serve billing — no Stripe/Razorpay wiring</w:t>
      </w:r>
    </w:p>
    <w:p>
      <w:pPr>
        <w:pStyle w:val="ListParagraph"/>
        <w:numPr>
          <w:ilvl w:val="0"/>
          <w:numId w:val="2"/>
        </w:numPr>
        <w:spacing w:after="60"/>
      </w:pPr>
      <w:r>
        <w:rPr>
          <w:rFonts w:ascii="Arial" w:cs="Arial" w:eastAsia="Arial" w:hAnsi="Arial"/>
          <w:color w:val="C0392B"/>
          <w:sz w:val="20"/>
          <w:szCs w:val="20"/>
        </w:rPr>
        <w:t xml:space="preserve">SSO ready or OIDC — externalIdentityMode field exists, no provider wiring</w:t>
      </w:r>
    </w:p>
    <w:p>
      <w:pPr>
        <w:pStyle w:val="ListParagraph"/>
        <w:numPr>
          <w:ilvl w:val="0"/>
          <w:numId w:val="2"/>
        </w:numPr>
        <w:spacing w:after="60"/>
      </w:pPr>
      <w:r>
        <w:rPr>
          <w:rFonts w:ascii="Arial" w:cs="Arial" w:eastAsia="Arial" w:hAnsi="Arial"/>
          <w:color w:val="C0392B"/>
          <w:sz w:val="20"/>
          <w:szCs w:val="20"/>
        </w:rPr>
        <w:t xml:space="preserve">Full MFA enforcement — TOTP available; enforcement is policy-configurable, not mandatory</w:t>
      </w:r>
    </w:p>
    <w:p>
      <w:pPr>
        <w:pStyle w:val="ListParagraph"/>
        <w:numPr>
          <w:ilvl w:val="0"/>
          <w:numId w:val="2"/>
        </w:numPr>
        <w:spacing w:after="60"/>
      </w:pPr>
      <w:r>
        <w:rPr>
          <w:rFonts w:ascii="Arial" w:cs="Arial" w:eastAsia="Arial" w:hAnsi="Arial"/>
          <w:color w:val="C0392B"/>
          <w:sz w:val="20"/>
          <w:szCs w:val="20"/>
        </w:rPr>
        <w:t xml:space="preserve">Full DAM — basic R2 asset storage only</w:t>
      </w:r>
    </w:p>
    <w:p>
      <w:pPr>
        <w:pStyle w:val="ListParagraph"/>
        <w:numPr>
          <w:ilvl w:val="0"/>
          <w:numId w:val="2"/>
        </w:numPr>
        <w:spacing w:after="60"/>
      </w:pPr>
      <w:r>
        <w:rPr>
          <w:rFonts w:ascii="Arial" w:cs="Arial" w:eastAsia="Arial" w:hAnsi="Arial"/>
          <w:color w:val="C0392B"/>
          <w:sz w:val="20"/>
          <w:szCs w:val="20"/>
        </w:rPr>
        <w:t xml:space="preserve">Tamper-evident audit — standard append-only log, no cryptographic chaining</w:t>
      </w:r>
    </w:p>
    <w:p>
      <w:pPr>
        <w:pStyle w:val="ListParagraph"/>
        <w:numPr>
          <w:ilvl w:val="0"/>
          <w:numId w:val="2"/>
        </w:numPr>
        <w:spacing w:after="60"/>
      </w:pPr>
      <w:r>
        <w:rPr>
          <w:rFonts w:ascii="Arial" w:cs="Arial" w:eastAsia="Arial" w:hAnsi="Arial"/>
          <w:color w:val="C0392B"/>
          <w:sz w:val="20"/>
          <w:szCs w:val="20"/>
        </w:rPr>
        <w:t xml:space="preserve">Production-ready for all customer segments</w:t>
      </w:r>
    </w:p>
    <w:p>
      <w:pPr>
        <w:spacing w:after="80"/>
      </w:pPr>
      <w:r>
        <w:t xml:space="preserve"/>
      </w:r>
    </w:p>
    <w:p>
      <w:pPr>
        <w:pStyle w:val="Heading1"/>
        <w:pageBreakBefore/>
      </w:pPr>
      <w:r>
        <w:rPr>
          <w:rFonts w:ascii="Arial" w:cs="Arial" w:eastAsia="Arial" w:hAnsi="Arial"/>
          <w:b/>
          <w:bCs/>
          <w:sz w:val="32"/>
          <w:szCs w:val="32"/>
        </w:rPr>
        <w:t xml:space="preserve">Q. Final Recommendation</w:t>
      </w:r>
    </w:p>
    <w:p>
      <w:pPr>
        <w:spacing w:after="120"/>
        <w:jc w:val="left"/>
      </w:pPr>
      <w:r>
        <w:rPr>
          <w:rFonts w:ascii="Arial" w:cs="Arial" w:eastAsia="Arial" w:hAnsi="Arial"/>
          <w:b/>
          <w:bCs/>
          <w:i w:val="false"/>
          <w:iCs w:val="false"/>
          <w:color w:val="000000"/>
          <w:sz w:val="20"/>
          <w:szCs w:val="20"/>
        </w:rPr>
        <w:t xml:space="preserve">Resolve the merge conflict immediately. This is the only action needed before the worktree is usable. The merge conflict in apps/web/package.json is the single root cause blocking all 8 npm-based validation commands.</w:t>
      </w:r>
    </w:p>
    <w:p>
      <w:pPr>
        <w:spacing w:after="80"/>
      </w:pPr>
      <w:r>
        <w:t xml:space="preserve"/>
      </w:r>
    </w:p>
    <w:p>
      <w:pPr>
        <w:pStyle w:val="Heading2"/>
      </w:pPr>
      <w:r>
        <w:rPr>
          <w:rFonts w:ascii="Arial" w:cs="Arial" w:eastAsia="Arial" w:hAnsi="Arial"/>
          <w:b/>
          <w:bCs/>
          <w:sz w:val="26"/>
          <w:szCs w:val="26"/>
        </w:rPr>
        <w:t xml:space="preserve">After conflict resolution, do in order:</w:t>
      </w:r>
    </w:p>
    <w:p>
      <w:pPr>
        <w:pStyle w:val="ListParagraph"/>
        <w:numPr>
          <w:ilvl w:val="0"/>
          <w:numId w:val="3"/>
        </w:numPr>
        <w:spacing w:after="60"/>
      </w:pPr>
      <w:r>
        <w:rPr>
          <w:rFonts w:ascii="Arial" w:cs="Arial" w:eastAsia="Arial" w:hAnsi="Arial"/>
          <w:sz w:val="20"/>
          <w:szCs w:val="20"/>
        </w:rPr>
        <w:t xml:space="preserve">Run npm run gate:run:increment and npm run gate:run:sprint — expect to pass based on pre-conflict evidence, but must be confirmed</w:t>
      </w:r>
    </w:p>
    <w:p>
      <w:pPr>
        <w:pStyle w:val="ListParagraph"/>
        <w:numPr>
          <w:ilvl w:val="0"/>
          <w:numId w:val="3"/>
        </w:numPr>
        <w:spacing w:after="60"/>
      </w:pPr>
      <w:r>
        <w:rPr>
          <w:rFonts w:ascii="Arial" w:cs="Arial" w:eastAsia="Arial" w:hAnsi="Arial"/>
          <w:sz w:val="20"/>
          <w:szCs w:val="20"/>
        </w:rPr>
        <w:t xml:space="preserve">Fix the duplicate @Post('validate') route in bulk-import.controller.ts</w:t>
      </w:r>
    </w:p>
    <w:p>
      <w:pPr>
        <w:pStyle w:val="ListParagraph"/>
        <w:numPr>
          <w:ilvl w:val="0"/>
          <w:numId w:val="3"/>
        </w:numPr>
        <w:spacing w:after="60"/>
      </w:pPr>
      <w:r>
        <w:rPr>
          <w:rFonts w:ascii="Arial" w:cs="Arial" w:eastAsia="Arial" w:hAnsi="Arial"/>
          <w:sz w:val="20"/>
          <w:szCs w:val="20"/>
        </w:rPr>
        <w:t xml:space="preserve">Add @relation FK to ApprovalComment.productId in schema</w:t>
      </w:r>
    </w:p>
    <w:p>
      <w:pPr>
        <w:pStyle w:val="ListParagraph"/>
        <w:numPr>
          <w:ilvl w:val="0"/>
          <w:numId w:val="3"/>
        </w:numPr>
        <w:spacing w:after="60"/>
      </w:pPr>
      <w:r>
        <w:rPr>
          <w:rFonts w:ascii="Arial" w:cs="Arial" w:eastAsia="Arial" w:hAnsi="Arial"/>
          <w:sz w:val="20"/>
          <w:szCs w:val="20"/>
        </w:rPr>
        <w:t xml:space="preserve">Refresh CURRENT_STATE.md and PROD_READINESS_RISK_REGISTER.md with the 2026-05-12 snapshot values</w:t>
      </w:r>
    </w:p>
    <w:p>
      <w:pPr>
        <w:pStyle w:val="ListParagraph"/>
        <w:numPr>
          <w:ilvl w:val="0"/>
          <w:numId w:val="3"/>
        </w:numPr>
        <w:spacing w:after="60"/>
      </w:pPr>
      <w:r>
        <w:rPr>
          <w:rFonts w:ascii="Arial" w:cs="Arial" w:eastAsia="Arial" w:hAnsi="Arial"/>
          <w:sz w:val="20"/>
          <w:szCs w:val="20"/>
        </w:rPr>
        <w:t xml:space="preserve">Change 'TEJ Demo' example in billing-response.dto.ts to 'Vexa Demo'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Item</w:t>
            </w:r>
          </w:p>
        </w:tc>
        <w:tc>
          <w:tcPr>
            <w:tcW w:type="dxa" w:w="63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Ready for PR review</w:t>
            </w:r>
          </w:p>
        </w:tc>
        <w:tc>
          <w:tcPr>
            <w:tcW w:type="dxa" w:w="636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 — resolve conflicts first</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Ready to merge</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 — same</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Ready for controlled paid pilot</w:t>
            </w:r>
          </w:p>
        </w:tc>
        <w:tc>
          <w:tcPr>
            <w:tcW w:type="dxa" w:w="636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Yes, after conflict resolution + gate re-run</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Ready for broader production</w:t>
            </w:r>
          </w:p>
        </w:tc>
        <w:tc>
          <w:tcPr>
            <w:tcW w:type="dxa" w:w="636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Yes, after conflict resolution + gate re-run + docs refresh</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Ready for enterprise</w:t>
            </w:r>
          </w:p>
        </w:tc>
        <w:tc>
          <w:tcPr>
            <w:tcW w:type="dxa" w:w="63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No — SSO/SCIM/FIDO2/billing all roadmap</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What must happen next</w:t>
            </w:r>
          </w:p>
        </w:tc>
        <w:tc>
          <w:tcPr>
            <w:tcW w:type="dxa" w:w="6360"/>
            <w:gridSpan w:val="1"/>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1. Resolve 20 merge conflicts  2. Run all gate commands  3. Fix duplicate route  4. Add FK to ApprovalComment  5. Refresh CURRENT_STATE.md + risk register</w:t>
            </w:r>
          </w:p>
        </w:tc>
      </w:tr>
    </w:tbl>
    <w:p>
      <w:pPr>
        <w:spacing w:after="80"/>
      </w:pPr>
      <w:r>
        <w:t xml:space="preserve"/>
      </w:r>
    </w:p>
    <w:p>
      <w:pPr>
        <w:spacing w:after="120"/>
        <w:jc w:val="left"/>
      </w:pPr>
      <w:r>
        <w:rPr>
          <w:rFonts w:ascii="Arial" w:cs="Arial" w:eastAsia="Arial" w:hAnsi="Arial"/>
          <w:b w:val="false"/>
          <w:bCs w:val="false"/>
          <w:i/>
          <w:iCs/>
          <w:color w:val="1A5276"/>
          <w:sz w:val="20"/>
          <w:szCs w:val="20"/>
        </w:rPr>
        <w:t xml:space="preserve">The 2026-05-12 rollout snapshot confirms that controlled-rollout criteria and broad-rollout criteria are both fully met: controlledRollout.pending = [], broadRollout.pending = [], observationWindowComplete = true, consecutiveE10SignoffRuns = 2, health.ok = true. The claim that 'Vexa PIM is sellable for controlled paid pilot and early SMB/mid-market customers' is supported by code and evidence — but it requires the conflicts to be resolved and gates to pass to be defensible in a PR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888888"/>
        <w:sz w:val="16"/>
        <w:szCs w:val="16"/>
      </w:rPr>
      <w:t xml:space="preserve">Vexa PIM Deep Evidence-Only Review  |  2026-05-13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4057" w:sz="4" w:space="4"/>
      </w:pBdr>
      <w:spacing w:after="200" w:before="40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405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2026-05-12T19:55:10.130Z</dcterms:created>
  <dcterms:modified xsi:type="dcterms:W3CDTF">2026-05-12T19:55:10.132Z</dcterms:modified>
</cp:coreProperties>
</file>

<file path=docProps/custom.xml><?xml version="1.0" encoding="utf-8"?>
<Properties xmlns="http://schemas.openxmlformats.org/officeDocument/2006/custom-properties" xmlns:vt="http://schemas.openxmlformats.org/officeDocument/2006/docPropsVTypes"/>
</file>