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p>
    <w:p>
      <w:pPr>
        <w:shd w:fill="0F2D5A" w:val="clear"/>
        <w:spacing w:before="0" w:after="40"/>
        <w:jc w:val="center"/>
      </w:pPr>
      <w:r>
        <w:rPr>
          <w:rFonts w:ascii="Arial" w:cs="Arial" w:eastAsia="Arial" w:hAnsi="Arial"/>
          <w:b/>
          <w:bCs/>
          <w:color w:val="FFFFFF"/>
          <w:sz w:val="52"/>
          <w:szCs w:val="52"/>
        </w:rPr>
        <w:t xml:space="preserve">  INDIA-FIRST PIM1  </w:t>
      </w:r>
    </w:p>
    <w:p>
      <w:pPr>
        <w:shd w:fill="E8611A" w:val="clear"/>
        <w:spacing w:before="0" w:after="0"/>
        <w:jc w:val="center"/>
      </w:pPr>
      <w:r>
        <w:rPr>
          <w:rFonts w:ascii="Arial" w:cs="Arial" w:eastAsia="Arial" w:hAnsi="Arial"/>
          <w:color w:val="FFFFFF"/>
          <w:sz w:val="28"/>
          <w:szCs w:val="28"/>
        </w:rPr>
        <w:t xml:space="preserve">  Enhanced Strategic Plan: CTO &amp; Product Owner Review  </w:t>
      </w:r>
    </w:p>
    <w:p>
      <w:pPr>
        <w:spacing w:before="120" w:after="0"/>
      </w:pPr>
    </w:p>
    <w:p>
      <w:pPr>
        <w:spacing w:before="60" w:after="60"/>
        <w:jc w:val="center"/>
      </w:pPr>
      <w:r>
        <w:rPr>
          <w:rFonts w:ascii="Arial" w:cs="Arial" w:eastAsia="Arial" w:hAnsi="Arial"/>
          <w:color w:val="5A6A7A"/>
          <w:sz w:val="22"/>
          <w:szCs w:val="22"/>
        </w:rPr>
        <w:t xml:space="preserve">March 2026  •  Confidential  •  v2.0</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9E8" w:sz="1"/>
              <w:left w:val="single" w:color="D0D9E8" w:sz="1"/>
              <w:bottom w:val="single" w:color="D0D9E8" w:sz="1"/>
              <w:right w:val="single" w:color="D0D9E8" w:sz="1"/>
            </w:tcBorders>
            <w:shd w:fill="F4F7FB" w:val="clear"/>
            <w:tcMar>
              <w:top w:type="dxa" w:w="120"/>
              <w:left w:type="dxa" w:w="120"/>
              <w:bottom w:type="dxa" w:w="120"/>
              <w:right w:type="dxa" w:w="120"/>
            </w:tcMar>
          </w:tcPr>
          <w:p>
            <w:pPr>
              <w:jc w:val="center"/>
            </w:pPr>
            <w:r>
              <w:rPr>
                <w:rFonts w:ascii="Arial" w:cs="Arial" w:eastAsia="Arial" w:hAnsi="Arial"/>
                <w:b/>
                <w:bCs/>
                <w:color w:val="1A7A4A"/>
                <w:sz w:val="18"/>
                <w:szCs w:val="18"/>
              </w:rPr>
              <w:t xml:space="preserve">Phases 1–4</w:t>
            </w:r>
          </w:p>
          <w:p>
            <w:pPr>
              <w:jc w:val="center"/>
            </w:pPr>
            <w:r>
              <w:rPr>
                <w:rFonts w:ascii="Arial" w:cs="Arial" w:eastAsia="Arial" w:hAnsi="Arial"/>
                <w:color w:val="1A7A4A"/>
                <w:sz w:val="16"/>
                <w:szCs w:val="16"/>
              </w:rPr>
              <w:t xml:space="preserve">COMPLETE</w:t>
            </w:r>
          </w:p>
        </w:tc>
        <w:tc>
          <w:tcPr>
            <w:tcW w:type="dxa" w:w="2340"/>
            <w:tcBorders>
              <w:top w:val="single" w:color="D0D9E8" w:sz="1"/>
              <w:left w:val="single" w:color="D0D9E8" w:sz="1"/>
              <w:bottom w:val="single" w:color="D0D9E8" w:sz="1"/>
              <w:right w:val="single" w:color="D0D9E8" w:sz="1"/>
            </w:tcBorders>
            <w:shd w:fill="F4F7FB" w:val="clear"/>
            <w:tcMar>
              <w:top w:type="dxa" w:w="120"/>
              <w:left w:type="dxa" w:w="120"/>
              <w:bottom w:type="dxa" w:w="120"/>
              <w:right w:type="dxa" w:w="120"/>
            </w:tcMar>
          </w:tcPr>
          <w:p>
            <w:pPr>
              <w:jc w:val="center"/>
            </w:pPr>
            <w:r>
              <w:rPr>
                <w:rFonts w:ascii="Arial" w:cs="Arial" w:eastAsia="Arial" w:hAnsi="Arial"/>
                <w:b/>
                <w:bCs/>
                <w:color w:val="1A7A4A"/>
                <w:sz w:val="18"/>
                <w:szCs w:val="18"/>
              </w:rPr>
              <w:t xml:space="preserve">UI Sprint</w:t>
            </w:r>
          </w:p>
          <w:p>
            <w:pPr>
              <w:jc w:val="center"/>
            </w:pPr>
            <w:r>
              <w:rPr>
                <w:rFonts w:ascii="Arial" w:cs="Arial" w:eastAsia="Arial" w:hAnsi="Arial"/>
                <w:color w:val="1A7A4A"/>
                <w:sz w:val="16"/>
                <w:szCs w:val="16"/>
              </w:rPr>
              <w:t xml:space="preserve">10/10 DONE</w:t>
            </w:r>
          </w:p>
        </w:tc>
        <w:tc>
          <w:tcPr>
            <w:tcW w:type="dxa" w:w="2340"/>
            <w:tcBorders>
              <w:top w:val="single" w:color="D0D9E8" w:sz="1"/>
              <w:left w:val="single" w:color="D0D9E8" w:sz="1"/>
              <w:bottom w:val="single" w:color="D0D9E8" w:sz="1"/>
              <w:right w:val="single" w:color="D0D9E8" w:sz="1"/>
            </w:tcBorders>
            <w:shd w:fill="F4F7FB" w:val="clear"/>
            <w:tcMar>
              <w:top w:type="dxa" w:w="120"/>
              <w:left w:type="dxa" w:w="120"/>
              <w:bottom w:type="dxa" w:w="120"/>
              <w:right w:type="dxa" w:w="120"/>
            </w:tcMar>
          </w:tcPr>
          <w:p>
            <w:pPr>
              <w:jc w:val="center"/>
            </w:pPr>
            <w:r>
              <w:rPr>
                <w:rFonts w:ascii="Arial" w:cs="Arial" w:eastAsia="Arial" w:hAnsi="Arial"/>
                <w:b/>
                <w:bCs/>
                <w:color w:val="E8611A"/>
                <w:sz w:val="18"/>
                <w:szCs w:val="18"/>
              </w:rPr>
              <w:t xml:space="preserve">Phase 5</w:t>
            </w:r>
          </w:p>
          <w:p>
            <w:pPr>
              <w:jc w:val="center"/>
            </w:pPr>
            <w:r>
              <w:rPr>
                <w:rFonts w:ascii="Arial" w:cs="Arial" w:eastAsia="Arial" w:hAnsi="Arial"/>
                <w:color w:val="E8611A"/>
                <w:sz w:val="16"/>
                <w:szCs w:val="16"/>
              </w:rPr>
              <w:t xml:space="preserve">NEXT — BLOCKED</w:t>
            </w:r>
          </w:p>
        </w:tc>
        <w:tc>
          <w:tcPr>
            <w:tcW w:type="dxa" w:w="2340"/>
            <w:tcBorders>
              <w:top w:val="single" w:color="D0D9E8" w:sz="1"/>
              <w:left w:val="single" w:color="D0D9E8" w:sz="1"/>
              <w:bottom w:val="single" w:color="D0D9E8" w:sz="1"/>
              <w:right w:val="single" w:color="D0D9E8" w:sz="1"/>
            </w:tcBorders>
            <w:shd w:fill="F4F7FB" w:val="clear"/>
            <w:tcMar>
              <w:top w:type="dxa" w:w="120"/>
              <w:left w:type="dxa" w:w="120"/>
              <w:bottom w:type="dxa" w:w="120"/>
              <w:right w:type="dxa" w:w="120"/>
            </w:tcMar>
          </w:tcPr>
          <w:p>
            <w:pPr>
              <w:jc w:val="center"/>
            </w:pPr>
            <w:r>
              <w:rPr>
                <w:rFonts w:ascii="Arial" w:cs="Arial" w:eastAsia="Arial" w:hAnsi="Arial"/>
                <w:b/>
                <w:bCs/>
                <w:color w:val="C0392B"/>
                <w:sz w:val="18"/>
                <w:szCs w:val="18"/>
              </w:rPr>
              <w:t xml:space="preserve">First Seller</w:t>
            </w:r>
          </w:p>
          <w:p>
            <w:pPr>
              <w:jc w:val="center"/>
            </w:pPr>
            <w:r>
              <w:rPr>
                <w:rFonts w:ascii="Arial" w:cs="Arial" w:eastAsia="Arial" w:hAnsi="Arial"/>
                <w:color w:val="C0392B"/>
                <w:sz w:val="16"/>
                <w:szCs w:val="16"/>
              </w:rPr>
              <w:t xml:space="preserve">NOT ONBOARDED</w:t>
            </w:r>
          </w:p>
        </w:tc>
      </w:tr>
    </w:tbl>
    <w:p>
      <w:pPr>
        <w:spacing w:before="200" w:after="0"/>
      </w:pPr>
    </w:p>
    <w:p>
      <w:pPr>
        <w:pBdr>
          <w:left w:val="thick" w:color="0F2D5A" w:sz="12" w:space="4"/>
        </w:pBdr>
        <w:shd w:fill="F4F7FB" w:val="clear"/>
        <w:spacing w:before="120" w:after="120"/>
        <w:ind w:left="200" w:right="200"/>
      </w:pPr>
      <w:r>
        <w:rPr>
          <w:rFonts w:ascii="Arial" w:cs="Arial" w:eastAsia="Arial" w:hAnsi="Arial"/>
          <w:b/>
          <w:bCs/>
          <w:color w:val="0F2D5A"/>
          <w:sz w:val="20"/>
          <w:szCs w:val="20"/>
        </w:rPr>
        <w:t xml:space="preserve">One-line verdict:  </w:t>
      </w:r>
      <w:r>
        <w:rPr>
          <w:rFonts w:ascii="Arial" w:cs="Arial" w:eastAsia="Arial" w:hAnsi="Arial"/>
          <w:color w:val="1C2D3E"/>
          <w:sz w:val="20"/>
          <w:szCs w:val="20"/>
        </w:rPr>
        <w:t xml:space="preserve">The engineering foundation is production-grade. The commercial foundation — real users, validated pricing, live channel submissions — does not yet exist. Both must advance in parallel before Phase 5 ships.</w:t>
      </w:r>
    </w:p>
    <w:p>
      <w:pPr>
        <w:spacing w:before="80" w:after="0"/>
      </w:pPr>
    </w:p>
    <w:p>
      <w:r>
        <w:br w:type="page"/>
      </w:r>
    </w:p>
    <w:p>
      <w:pPr>
        <w:spacing w:before="240" w:after="0"/>
      </w:pPr>
    </w:p>
    <w:p>
      <w:pPr>
        <w:shd w:fill="0F2D5A" w:val="clear"/>
        <w:spacing w:before="0" w:after="0"/>
      </w:pPr>
      <w:r>
        <w:rPr>
          <w:rFonts w:ascii="Arial" w:cs="Arial" w:eastAsia="Arial" w:hAnsi="Arial"/>
          <w:b/>
          <w:bCs/>
          <w:color w:val="FFFFFF"/>
          <w:sz w:val="30"/>
          <w:szCs w:val="30"/>
        </w:rPr>
        <w:t xml:space="preserve">  SECTION 1</w:t>
      </w:r>
    </w:p>
    <w:p>
      <w:pPr>
        <w:shd w:fill="0D6E8A" w:val="clear"/>
        <w:spacing w:before="0" w:after="160"/>
      </w:pPr>
      <w:r>
        <w:rPr>
          <w:rFonts w:ascii="Arial" w:cs="Arial" w:eastAsia="Arial" w:hAnsi="Arial"/>
          <w:color w:val="FFFFFF"/>
          <w:sz w:val="20"/>
          <w:szCs w:val="20"/>
        </w:rPr>
        <w:t xml:space="preserve">  Current State Audit — What Is Actually True</w:t>
      </w:r>
    </w:p>
    <w:p>
      <w:pPr>
        <w:pStyle w:val="Heading2"/>
        <w:pBdr>
          <w:bottom w:val="single" w:color="E8611A" w:sz="4" w:space="4"/>
        </w:pBdr>
        <w:spacing w:before="280" w:after="120"/>
      </w:pPr>
      <w:r>
        <w:rPr>
          <w:rFonts w:ascii="Arial" w:cs="Arial" w:eastAsia="Arial" w:hAnsi="Arial"/>
          <w:b/>
          <w:bCs/>
          <w:color w:val="0F2D5A"/>
          <w:sz w:val="26"/>
          <w:szCs w:val="26"/>
        </w:rPr>
        <w:t xml:space="preserve">1.1  What Has Been Built (Evidenced)</w:t>
      </w:r>
    </w:p>
    <w:p>
      <w:pPr>
        <w:spacing w:before="60" w:after="80"/>
      </w:pPr>
      <w:r>
        <w:rPr>
          <w:rFonts w:ascii="Arial" w:cs="Arial" w:eastAsia="Arial" w:hAnsi="Arial"/>
          <w:color w:val="1C2D3E"/>
          <w:sz w:val="22"/>
          <w:szCs w:val="22"/>
        </w:rPr>
        <w:t xml:space="preserve">The following is confirmed by smoke test JSON, evidence docs (EXE-P1–EXE-X), and lint/build passes across all four phases.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Phase / Area</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What Was Built</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1 – Catalog Core</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Product CRUD, variant grid, category taxonomy, pagination, filtering</w:t>
            </w:r>
          </w:p>
        </w:tc>
        <w:tc>
          <w:tcPr>
            <w:tcW w:type="dxa" w:w="1600"/>
            <w:tcBorders>
              <w:top w:val="single" w:color="D0D9E8" w:sz="1"/>
              <w:left w:val="single" w:color="D0D9E8" w:sz="1"/>
              <w:bottom w:val="single" w:color="D0D9E8" w:sz="1"/>
              <w:right w:val="single" w:color="D0D9E8"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DONE</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2 – GST/Compliance</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HSN classifier, GST validation, mandatory field enforcement, real-time alerts</w:t>
            </w:r>
          </w:p>
        </w:tc>
        <w:tc>
          <w:tcPr>
            <w:tcW w:type="dxa" w:w="1600"/>
            <w:tcBorders>
              <w:top w:val="single" w:color="D0D9E8" w:sz="1"/>
              <w:left w:val="single" w:color="D0D9E8" w:sz="1"/>
              <w:bottom w:val="single" w:color="D0D9E8" w:sz="1"/>
              <w:right w:val="single" w:color="D0D9E8"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DONE</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3 – Channel Intelligence</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Marketplace mapping templates, rejection simulator, risk scoring heuristics</w:t>
            </w:r>
          </w:p>
        </w:tc>
        <w:tc>
          <w:tcPr>
            <w:tcW w:type="dxa" w:w="1600"/>
            <w:tcBorders>
              <w:top w:val="single" w:color="D0D9E8" w:sz="1"/>
              <w:left w:val="single" w:color="D0D9E8" w:sz="1"/>
              <w:bottom w:val="single" w:color="D0D9E8" w:sz="1"/>
              <w:right w:val="single" w:color="D0D9E8"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DONE</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4 – Bulk Operations</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CSV/Excel import, 1,000-SKU benchmark &lt;18s, chunk/retry/DLQ pipeline, bulk edit</w:t>
            </w:r>
          </w:p>
        </w:tc>
        <w:tc>
          <w:tcPr>
            <w:tcW w:type="dxa" w:w="1600"/>
            <w:tcBorders>
              <w:top w:val="single" w:color="D0D9E8" w:sz="1"/>
              <w:left w:val="single" w:color="D0D9E8" w:sz="1"/>
              <w:bottom w:val="single" w:color="D0D9E8" w:sz="1"/>
              <w:right w:val="single" w:color="D0D9E8"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DONE</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RBAC (EXE-X-001)</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Admin/Editor/Viewer roles enforced, guard on every endpoint</w:t>
            </w:r>
          </w:p>
        </w:tc>
        <w:tc>
          <w:tcPr>
            <w:tcW w:type="dxa" w:w="1600"/>
            <w:tcBorders>
              <w:top w:val="single" w:color="D0D9E8" w:sz="1"/>
              <w:left w:val="single" w:color="D0D9E8" w:sz="1"/>
              <w:bottom w:val="single" w:color="D0D9E8" w:sz="1"/>
              <w:right w:val="single" w:color="D0D9E8"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DONE</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Audit Log (EXE-X-002)</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Full mutation history, WHO/WHAT/WHEN on every state change</w:t>
            </w:r>
          </w:p>
        </w:tc>
        <w:tc>
          <w:tcPr>
            <w:tcW w:type="dxa" w:w="1600"/>
            <w:tcBorders>
              <w:top w:val="single" w:color="D0D9E8" w:sz="1"/>
              <w:left w:val="single" w:color="D0D9E8" w:sz="1"/>
              <w:bottom w:val="single" w:color="D0D9E8" w:sz="1"/>
              <w:right w:val="single" w:color="D0D9E8"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DONE</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Concurrency (EXE-P1-005)</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Optimistic locking with version field, conflict detection on edit</w:t>
            </w:r>
          </w:p>
        </w:tc>
        <w:tc>
          <w:tcPr>
            <w:tcW w:type="dxa" w:w="1600"/>
            <w:tcBorders>
              <w:top w:val="single" w:color="D0D9E8" w:sz="1"/>
              <w:left w:val="single" w:color="D0D9E8" w:sz="1"/>
              <w:bottom w:val="single" w:color="D0D9E8" w:sz="1"/>
              <w:right w:val="single" w:color="D0D9E8"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DONE</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UI Sprint (10 tasks)</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Channel badges, triage strip, error translations, progress polling, diff preview, empty states</w:t>
            </w:r>
          </w:p>
        </w:tc>
        <w:tc>
          <w:tcPr>
            <w:tcW w:type="dxa" w:w="1600"/>
            <w:tcBorders>
              <w:top w:val="single" w:color="D0D9E8" w:sz="1"/>
              <w:left w:val="single" w:color="D0D9E8" w:sz="1"/>
              <w:bottom w:val="single" w:color="D0D9E8" w:sz="1"/>
              <w:right w:val="single" w:color="D0D9E8"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DONE</w:t>
            </w:r>
          </w:p>
        </w:tc>
      </w:tr>
    </w:tbl>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1.2  What Looks Built But Isn't</w:t>
      </w:r>
    </w:p>
    <w:p>
      <w:pPr>
        <w:pBdr>
          <w:left w:val="thick" w:color="C0392B" w:sz="12" w:space="4"/>
        </w:pBdr>
        <w:shd w:fill="F4F7FB" w:val="clear"/>
        <w:spacing w:before="120" w:after="120"/>
        <w:ind w:left="200" w:right="200"/>
      </w:pPr>
      <w:r>
        <w:rPr>
          <w:rFonts w:ascii="Arial" w:cs="Arial" w:eastAsia="Arial" w:hAnsi="Arial"/>
          <w:b/>
          <w:bCs/>
          <w:color w:val="C0392B"/>
          <w:sz w:val="20"/>
          <w:szCs w:val="20"/>
        </w:rPr>
        <w:t xml:space="preserve">Critical gap:  </w:t>
      </w:r>
      <w:r>
        <w:rPr>
          <w:rFonts w:ascii="Arial" w:cs="Arial" w:eastAsia="Arial" w:hAnsi="Arial"/>
          <w:color w:val="1C2D3E"/>
          <w:sz w:val="20"/>
          <w:szCs w:val="20"/>
        </w:rPr>
        <w:t xml:space="preserve">The export job pipeline exists in the codebase. It does NOT call any marketplace API. Every 'export' sits in a queue. No code in PIM1 currently calls Amazon SP-API, Flipkart v3, or Meesho's supplier endpoint.</w:t>
      </w:r>
    </w:p>
    <w:p>
      <w:pPr>
        <w:spacing w:before="60" w:after="0"/>
      </w:pPr>
    </w:p>
    <w:p>
      <w:pPr>
        <w:pStyle w:val="ListParagraph"/>
        <w:numPr>
          <w:ilvl w:val="0"/>
          <w:numId w:val="2"/>
        </w:numPr>
        <w:spacing w:before="40" w:after="40"/>
      </w:pPr>
      <w:r>
        <w:rPr>
          <w:rFonts w:ascii="Arial" w:cs="Arial" w:eastAsia="Arial" w:hAnsi="Arial"/>
          <w:color w:val="1C2D3E"/>
          <w:sz w:val="21"/>
          <w:szCs w:val="21"/>
        </w:rPr>
        <w:t xml:space="preserve">The rejection simulator uses local heuristic rules, not real Amazon SP-API validation. It will drift from reality as Amazon updates schemas.</w:t>
      </w:r>
    </w:p>
    <w:p>
      <w:pPr>
        <w:pStyle w:val="ListParagraph"/>
        <w:numPr>
          <w:ilvl w:val="0"/>
          <w:numId w:val="2"/>
        </w:numPr>
        <w:spacing w:before="40" w:after="40"/>
      </w:pPr>
      <w:r>
        <w:rPr>
          <w:rFonts w:ascii="Arial" w:cs="Arial" w:eastAsia="Arial" w:hAnsi="Arial"/>
          <w:color w:val="1C2D3E"/>
          <w:sz w:val="21"/>
          <w:szCs w:val="21"/>
        </w:rPr>
        <w:t xml:space="preserve">The Phase 0 discovery dataset is synthetic — 20 interviews with identical fields, zero-variance pricing results, and a gate approved via 'explicit instruction: all approved'. No ICP assumption has been tested with real sellers.</w:t>
      </w:r>
    </w:p>
    <w:p>
      <w:pPr>
        <w:pStyle w:val="ListParagraph"/>
        <w:numPr>
          <w:ilvl w:val="0"/>
          <w:numId w:val="2"/>
        </w:numPr>
        <w:spacing w:before="40" w:after="40"/>
      </w:pPr>
      <w:r>
        <w:rPr>
          <w:rFonts w:ascii="Arial" w:cs="Arial" w:eastAsia="Arial" w:hAnsi="Arial"/>
          <w:color w:val="1C2D3E"/>
          <w:sz w:val="21"/>
          <w:szCs w:val="21"/>
        </w:rPr>
        <w:t xml:space="preserve">The 'pilot workflow validation' in the Phase 4 gate memo is a PowerShell script, not a human usability session.</w:t>
      </w:r>
    </w:p>
    <w:p>
      <w:pPr>
        <w:pStyle w:val="ListParagraph"/>
        <w:numPr>
          <w:ilvl w:val="0"/>
          <w:numId w:val="2"/>
        </w:numPr>
        <w:spacing w:before="40" w:after="40"/>
      </w:pPr>
      <w:r>
        <w:rPr>
          <w:rFonts w:ascii="Arial" w:cs="Arial" w:eastAsia="Arial" w:hAnsi="Arial"/>
          <w:color w:val="1C2D3E"/>
          <w:sz w:val="21"/>
          <w:szCs w:val="21"/>
        </w:rPr>
        <w:t xml:space="preserve">Tenant isolation is application-layer only. Row-level security (RLS) at the database layer has not been implemented or evidenced.</w:t>
      </w:r>
    </w:p>
    <w:p>
      <w:pPr>
        <w:pStyle w:val="ListParagraph"/>
        <w:numPr>
          <w:ilvl w:val="0"/>
          <w:numId w:val="2"/>
        </w:numPr>
        <w:spacing w:before="40" w:after="40"/>
      </w:pPr>
      <w:r>
        <w:rPr>
          <w:rFonts w:ascii="Arial" w:cs="Arial" w:eastAsia="Arial" w:hAnsi="Arial"/>
          <w:color w:val="1C2D3E"/>
          <w:sz w:val="21"/>
          <w:szCs w:val="21"/>
        </w:rPr>
        <w:t xml:space="preserve">1,100+ smoke test records pollute the same database instance where a real seller would be onboarded.</w:t>
      </w:r>
    </w:p>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1.3  Current Technical Debt Register</w:t>
      </w:r>
    </w:p>
    <w:p>
      <w:pPr>
        <w:spacing w:before="60" w:after="80"/>
      </w:pPr>
      <w:r>
        <w:rPr>
          <w:rFonts w:ascii="Arial" w:cs="Arial" w:eastAsia="Arial" w:hAnsi="Arial"/>
          <w:color w:val="1C2D3E"/>
          <w:sz w:val="22"/>
          <w:szCs w:val="22"/>
        </w:rPr>
        <w:t xml:space="preserve">This register did not exist before this review. It must be tracked from this point forward.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760"/>
        <w:gridCol w:w="1600"/>
      </w:tblGrid>
      <w:tr>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Debt Item</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Impact if Unresolved</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No row-level tenant isolation</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Seller A can see Seller B data on misconfigured header</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3 days</w:t>
            </w:r>
          </w:p>
        </w:tc>
        <w:tc>
          <w:tcPr>
            <w:tcW w:type="dxa" w:w="1600"/>
            <w:tcBorders>
              <w:top w:val="single" w:color="D0D9E8" w:sz="1"/>
              <w:left w:val="single" w:color="D0D9E8" w:sz="1"/>
              <w:bottom w:val="single" w:color="D0D9E8" w:sz="1"/>
              <w:right w:val="single" w:color="D0D9E8"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CRITICAL</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Test data in production DB</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1,145 smoke records visible to any onboarded seller</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 day</w:t>
            </w:r>
          </w:p>
        </w:tc>
        <w:tc>
          <w:tcPr>
            <w:tcW w:type="dxa" w:w="1600"/>
            <w:tcBorders>
              <w:top w:val="single" w:color="D0D9E8" w:sz="1"/>
              <w:left w:val="single" w:color="D0D9E8" w:sz="1"/>
              <w:bottom w:val="single" w:color="D0D9E8" w:sz="1"/>
              <w:right w:val="single" w:color="D0D9E8"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CRITICAL</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No storage ADR decision</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5 Sprint 1 cannot start — every media task depends on this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3 hrs</w:t>
            </w:r>
          </w:p>
        </w:tc>
        <w:tc>
          <w:tcPr>
            <w:tcW w:type="dxa" w:w="1600"/>
            <w:tcBorders>
              <w:top w:val="single" w:color="D0D9E8" w:sz="1"/>
              <w:left w:val="single" w:color="D0D9E8" w:sz="1"/>
              <w:bottom w:val="single" w:color="D0D9E8" w:sz="1"/>
              <w:right w:val="single" w:color="D0D9E8" w:sz="1"/>
            </w:tcBorders>
            <w:shd w:fill="E861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BLOCKING</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Local simulator vs real SP-API</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Rejection rules drift from Amazon reality within weeks of launch</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2 days</w:t>
            </w:r>
          </w:p>
        </w:tc>
        <w:tc>
          <w:tcPr>
            <w:tcW w:type="dxa" w:w="1600"/>
            <w:tcBorders>
              <w:top w:val="single" w:color="D0D9E8" w:sz="1"/>
              <w:left w:val="single" w:color="D0D9E8" w:sz="1"/>
              <w:bottom w:val="single" w:color="D0D9E8" w:sz="1"/>
              <w:right w:val="single" w:color="D0D9E8" w:sz="1"/>
            </w:tcBorders>
            <w:shd w:fill="D48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OPEN</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No observability metrics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No error rate / p95 / queue depth visible — blind in production</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3 days</w:t>
            </w:r>
          </w:p>
        </w:tc>
        <w:tc>
          <w:tcPr>
            <w:tcW w:type="dxa" w:w="1600"/>
            <w:tcBorders>
              <w:top w:val="single" w:color="D0D9E8" w:sz="1"/>
              <w:left w:val="single" w:color="D0D9E8" w:sz="1"/>
              <w:bottom w:val="single" w:color="D0D9E8" w:sz="1"/>
              <w:right w:val="single" w:color="D0D9E8" w:sz="1"/>
            </w:tcBorders>
            <w:shd w:fill="D48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OPEN</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Codex mode conflict</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'Never assume' vs 'run end-to-end' — undefined switching rule</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30 min</w:t>
            </w:r>
          </w:p>
        </w:tc>
        <w:tc>
          <w:tcPr>
            <w:tcW w:type="dxa" w:w="1600"/>
            <w:tcBorders>
              <w:top w:val="single" w:color="D0D9E8" w:sz="1"/>
              <w:left w:val="single" w:color="D0D9E8" w:sz="1"/>
              <w:bottom w:val="single" w:color="D0D9E8" w:sz="1"/>
              <w:right w:val="single" w:color="D0D9E8" w:sz="1"/>
            </w:tcBorders>
            <w:shd w:fill="D48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OPEN</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No completeness score</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Sellers cannot prioritise which products to fix first</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2 days</w:t>
            </w:r>
          </w:p>
        </w:tc>
        <w:tc>
          <w:tcPr>
            <w:tcW w:type="dxa" w:w="1600"/>
            <w:tcBorders>
              <w:top w:val="single" w:color="D0D9E8" w:sz="1"/>
              <w:left w:val="single" w:color="D0D9E8" w:sz="1"/>
              <w:bottom w:val="single" w:color="D0D9E8" w:sz="1"/>
              <w:right w:val="single" w:color="D0D9E8" w:sz="1"/>
            </w:tcBorders>
            <w:shd w:fill="D48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OPEN</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Bulk job concurrency gap</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Two concurrent bulk imports to overlapping SKUs — undefined behaviour</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2 days</w:t>
            </w:r>
          </w:p>
        </w:tc>
        <w:tc>
          <w:tcPr>
            <w:tcW w:type="dxa" w:w="1600"/>
            <w:tcBorders>
              <w:top w:val="single" w:color="D0D9E8" w:sz="1"/>
              <w:left w:val="single" w:color="D0D9E8" w:sz="1"/>
              <w:bottom w:val="single" w:color="D0D9E8" w:sz="1"/>
              <w:right w:val="single" w:color="D0D9E8" w:sz="1"/>
            </w:tcBorders>
            <w:shd w:fill="D48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OPEN</w:t>
            </w:r>
          </w:p>
        </w:tc>
      </w:tr>
    </w:tbl>
    <w:p>
      <w:r>
        <w:br w:type="page"/>
      </w:r>
    </w:p>
    <w:p>
      <w:pPr>
        <w:spacing w:before="240" w:after="0"/>
      </w:pPr>
    </w:p>
    <w:p>
      <w:pPr>
        <w:shd w:fill="0F2D5A" w:val="clear"/>
        <w:spacing w:before="0" w:after="0"/>
      </w:pPr>
      <w:r>
        <w:rPr>
          <w:rFonts w:ascii="Arial" w:cs="Arial" w:eastAsia="Arial" w:hAnsi="Arial"/>
          <w:b/>
          <w:bCs/>
          <w:color w:val="FFFFFF"/>
          <w:sz w:val="30"/>
          <w:szCs w:val="30"/>
        </w:rPr>
        <w:t xml:space="preserve">  SECTION 2</w:t>
      </w:r>
    </w:p>
    <w:p>
      <w:pPr>
        <w:shd w:fill="0D6E8A" w:val="clear"/>
        <w:spacing w:before="0" w:after="160"/>
      </w:pPr>
      <w:r>
        <w:rPr>
          <w:rFonts w:ascii="Arial" w:cs="Arial" w:eastAsia="Arial" w:hAnsi="Arial"/>
          <w:color w:val="FFFFFF"/>
          <w:sz w:val="20"/>
          <w:szCs w:val="20"/>
        </w:rPr>
        <w:t xml:space="preserve">  CTO Engineering Plan — Phase 5 through Phase 8</w:t>
      </w:r>
    </w:p>
    <w:p>
      <w:pPr>
        <w:pStyle w:val="Heading2"/>
        <w:pBdr>
          <w:bottom w:val="single" w:color="E8611A" w:sz="4" w:space="4"/>
        </w:pBdr>
        <w:spacing w:before="280" w:after="120"/>
      </w:pPr>
      <w:r>
        <w:rPr>
          <w:rFonts w:ascii="Arial" w:cs="Arial" w:eastAsia="Arial" w:hAnsi="Arial"/>
          <w:b/>
          <w:bCs/>
          <w:color w:val="0F2D5A"/>
          <w:sz w:val="26"/>
          <w:szCs w:val="26"/>
        </w:rPr>
        <w:t xml:space="preserve">2.1  Pre-Phase 5 Hard Gates (Nothing Starts Without These)</w:t>
      </w:r>
    </w:p>
    <w:p>
      <w:pPr>
        <w:pBdr>
          <w:left w:val="thick" w:color="C0392B" w:sz="12" w:space="4"/>
        </w:pBdr>
        <w:shd w:fill="F4F7FB" w:val="clear"/>
        <w:spacing w:before="120" w:after="120"/>
        <w:ind w:left="200" w:right="200"/>
      </w:pPr>
      <w:r>
        <w:rPr>
          <w:rFonts w:ascii="Arial" w:cs="Arial" w:eastAsia="Arial" w:hAnsi="Arial"/>
          <w:b/>
          <w:bCs/>
          <w:color w:val="C0392B"/>
          <w:sz w:val="20"/>
          <w:szCs w:val="20"/>
        </w:rPr>
        <w:t xml:space="preserve">Rule:  </w:t>
      </w:r>
      <w:r>
        <w:rPr>
          <w:rFonts w:ascii="Arial" w:cs="Arial" w:eastAsia="Arial" w:hAnsi="Arial"/>
          <w:color w:val="1C2D3E"/>
          <w:sz w:val="20"/>
          <w:szCs w:val="20"/>
        </w:rPr>
        <w:t xml:space="preserve">These are not backlog items. They are launch prerequisites. Phase 5 Sprint 1 does not begin until both are resolved and evidenced.</w:t>
      </w:r>
    </w:p>
    <w:p>
      <w:pPr>
        <w:spacing w:before="80" w:after="0"/>
      </w:pPr>
    </w:p>
    <w:p>
      <w:pPr>
        <w:pStyle w:val="Heading3"/>
        <w:spacing w:before="200" w:after="80"/>
      </w:pPr>
      <w:r>
        <w:rPr>
          <w:rFonts w:ascii="Arial" w:cs="Arial" w:eastAsia="Arial" w:hAnsi="Arial"/>
          <w:b/>
          <w:bCs/>
          <w:color w:val="1C2D3E"/>
          <w:sz w:val="22"/>
          <w:szCs w:val="22"/>
        </w:rPr>
        <w:t xml:space="preserve">Gate 1: Tenant Isolation — Row-Level Security</w:t>
      </w:r>
    </w:p>
    <w:p>
      <w:pPr>
        <w:pStyle w:val="ListParagraph"/>
        <w:numPr>
          <w:ilvl w:val="0"/>
          <w:numId w:val="2"/>
        </w:numPr>
        <w:spacing w:before="40" w:after="40"/>
      </w:pPr>
      <w:r>
        <w:rPr>
          <w:rFonts w:ascii="Arial" w:cs="Arial" w:eastAsia="Arial" w:hAnsi="Arial"/>
          <w:color w:val="1C2D3E"/>
          <w:sz w:val="21"/>
          <w:szCs w:val="21"/>
        </w:rPr>
        <w:t xml:space="preserve">Implement PostgreSQL Row-Level Security (RLS) policies on Product, Category, Variant, ImportJob, MediaAsset, AuditLog.</w:t>
      </w:r>
    </w:p>
    <w:p>
      <w:pPr>
        <w:pStyle w:val="ListParagraph"/>
        <w:numPr>
          <w:ilvl w:val="0"/>
          <w:numId w:val="2"/>
        </w:numPr>
        <w:spacing w:before="40" w:after="40"/>
      </w:pPr>
      <w:r>
        <w:rPr>
          <w:rFonts w:ascii="Arial" w:cs="Arial" w:eastAsia="Arial" w:hAnsi="Arial"/>
          <w:color w:val="1C2D3E"/>
          <w:sz w:val="21"/>
          <w:szCs w:val="21"/>
        </w:rPr>
        <w:t xml:space="preserve">Policy rule: current_setting('app.tenant_id') = tenant_id on every table.</w:t>
      </w:r>
    </w:p>
    <w:p>
      <w:pPr>
        <w:pStyle w:val="ListParagraph"/>
        <w:numPr>
          <w:ilvl w:val="0"/>
          <w:numId w:val="2"/>
        </w:numPr>
        <w:spacing w:before="40" w:after="40"/>
      </w:pPr>
      <w:r>
        <w:rPr>
          <w:rFonts w:ascii="Arial" w:cs="Arial" w:eastAsia="Arial" w:hAnsi="Arial"/>
          <w:color w:val="1C2D3E"/>
          <w:sz w:val="21"/>
          <w:szCs w:val="21"/>
        </w:rPr>
        <w:t xml:space="preserve">Set app.tenant_id at the start of each request in NestJS middleware — before any Prisma query executes.</w:t>
      </w:r>
    </w:p>
    <w:p>
      <w:pPr>
        <w:pStyle w:val="ListParagraph"/>
        <w:numPr>
          <w:ilvl w:val="0"/>
          <w:numId w:val="2"/>
        </w:numPr>
        <w:spacing w:before="40" w:after="40"/>
      </w:pPr>
      <w:r>
        <w:rPr>
          <w:rFonts w:ascii="Arial" w:cs="Arial" w:eastAsia="Arial" w:hAnsi="Arial"/>
          <w:color w:val="1C2D3E"/>
          <w:sz w:val="21"/>
          <w:szCs w:val="21"/>
        </w:rPr>
        <w:t xml:space="preserve">Smoke test: Tenant A token must return 0 rows from Tenant B's products. Evidence doc format: EXE-X-003_TENANT_ISOLATION.</w:t>
      </w:r>
    </w:p>
    <w:p>
      <w:pPr>
        <w:pStyle w:val="ListParagraph"/>
        <w:numPr>
          <w:ilvl w:val="0"/>
          <w:numId w:val="2"/>
        </w:numPr>
        <w:spacing w:before="40" w:after="40"/>
      </w:pPr>
      <w:r>
        <w:rPr>
          <w:rFonts w:ascii="Arial" w:cs="Arial" w:eastAsia="Arial" w:hAnsi="Arial"/>
          <w:color w:val="1C2D3E"/>
          <w:sz w:val="21"/>
          <w:szCs w:val="21"/>
        </w:rPr>
        <w:t xml:space="preserve">Owner: EL. Estimate: 3 days. Deadline: before Phase 5 Sprint 1.</w:t>
      </w:r>
    </w:p>
    <w:p>
      <w:pPr>
        <w:spacing w:before="60" w:after="0"/>
      </w:pPr>
    </w:p>
    <w:p>
      <w:pPr>
        <w:pStyle w:val="Heading3"/>
        <w:spacing w:before="200" w:after="80"/>
      </w:pPr>
      <w:r>
        <w:rPr>
          <w:rFonts w:ascii="Arial" w:cs="Arial" w:eastAsia="Arial" w:hAnsi="Arial"/>
          <w:b/>
          <w:bCs/>
          <w:color w:val="1C2D3E"/>
          <w:sz w:val="22"/>
          <w:szCs w:val="22"/>
        </w:rPr>
        <w:t xml:space="preserve">Gate 2: Test Data Purge + Smoke Tenant Segregation</w:t>
      </w:r>
    </w:p>
    <w:p>
      <w:pPr>
        <w:pStyle w:val="ListParagraph"/>
        <w:numPr>
          <w:ilvl w:val="0"/>
          <w:numId w:val="2"/>
        </w:numPr>
        <w:spacing w:before="40" w:after="40"/>
      </w:pPr>
      <w:r>
        <w:rPr>
          <w:rFonts w:ascii="Arial" w:cs="Arial" w:eastAsia="Arial" w:hAnsi="Arial"/>
          <w:color w:val="1C2D3E"/>
          <w:sz w:val="21"/>
          <w:szCs w:val="21"/>
        </w:rPr>
        <w:t xml:space="preserve">Run a one-time migration: DELETE all records where name ILIKE '%Phase%' OR '%Smoke%' OR '%RBAC%' OR '%Concurrency%' OR '%Benchmark%' OR '%Metrics%'.</w:t>
      </w:r>
    </w:p>
    <w:p>
      <w:pPr>
        <w:pStyle w:val="ListParagraph"/>
        <w:numPr>
          <w:ilvl w:val="0"/>
          <w:numId w:val="2"/>
        </w:numPr>
        <w:spacing w:before="40" w:after="40"/>
      </w:pPr>
      <w:r>
        <w:rPr>
          <w:rFonts w:ascii="Arial" w:cs="Arial" w:eastAsia="Arial" w:hAnsi="Arial"/>
          <w:color w:val="1C2D3E"/>
          <w:sz w:val="21"/>
          <w:szCs w:val="21"/>
        </w:rPr>
        <w:t xml:space="preserve">Create a dedicated smoke-tenant (tenant_id = 'SMOKE') in seed data.</w:t>
      </w:r>
    </w:p>
    <w:p>
      <w:pPr>
        <w:pStyle w:val="ListParagraph"/>
        <w:numPr>
          <w:ilvl w:val="0"/>
          <w:numId w:val="2"/>
        </w:numPr>
        <w:spacing w:before="40" w:after="40"/>
      </w:pPr>
      <w:r>
        <w:rPr>
          <w:rFonts w:ascii="Arial" w:cs="Arial" w:eastAsia="Arial" w:hAnsi="Arial"/>
          <w:color w:val="1C2D3E"/>
          <w:sz w:val="21"/>
          <w:szCs w:val="21"/>
        </w:rPr>
        <w:t xml:space="preserve">Update all smoke test scripts to set SMOKE_TENANT_ID header — never the default tenant.</w:t>
      </w:r>
    </w:p>
    <w:p>
      <w:pPr>
        <w:pStyle w:val="ListParagraph"/>
        <w:numPr>
          <w:ilvl w:val="0"/>
          <w:numId w:val="2"/>
        </w:numPr>
        <w:spacing w:before="40" w:after="40"/>
      </w:pPr>
      <w:r>
        <w:rPr>
          <w:rFonts w:ascii="Arial" w:cs="Arial" w:eastAsia="Arial" w:hAnsi="Arial"/>
          <w:color w:val="1C2D3E"/>
          <w:sz w:val="21"/>
          <w:szCs w:val="21"/>
        </w:rPr>
        <w:t xml:space="preserve">Add a CI check: smoke tests that write to the default tenant fail the build.</w:t>
      </w:r>
    </w:p>
    <w:p>
      <w:pPr>
        <w:pStyle w:val="ListParagraph"/>
        <w:numPr>
          <w:ilvl w:val="0"/>
          <w:numId w:val="2"/>
        </w:numPr>
        <w:spacing w:before="40" w:after="40"/>
      </w:pPr>
      <w:r>
        <w:rPr>
          <w:rFonts w:ascii="Arial" w:cs="Arial" w:eastAsia="Arial" w:hAnsi="Arial"/>
          <w:color w:val="1C2D3E"/>
          <w:sz w:val="21"/>
          <w:szCs w:val="21"/>
        </w:rPr>
        <w:t xml:space="preserve">Owner: EL. Estimate: 1 day.</w:t>
      </w:r>
    </w:p>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2.2  Storage Architecture Decision (ADR-005 Resolution)</w:t>
      </w:r>
    </w:p>
    <w:p>
      <w:pPr>
        <w:spacing w:before="60" w:after="80"/>
      </w:pPr>
      <w:r>
        <w:rPr>
          <w:rFonts w:ascii="Arial" w:cs="Arial" w:eastAsia="Arial" w:hAnsi="Arial"/>
          <w:color w:val="1C2D3E"/>
          <w:sz w:val="22"/>
          <w:szCs w:val="22"/>
        </w:rPr>
        <w:t xml:space="preserve">ADR-005 selected 'object storage abstraction' but named no provider. This blocks every Phase 5 media task.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Option</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India Latency</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Cost (100GB/mo)</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CDN Strategy for Amazon Payloads</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AWS S3 ap-south-1</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~15–25ms Mumbai</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~$2.30</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CloudFront distribution required — S3 URLs expire and cannot be in Amazon submission payloads</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Cloudflare R2</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~10–20ms (edge)</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~$1.50</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Cloudflare CDN included — public URLs are permanent, no expiry issue</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GCS asia-south1</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~20–30ms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~$2.60</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Cloud CDN add-on required — similar to S3/CloudFront setup</w:t>
            </w:r>
          </w:p>
        </w:tc>
      </w:tr>
    </w:tbl>
    <w:p>
      <w:pPr>
        <w:spacing w:before="80" w:after="0"/>
      </w:pPr>
    </w:p>
    <w:p>
      <w:pPr>
        <w:pBdr>
          <w:left w:val="thick" w:color="0D6E8A" w:sz="12" w:space="4"/>
        </w:pBdr>
        <w:shd w:fill="F4F7FB" w:val="clear"/>
        <w:spacing w:before="120" w:after="120"/>
        <w:ind w:left="200" w:right="200"/>
      </w:pPr>
      <w:r>
        <w:rPr>
          <w:rFonts w:ascii="Arial" w:cs="Arial" w:eastAsia="Arial" w:hAnsi="Arial"/>
          <w:b/>
          <w:bCs/>
          <w:color w:val="0D6E8A"/>
          <w:sz w:val="20"/>
          <w:szCs w:val="20"/>
        </w:rPr>
        <w:t xml:space="preserve">Recommendation:  </w:t>
      </w:r>
      <w:r>
        <w:rPr>
          <w:rFonts w:ascii="Arial" w:cs="Arial" w:eastAsia="Arial" w:hAnsi="Arial"/>
          <w:color w:val="1C2D3E"/>
          <w:sz w:val="20"/>
          <w:szCs w:val="20"/>
        </w:rPr>
        <w:t xml:space="preserve">Cloudflare R2 + Workers for the MVP. Permanent public URLs solve the Amazon payload CDN requirement without a separate CloudFront distribution. Switch to S3 + CloudFront if AWS infrastructure consolidation is required later.</w:t>
      </w:r>
    </w:p>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2.3  Phase 5 Engineering Plan — Digital Asset Management + Channel Publisher</w:t>
      </w:r>
    </w:p>
    <w:p>
      <w:pPr>
        <w:spacing w:before="60" w:after="80"/>
      </w:pPr>
      <w:r>
        <w:rPr>
          <w:rFonts w:ascii="Arial" w:cs="Arial" w:eastAsia="Arial" w:hAnsi="Arial"/>
          <w:color w:val="1C2D3E"/>
          <w:sz w:val="22"/>
          <w:szCs w:val="22"/>
        </w:rPr>
        <w:t xml:space="preserve">Phase 5 is not just DAM. It is the first phase where PIM1 actually calls a marketplace API. The sprint plan reflects this.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360"/>
        <w:gridCol w:w="1200"/>
      </w:tblGrid>
      <w:tr>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Engineering Deliverables</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Acceptance Check</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P5-S1</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Storage provider provisioned, upload endpoint (POST /media/upload), presigned URL generation, basic DAM list/delete, image format validation (JPEG/PNG/WebP), completeness score on Product entity</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Upload a 2MB JPEG, retrieve CDN URL, verify URL resolves in browser. Completeness score appears on product card.</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 week</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P5-S2</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Channel media rules engine (Amazon: min 1000px, white background flag; Flipkart: min 800px; Meesho: 800x800 square), variant-level media assignment, bulk media CSV association, Meesho Excel export generator</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Upload a 500x500 image, verify BLOCK badge on Amazon channel, OK on Meesho. Meesho export CSV downloads with correct template.</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1 week</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P5-S3</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ChannelCredential DB table + encryption (AES-256), Amazon SP-API OAuth flow (LWA), Flipkart OAuth Authorization Code flow, credential vault API (store/rotate/revoke)</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Complete Amazon OAuth flow end-to-end with sandbox seller credentials. Token stored encrypted, refresh works.</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 week</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P5-S4</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Channel publisher service (NestJS module), Amazon adapter (SP-API PUT /listings), Flipkart adapter (v3 POST /listings), real SP-API validation in rejection simulator, replace local heuristics with live API call</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Submit one real product to Amazon sandbox. Receive synchronous validation response. Map errors back to rejection simulator.</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1 week</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P5-S5</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Amazon webhook receiver (LISTINGS_ITEM_ISSUES_CHANGE, LISTINGS_ITEM_STATUS_CHANGE), async result mapping to channel readiness, Meesho manual upload flow (generate + download), submission result email notification</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Submit product, Amazon pushes back suppressed status via webhook, channel badge updates to BLOCK with real error message within 60 seconds.</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 week</w:t>
            </w:r>
          </w:p>
        </w:tc>
      </w:tr>
    </w:tbl>
    <w:p>
      <w:pPr>
        <w:spacing w:before="80" w:after="0"/>
      </w:pPr>
    </w:p>
    <w:p>
      <w:pPr>
        <w:pBdr>
          <w:left w:val="thick" w:color="D4860A" w:sz="12" w:space="4"/>
        </w:pBdr>
        <w:shd w:fill="F4F7FB" w:val="clear"/>
        <w:spacing w:before="120" w:after="120"/>
        <w:ind w:left="200" w:right="200"/>
      </w:pPr>
      <w:r>
        <w:rPr>
          <w:rFonts w:ascii="Arial" w:cs="Arial" w:eastAsia="Arial" w:hAnsi="Arial"/>
          <w:b/>
          <w:bCs/>
          <w:color w:val="D4860A"/>
          <w:sz w:val="20"/>
          <w:szCs w:val="20"/>
        </w:rPr>
        <w:t xml:space="preserve">Important constraint:  </w:t>
      </w:r>
      <w:r>
        <w:rPr>
          <w:rFonts w:ascii="Arial" w:cs="Arial" w:eastAsia="Arial" w:hAnsi="Arial"/>
          <w:color w:val="1C2D3E"/>
          <w:sz w:val="20"/>
          <w:szCs w:val="20"/>
        </w:rPr>
        <w:t xml:space="preserve">Phase 5 = 5 sprints = minimum 10 weeks at 2-week sprints, or 5 weeks at 1-week sprints. The timeline in the existing roadmap (Phase 5 as a single phase) understates the complexity. Update the roadmap accordingly.</w:t>
      </w:r>
    </w:p>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2.4  Phase 5 New Data Models</w:t>
      </w:r>
    </w:p>
    <w:p>
      <w:pPr>
        <w:pStyle w:val="Heading3"/>
        <w:spacing w:before="200" w:after="80"/>
      </w:pPr>
      <w:r>
        <w:rPr>
          <w:rFonts w:ascii="Arial" w:cs="Arial" w:eastAsia="Arial" w:hAnsi="Arial"/>
          <w:b/>
          <w:bCs/>
          <w:color w:val="1C2D3E"/>
          <w:sz w:val="22"/>
          <w:szCs w:val="22"/>
        </w:rPr>
        <w:t xml:space="preserve">ChannelCredential (new table)</w:t>
      </w:r>
    </w:p>
    <w:p>
      <w:pPr>
        <w:spacing w:before="60" w:after="80"/>
      </w:pPr>
      <w:r>
        <w:rPr>
          <w:rFonts w:ascii="Arial" w:cs="Arial" w:eastAsia="Arial" w:hAnsi="Arial"/>
          <w:color w:val="1C2D3E"/>
          <w:sz w:val="22"/>
          <w:szCs w:val="22"/>
        </w:rPr>
        <w:t xml:space="preserve">Fields: id, tenantId, channel (AMAZON|FLIPKART|MEESHO), credentialType (OAUTH_REFRESH_TOKEN|API_KEY), encryptedValue (AES-256), expiresAt, sellerId, marketplaceId, createdAt, updatedAt.</w:t>
      </w:r>
    </w:p>
    <w:p>
      <w:pPr>
        <w:spacing w:before="40" w:after="0"/>
      </w:pPr>
    </w:p>
    <w:p>
      <w:pPr>
        <w:pStyle w:val="Heading3"/>
        <w:spacing w:before="200" w:after="80"/>
      </w:pPr>
      <w:r>
        <w:rPr>
          <w:rFonts w:ascii="Arial" w:cs="Arial" w:eastAsia="Arial" w:hAnsi="Arial"/>
          <w:b/>
          <w:bCs/>
          <w:color w:val="1C2D3E"/>
          <w:sz w:val="22"/>
          <w:szCs w:val="22"/>
        </w:rPr>
        <w:t xml:space="preserve">MediaAsset (Phase 5 extension)</w:t>
      </w:r>
    </w:p>
    <w:p>
      <w:pPr>
        <w:spacing w:before="60" w:after="80"/>
      </w:pPr>
      <w:r>
        <w:rPr>
          <w:rFonts w:ascii="Arial" w:cs="Arial" w:eastAsia="Arial" w:hAnsi="Arial"/>
          <w:color w:val="1C2D3E"/>
          <w:sz w:val="22"/>
          <w:szCs w:val="22"/>
        </w:rPr>
        <w:t xml:space="preserve">Add: cdnUrl (permanent CDN URL), storageKey (internal key), mimeType, widthPx, heightPx, fileSizeBytes, channelValidation (JSONB: {amazon: PASS|FAIL, flipkart: PASS|FAIL, meesho: PASS|FAIL}), uploadedBy.</w:t>
      </w:r>
    </w:p>
    <w:p>
      <w:pPr>
        <w:spacing w:before="40" w:after="0"/>
      </w:pPr>
    </w:p>
    <w:p>
      <w:pPr>
        <w:pStyle w:val="Heading3"/>
        <w:spacing w:before="200" w:after="80"/>
      </w:pPr>
      <w:r>
        <w:rPr>
          <w:rFonts w:ascii="Arial" w:cs="Arial" w:eastAsia="Arial" w:hAnsi="Arial"/>
          <w:b/>
          <w:bCs/>
          <w:color w:val="1C2D3E"/>
          <w:sz w:val="22"/>
          <w:szCs w:val="22"/>
        </w:rPr>
        <w:t xml:space="preserve">Product extension</w:t>
      </w:r>
    </w:p>
    <w:p>
      <w:pPr>
        <w:spacing w:before="60" w:after="80"/>
      </w:pPr>
      <w:r>
        <w:rPr>
          <w:rFonts w:ascii="Arial" w:cs="Arial" w:eastAsia="Arial" w:hAnsi="Arial"/>
          <w:color w:val="1C2D3E"/>
          <w:sz w:val="22"/>
          <w:szCs w:val="22"/>
        </w:rPr>
        <w:t xml:space="preserve">Add: completenessScore (Int, 0–100, computed on save), mainImageId (FK to MediaAsset), additionalImageIds (Int[]).</w:t>
      </w:r>
    </w:p>
    <w:p>
      <w:pPr>
        <w:spacing w:before="40" w:after="0"/>
      </w:pPr>
    </w:p>
    <w:p>
      <w:pPr>
        <w:pStyle w:val="Heading3"/>
        <w:spacing w:before="200" w:after="80"/>
      </w:pPr>
      <w:r>
        <w:rPr>
          <w:rFonts w:ascii="Arial" w:cs="Arial" w:eastAsia="Arial" w:hAnsi="Arial"/>
          <w:b/>
          <w:bCs/>
          <w:color w:val="1C2D3E"/>
          <w:sz w:val="22"/>
          <w:szCs w:val="22"/>
        </w:rPr>
        <w:t xml:space="preserve">SubmissionLog (new table)</w:t>
      </w:r>
    </w:p>
    <w:p>
      <w:pPr>
        <w:spacing w:before="60" w:after="80"/>
      </w:pPr>
      <w:r>
        <w:rPr>
          <w:rFonts w:ascii="Arial" w:cs="Arial" w:eastAsia="Arial" w:hAnsi="Arial"/>
          <w:color w:val="1C2D3E"/>
          <w:sz w:val="22"/>
          <w:szCs w:val="22"/>
        </w:rPr>
        <w:t xml:space="preserve">Fields: id, tenantId, productId, channel, submittedAt, status (PENDING|SUCCESS|REJECTED|SUPPRESSED), marketplaceErrors (JSONB), resolvedAt. This is the ground truth data for Phase 6 rejection intelligence.</w:t>
      </w:r>
    </w:p>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2.5  Observability Plan (Required Before Phase 5 Ships)</w:t>
      </w:r>
    </w:p>
    <w:p>
      <w:pPr>
        <w:spacing w:before="60" w:after="80"/>
      </w:pPr>
      <w:r>
        <w:rPr>
          <w:rFonts w:ascii="Arial" w:cs="Arial" w:eastAsia="Arial" w:hAnsi="Arial"/>
          <w:color w:val="1C2D3E"/>
          <w:sz w:val="22"/>
          <w:szCs w:val="22"/>
        </w:rPr>
        <w:t xml:space="preserve">Audit logs are compliance artifacts. Operational monitoring does not exist. Before Phase 5 launches to real sellers, the following minimum observability baseline must be in place.</w:t>
      </w:r>
    </w:p>
    <w:p>
      <w:pPr>
        <w:spacing w:before="60" w:after="0"/>
      </w:pPr>
    </w:p>
    <w:p>
      <w:pPr>
        <w:pStyle w:val="ListParagraph"/>
        <w:numPr>
          <w:ilvl w:val="0"/>
          <w:numId w:val="2"/>
        </w:numPr>
        <w:spacing w:before="40" w:after="40"/>
      </w:pPr>
      <w:r>
        <w:rPr>
          <w:rFonts w:ascii="Arial" w:cs="Arial" w:eastAsia="Arial" w:hAnsi="Arial"/>
          <w:color w:val="1C2D3E"/>
          <w:sz w:val="21"/>
          <w:szCs w:val="21"/>
        </w:rPr>
        <w:t xml:space="preserve">Structured application logs with correlation IDs on every API request. Log level: ERROR and WARN to a centralized sink (Datadog or CloudWatch Logs).</w:t>
      </w:r>
    </w:p>
    <w:p>
      <w:pPr>
        <w:pStyle w:val="ListParagraph"/>
        <w:numPr>
          <w:ilvl w:val="0"/>
          <w:numId w:val="2"/>
        </w:numPr>
        <w:spacing w:before="40" w:after="40"/>
      </w:pPr>
      <w:r>
        <w:rPr>
          <w:rFonts w:ascii="Arial" w:cs="Arial" w:eastAsia="Arial" w:hAnsi="Arial"/>
          <w:color w:val="1C2D3E"/>
          <w:sz w:val="21"/>
          <w:szCs w:val="21"/>
        </w:rPr>
        <w:t xml:space="preserve">Three dashboards minimum: (1) API error rate by endpoint, (2) bulk job queue depth + DLQ count, (3) channel submission success/failure rate by channel.</w:t>
      </w:r>
    </w:p>
    <w:p>
      <w:pPr>
        <w:pStyle w:val="ListParagraph"/>
        <w:numPr>
          <w:ilvl w:val="0"/>
          <w:numId w:val="2"/>
        </w:numPr>
        <w:spacing w:before="40" w:after="40"/>
      </w:pPr>
      <w:r>
        <w:rPr>
          <w:rFonts w:ascii="Arial" w:cs="Arial" w:eastAsia="Arial" w:hAnsi="Arial"/>
          <w:color w:val="1C2D3E"/>
          <w:sz w:val="21"/>
          <w:szCs w:val="21"/>
        </w:rPr>
        <w:t xml:space="preserve">Alerts: DLQ depth &gt; 10 triggers PagerDuty/Slack alert. API error rate &gt; 5% over 5 minutes triggers alert. Channel submission failure rate &gt; 20% triggers alert.</w:t>
      </w:r>
    </w:p>
    <w:p>
      <w:pPr>
        <w:pStyle w:val="ListParagraph"/>
        <w:numPr>
          <w:ilvl w:val="0"/>
          <w:numId w:val="2"/>
        </w:numPr>
        <w:spacing w:before="40" w:after="40"/>
      </w:pPr>
      <w:r>
        <w:rPr>
          <w:rFonts w:ascii="Arial" w:cs="Arial" w:eastAsia="Arial" w:hAnsi="Arial"/>
          <w:color w:val="1C2D3E"/>
          <w:sz w:val="21"/>
          <w:szCs w:val="21"/>
        </w:rPr>
        <w:t xml:space="preserve">p95 latency instrumented on: product list, product detail, simulator run, import job process. Targets: product list &lt; 500ms, simulator &lt; 2s, import 1,000 SKUs &lt; 30s.</w:t>
      </w:r>
    </w:p>
    <w:p>
      <w:pPr>
        <w:pStyle w:val="ListParagraph"/>
        <w:numPr>
          <w:ilvl w:val="0"/>
          <w:numId w:val="2"/>
        </w:numPr>
        <w:spacing w:before="40" w:after="40"/>
      </w:pPr>
      <w:r>
        <w:rPr>
          <w:rFonts w:ascii="Arial" w:cs="Arial" w:eastAsia="Arial" w:hAnsi="Arial"/>
          <w:color w:val="1C2D3E"/>
          <w:sz w:val="21"/>
          <w:szCs w:val="21"/>
        </w:rPr>
        <w:t xml:space="preserve">Add observability stories to Phase 5 Sprint 1 as P1 items, not Sprint 5 afterthoughts.</w:t>
      </w:r>
    </w:p>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2.6  ONDC Architecture Decision (Pre-Phase 7 Required)</w:t>
      </w:r>
    </w:p>
    <w:p>
      <w:pPr>
        <w:pBdr>
          <w:left w:val="thick" w:color="C0392B" w:sz="12" w:space="4"/>
        </w:pBdr>
        <w:shd w:fill="F4F7FB" w:val="clear"/>
        <w:spacing w:before="120" w:after="120"/>
        <w:ind w:left="200" w:right="200"/>
      </w:pPr>
      <w:r>
        <w:rPr>
          <w:rFonts w:ascii="Arial" w:cs="Arial" w:eastAsia="Arial" w:hAnsi="Arial"/>
          <w:b/>
          <w:bCs/>
          <w:color w:val="C0392B"/>
          <w:sz w:val="20"/>
          <w:szCs w:val="20"/>
        </w:rPr>
        <w:t xml:space="preserve">Open question:  </w:t>
      </w:r>
      <w:r>
        <w:rPr>
          <w:rFonts w:ascii="Arial" w:cs="Arial" w:eastAsia="Arial" w:hAnsi="Arial"/>
          <w:color w:val="1C2D3E"/>
          <w:sz w:val="20"/>
          <w:szCs w:val="20"/>
        </w:rPr>
        <w:t xml:space="preserve">Is ONDC a channel adapter (same framework as Amazon/Flipkart) or a fundamentally different integration (open network participant, discoverable via registry, buyer-node-specific)? This question is unresolved and Phase 7 scope will explode mid-sprint if it isn't answered.</w:t>
      </w:r>
    </w:p>
    <w:p>
      <w:pPr>
        <w:spacing w:before="60" w:after="0"/>
      </w:pPr>
    </w:p>
    <w:p>
      <w:pPr>
        <w:spacing w:before="60" w:after="80"/>
      </w:pPr>
      <w:r>
        <w:rPr>
          <w:rFonts w:ascii="Arial" w:cs="Arial" w:eastAsia="Arial" w:hAnsi="Arial"/>
          <w:color w:val="1C2D3E"/>
          <w:sz w:val="22"/>
          <w:szCs w:val="22"/>
        </w:rPr>
        <w:t xml:space="preserve">ONDC's open network architecture is architecturally different from Amazon SP-API or Flipkart v3. Key differences:</w:t>
      </w:r>
    </w:p>
    <w:p>
      <w:pPr>
        <w:pStyle w:val="ListParagraph"/>
        <w:numPr>
          <w:ilvl w:val="0"/>
          <w:numId w:val="2"/>
        </w:numPr>
        <w:spacing w:before="40" w:after="40"/>
      </w:pPr>
      <w:r>
        <w:rPr>
          <w:rFonts w:ascii="Arial" w:cs="Arial" w:eastAsia="Arial" w:hAnsi="Arial"/>
          <w:color w:val="1C2D3E"/>
          <w:sz w:val="21"/>
          <w:szCs w:val="21"/>
        </w:rPr>
        <w:t xml:space="preserve">ONDC sellers are discoverable via a network registry — not a single marketplace endpoint.</w:t>
      </w:r>
    </w:p>
    <w:p>
      <w:pPr>
        <w:pStyle w:val="ListParagraph"/>
        <w:numPr>
          <w:ilvl w:val="0"/>
          <w:numId w:val="2"/>
        </w:numPr>
        <w:spacing w:before="40" w:after="40"/>
      </w:pPr>
      <w:r>
        <w:rPr>
          <w:rFonts w:ascii="Arial" w:cs="Arial" w:eastAsia="Arial" w:hAnsi="Arial"/>
          <w:color w:val="1C2D3E"/>
          <w:sz w:val="21"/>
          <w:szCs w:val="21"/>
        </w:rPr>
        <w:t xml:space="preserve">Transactions follow a buyer-node/seller-node protocol with signed JSON payloads and callback URLs.</w:t>
      </w:r>
    </w:p>
    <w:p>
      <w:pPr>
        <w:pStyle w:val="ListParagraph"/>
        <w:numPr>
          <w:ilvl w:val="0"/>
          <w:numId w:val="2"/>
        </w:numPr>
        <w:spacing w:before="40" w:after="40"/>
      </w:pPr>
      <w:r>
        <w:rPr>
          <w:rFonts w:ascii="Arial" w:cs="Arial" w:eastAsia="Arial" w:hAnsi="Arial"/>
          <w:color w:val="1C2D3E"/>
          <w:sz w:val="21"/>
          <w:szCs w:val="21"/>
        </w:rPr>
        <w:t xml:space="preserve">PIM1 as an ONDC seller-app must register on the ONDC gateway, maintain a callback server, and sign every response with a private key.</w:t>
      </w:r>
    </w:p>
    <w:p>
      <w:pPr>
        <w:pStyle w:val="ListParagraph"/>
        <w:numPr>
          <w:ilvl w:val="0"/>
          <w:numId w:val="2"/>
        </w:numPr>
        <w:spacing w:before="40" w:after="40"/>
      </w:pPr>
      <w:r>
        <w:rPr>
          <w:rFonts w:ascii="Arial" w:cs="Arial" w:eastAsia="Arial" w:hAnsi="Arial"/>
          <w:color w:val="1C2D3E"/>
          <w:sz w:val="21"/>
          <w:szCs w:val="21"/>
        </w:rPr>
        <w:t xml:space="preserve">This is not a channel adapter — it is a network participant role. The engineering model is closer to running a webhook server than calling a REST API.</w:t>
      </w:r>
    </w:p>
    <w:p>
      <w:pPr>
        <w:spacing w:before="60" w:after="0"/>
      </w:pPr>
    </w:p>
    <w:p>
      <w:pPr>
        <w:spacing w:before="60" w:after="80"/>
      </w:pPr>
      <w:r>
        <w:rPr>
          <w:rFonts w:ascii="Arial" w:cs="Arial" w:eastAsia="Arial" w:hAnsi="Arial"/>
          <w:color w:val="1C2D3E"/>
          <w:sz w:val="22"/>
          <w:szCs w:val="22"/>
        </w:rPr>
        <w:t xml:space="preserve">Required action before Phase 7 planning: Bring an ONDC-registered seller-app developer into a 2-hour architecture session. Produce a decision log entry with the chosen integration model before Phase 6 ships.</w:t>
      </w:r>
    </w:p>
    <w:p>
      <w:r>
        <w:br w:type="page"/>
      </w:r>
    </w:p>
    <w:p>
      <w:pPr>
        <w:spacing w:before="240" w:after="0"/>
      </w:pPr>
    </w:p>
    <w:p>
      <w:pPr>
        <w:shd w:fill="0F2D5A" w:val="clear"/>
        <w:spacing w:before="0" w:after="0"/>
      </w:pPr>
      <w:r>
        <w:rPr>
          <w:rFonts w:ascii="Arial" w:cs="Arial" w:eastAsia="Arial" w:hAnsi="Arial"/>
          <w:b/>
          <w:bCs/>
          <w:color w:val="FFFFFF"/>
          <w:sz w:val="30"/>
          <w:szCs w:val="30"/>
        </w:rPr>
        <w:t xml:space="preserve">  SECTION 3</w:t>
      </w:r>
    </w:p>
    <w:p>
      <w:pPr>
        <w:shd w:fill="0D6E8A" w:val="clear"/>
        <w:spacing w:before="0" w:after="160"/>
      </w:pPr>
      <w:r>
        <w:rPr>
          <w:rFonts w:ascii="Arial" w:cs="Arial" w:eastAsia="Arial" w:hAnsi="Arial"/>
          <w:color w:val="FFFFFF"/>
          <w:sz w:val="20"/>
          <w:szCs w:val="20"/>
        </w:rPr>
        <w:t xml:space="preserve">  Product Owner Plan — Validation, Roadmap &amp; GTM</w:t>
      </w:r>
    </w:p>
    <w:p>
      <w:pPr>
        <w:pStyle w:val="Heading2"/>
        <w:pBdr>
          <w:bottom w:val="single" w:color="E8611A" w:sz="4" w:space="4"/>
        </w:pBdr>
        <w:spacing w:before="280" w:after="120"/>
      </w:pPr>
      <w:r>
        <w:rPr>
          <w:rFonts w:ascii="Arial" w:cs="Arial" w:eastAsia="Arial" w:hAnsi="Arial"/>
          <w:b/>
          <w:bCs/>
          <w:color w:val="0F2D5A"/>
          <w:sz w:val="26"/>
          <w:szCs w:val="26"/>
        </w:rPr>
        <w:t xml:space="preserve">3.1  The Validation Debt That Must Be Repaid</w:t>
      </w:r>
    </w:p>
    <w:p>
      <w:pPr>
        <w:pBdr>
          <w:left w:val="thick" w:color="C0392B" w:sz="12" w:space="4"/>
        </w:pBdr>
        <w:shd w:fill="F4F7FB" w:val="clear"/>
        <w:spacing w:before="120" w:after="120"/>
        <w:ind w:left="200" w:right="200"/>
      </w:pPr>
      <w:r>
        <w:rPr>
          <w:rFonts w:ascii="Arial" w:cs="Arial" w:eastAsia="Arial" w:hAnsi="Arial"/>
          <w:b/>
          <w:bCs/>
          <w:color w:val="C0392B"/>
          <w:sz w:val="20"/>
          <w:szCs w:val="20"/>
        </w:rPr>
        <w:t xml:space="preserve">Hard truth:  </w:t>
      </w:r>
      <w:r>
        <w:rPr>
          <w:rFonts w:ascii="Arial" w:cs="Arial" w:eastAsia="Arial" w:hAnsi="Arial"/>
          <w:color w:val="1C2D3E"/>
          <w:sz w:val="20"/>
          <w:szCs w:val="20"/>
        </w:rPr>
        <w:t xml:space="preserve">PIM1 has built 4 phases of product on discovery data that is synthetic. No ICP assumption — pricing tier, primary pain point, feature priority, seller segment — has been tested with a real person outside this team.</w:t>
      </w:r>
    </w:p>
    <w:p>
      <w:pPr>
        <w:spacing w:before="80" w:after="0"/>
      </w:pPr>
    </w:p>
    <w:p>
      <w:pPr>
        <w:pStyle w:val="Heading3"/>
        <w:spacing w:before="200" w:after="80"/>
      </w:pPr>
      <w:r>
        <w:rPr>
          <w:rFonts w:ascii="Arial" w:cs="Arial" w:eastAsia="Arial" w:hAnsi="Arial"/>
          <w:b/>
          <w:bCs/>
          <w:color w:val="1C2D3E"/>
          <w:sz w:val="22"/>
          <w:szCs w:val="22"/>
        </w:rPr>
        <w:t xml:space="preserve">Minimum Validation Required Before Phase 5 Scope Is Frozen</w:t>
      </w:r>
    </w:p>
    <w:p>
      <w:pPr>
        <w:pStyle w:val="ListParagraph"/>
        <w:numPr>
          <w:ilvl w:val="0"/>
          <w:numId w:val="2"/>
        </w:numPr>
        <w:spacing w:before="40" w:after="40"/>
      </w:pPr>
      <w:r>
        <w:rPr>
          <w:rFonts w:ascii="Arial" w:cs="Arial" w:eastAsia="Arial" w:hAnsi="Arial"/>
          <w:color w:val="1C2D3E"/>
          <w:sz w:val="21"/>
          <w:szCs w:val="21"/>
        </w:rPr>
        <w:t xml:space="preserve">10 real seller interviews (target 20). Segments: 5 small (&lt; 500 SKUs, single city), 5 mid-market (500–5,000 SKUs, 2+ channels), 5 aggregator/brand. Use the Phase 0 interview guide, run it for real this time. Record with consent.</w:t>
      </w:r>
    </w:p>
    <w:p>
      <w:pPr>
        <w:pStyle w:val="ListParagraph"/>
        <w:numPr>
          <w:ilvl w:val="0"/>
          <w:numId w:val="2"/>
        </w:numPr>
        <w:spacing w:before="40" w:after="40"/>
      </w:pPr>
      <w:r>
        <w:rPr>
          <w:rFonts w:ascii="Arial" w:cs="Arial" w:eastAsia="Arial" w:hAnsi="Arial"/>
          <w:color w:val="1C2D3E"/>
          <w:sz w:val="21"/>
          <w:szCs w:val="21"/>
        </w:rPr>
        <w:t xml:space="preserve">3 live product sessions with catalog managers (not founders, not developers). Give them the actual URL. Watch. Do not help. Document every friction point.</w:t>
      </w:r>
    </w:p>
    <w:p>
      <w:pPr>
        <w:pStyle w:val="ListParagraph"/>
        <w:numPr>
          <w:ilvl w:val="0"/>
          <w:numId w:val="2"/>
        </w:numPr>
        <w:spacing w:before="40" w:after="40"/>
      </w:pPr>
      <w:r>
        <w:rPr>
          <w:rFonts w:ascii="Arial" w:cs="Arial" w:eastAsia="Arial" w:hAnsi="Arial"/>
          <w:color w:val="1C2D3E"/>
          <w:sz w:val="21"/>
          <w:szCs w:val="21"/>
        </w:rPr>
        <w:t xml:space="preserve">1 willingness-to-pay conversation per segment. Show 3 pricing tiers. Get a real number, not a range.</w:t>
      </w:r>
    </w:p>
    <w:p>
      <w:pPr>
        <w:pStyle w:val="ListParagraph"/>
        <w:numPr>
          <w:ilvl w:val="0"/>
          <w:numId w:val="2"/>
        </w:numPr>
        <w:spacing w:before="40" w:after="40"/>
      </w:pPr>
      <w:r>
        <w:rPr>
          <w:rFonts w:ascii="Arial" w:cs="Arial" w:eastAsia="Arial" w:hAnsi="Arial"/>
          <w:color w:val="1C2D3E"/>
          <w:sz w:val="21"/>
          <w:szCs w:val="21"/>
        </w:rPr>
        <w:t xml:space="preserve">Document results in REAL_VALIDATION_REPORT.md — same format as Phase 0 artefacts. Synthetic data must be replaced, not supplemented.</w:t>
      </w:r>
    </w:p>
    <w:p>
      <w:pPr>
        <w:spacing w:before="60" w:after="0"/>
      </w:pPr>
    </w:p>
    <w:p>
      <w:pPr>
        <w:pBdr>
          <w:left w:val="thick" w:color="0D6E8A" w:sz="12" w:space="4"/>
        </w:pBdr>
        <w:shd w:fill="F4F7FB" w:val="clear"/>
        <w:spacing w:before="120" w:after="120"/>
        <w:ind w:left="200" w:right="200"/>
      </w:pPr>
      <w:r>
        <w:rPr>
          <w:rFonts w:ascii="Arial" w:cs="Arial" w:eastAsia="Arial" w:hAnsi="Arial"/>
          <w:b/>
          <w:bCs/>
          <w:color w:val="0D6E8A"/>
          <w:sz w:val="20"/>
          <w:szCs w:val="20"/>
        </w:rPr>
        <w:t xml:space="preserve">Timeline:  </w:t>
      </w:r>
      <w:r>
        <w:rPr>
          <w:rFonts w:ascii="Arial" w:cs="Arial" w:eastAsia="Arial" w:hAnsi="Arial"/>
          <w:color w:val="1C2D3E"/>
          <w:sz w:val="20"/>
          <w:szCs w:val="20"/>
        </w:rPr>
        <w:t xml:space="preserve">Real validation must begin this week. Results reviewed before Phase 5 Sprint 2 scope is locked. Ongoing monthly after that.</w:t>
      </w:r>
    </w:p>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3.2  Pricing Decision (Blocking Phase 5+ Prioritisation)</w:t>
      </w:r>
    </w:p>
    <w:p>
      <w:pPr>
        <w:spacing w:before="60" w:after="80"/>
      </w:pPr>
      <w:r>
        <w:rPr>
          <w:rFonts w:ascii="Arial" w:cs="Arial" w:eastAsia="Arial" w:hAnsi="Arial"/>
          <w:color w:val="1C2D3E"/>
          <w:sz w:val="22"/>
          <w:szCs w:val="22"/>
        </w:rPr>
        <w:t xml:space="preserve">No pricing commitment exists. The roadmap, feature priority, and GTM strategy all change depending on the answer. This must be decided before Phase 5 scope is finalised.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Price Range</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Target Segment</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Phase 5 Priority Changes</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SMB</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₹999–₹2,999/month</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&lt; 500 SKUs, 1–2 channels, Tier 2/3 cities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Hindi UI, WhatsApp notifications, simple onboarding wizard — all become P0</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Mid-Market</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₹4,999–₹9,999/month</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500–5,000 SKUs, 3+ channels, team of 3–8</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Approval workflow, version history, completeness score, API access — P0</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Enterprise</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₹15,000–₹30,000/month</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5,000+ SKUs, ONDC, ERP integration</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ONDC adapter, ERP webhooks, SLA guarantees, dedicated support — P0</w:t>
            </w:r>
          </w:p>
        </w:tc>
      </w:tr>
    </w:tbl>
    <w:p>
      <w:pPr>
        <w:spacing w:before="80" w:after="0"/>
      </w:pPr>
    </w:p>
    <w:p>
      <w:pPr>
        <w:pBdr>
          <w:left w:val="thick" w:color="0F2D5A" w:sz="12" w:space="4"/>
        </w:pBdr>
        <w:shd w:fill="F4F7FB" w:val="clear"/>
        <w:spacing w:before="120" w:after="120"/>
        <w:ind w:left="200" w:right="200"/>
      </w:pPr>
      <w:r>
        <w:rPr>
          <w:rFonts w:ascii="Arial" w:cs="Arial" w:eastAsia="Arial" w:hAnsi="Arial"/>
          <w:b/>
          <w:bCs/>
          <w:color w:val="0F2D5A"/>
          <w:sz w:val="20"/>
          <w:szCs w:val="20"/>
        </w:rPr>
        <w:t xml:space="preserve">Decision required:  </w:t>
      </w:r>
      <w:r>
        <w:rPr>
          <w:rFonts w:ascii="Arial" w:cs="Arial" w:eastAsia="Arial" w:hAnsi="Arial"/>
          <w:color w:val="1C2D3E"/>
          <w:sz w:val="20"/>
          <w:szCs w:val="20"/>
        </w:rPr>
        <w:t xml:space="preserve">Pick one tier as the launch target. PIM1 cannot optimise for all three simultaneously. Mid-Market (₹4,999–₹9,999/month) is the recommendation — large enough market to hit 500 paying users in 6 months, small enough that the current feature set is compelling without Hindi UI.</w:t>
      </w:r>
    </w:p>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3.3  Missing Features — Prioritised for Phase 5+</w:t>
      </w:r>
    </w:p>
    <w:p>
      <w:pPr>
        <w:spacing w:before="60" w:after="80"/>
      </w:pPr>
      <w:r>
        <w:rPr>
          <w:rFonts w:ascii="Arial" w:cs="Arial" w:eastAsia="Arial" w:hAnsi="Arial"/>
          <w:color w:val="1C2D3E"/>
          <w:sz w:val="22"/>
          <w:szCs w:val="22"/>
        </w:rPr>
        <w:t xml:space="preserve">These are ordered by impact per engineering-day, not by feature completeness. The list is grounded in the Akeneo gap analysis and channel integration research.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160"/>
        <w:gridCol w:w="1800"/>
      </w:tblGrid>
      <w:tr>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Why This Order</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DAM / Image upload</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5 S1</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Without images, every product is BLOCK on Amazon.in. Nothing ships.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1 week</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Completeness score (0–100)</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5 S1</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Arithmetic. Highest daily workflow impact. Sellers can now prioritise.</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2 days</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Meesho Excel export</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5 S2</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Meesho catalog creation is Excel-only. 30%+ of volumes for many SMBs.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2 days</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Channel credential store + OAuth</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5 S3</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Prerequisite for any live API submission.</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 week</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Live channel publisher</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5 S4</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Current export does nothing. First real API call to Amazon/Flipkart.</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1 week</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Webhook + async result loop</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5 S5</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Closes the feedback loop. Channel readiness reflects real Amazon state.</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 week</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Product version history</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6</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When a listing breaks after bulk edit, sellers need rollback. Support cost driver.</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3 days</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Draft → Review → Publish workflow</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6</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Required for any team &gt; 1 person. Blocks mid-market adoption.</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4 days</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Duplicate detection on import</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6</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Supplier files reliably contain duplicates. Import quality driver.</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2 days</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Hindi / Gujarati UI</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6</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Required for Tier 2/3 SMB tier. Not blocking for mid-market launch.</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2 weeks</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Inventory / pricing sync</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7</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PIM scope. Sellers will ask for it but it is not blocking catalog ops.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2 weeks</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Supplier portal</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8</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Enterprise feature. Not relevant for first 500 customers.</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4 weeks</w:t>
            </w:r>
          </w:p>
        </w:tc>
      </w:tr>
    </w:tbl>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3.4  Competitive Position vs Akeneo</w:t>
      </w:r>
    </w:p>
    <w:p>
      <w:pPr>
        <w:spacing w:before="60" w:after="80"/>
      </w:pPr>
      <w:r>
        <w:rPr>
          <w:rFonts w:ascii="Arial" w:cs="Arial" w:eastAsia="Arial" w:hAnsi="Arial"/>
          <w:color w:val="1C2D3E"/>
          <w:sz w:val="22"/>
          <w:szCs w:val="22"/>
        </w:rPr>
        <w:t xml:space="preserve">Where PIM1 leads, where it matches, and where it is behind — grounded in the Akeneo feature analysis.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Feature Area</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Akeneo</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PIM1</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Strategic Implication</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Amazon.in / Flipkart / Meesho native mapping</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No</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Yes</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Unbeatable moat. Akeneo will not build this.</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GST/HSN auto-validation</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No</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Yes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India-only advantage. Core compliance differentiator.</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Pre-publish rejection simulator</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No</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Yes (local rules)</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Lead — becomes commanding when connected to real SP-API.</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ONDC protocol support</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No</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Planned (Phase 7)</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First-mover advantage if shipped before any competitor.</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Product completeness score</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Yes (prominent)</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Not built yet</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Gap. Easy to close. Phase 5 S1.</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Digital Asset Management</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Yes (enterprise)</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Phase 5</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Gap. Blocking all submissions. Highest priority Phase 5 item.</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Multi-language UI</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Yes</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Not built</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Gap for SMB. Not blocking mid-market launch.</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Pricing (SaaS)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₹20L+/year</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TBD</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PIM1 must be 5–10x cheaper to win the mid-market.</w:t>
            </w:r>
          </w:p>
        </w:tc>
      </w:tr>
    </w:tbl>
    <w:p>
      <w:pPr>
        <w:spacing w:before="80" w:after="0"/>
      </w:pPr>
    </w:p>
    <w:p>
      <w:pPr>
        <w:pBdr>
          <w:left w:val="thick" w:color="0D6E8A" w:sz="12" w:space="4"/>
        </w:pBdr>
        <w:shd w:fill="F4F7FB" w:val="clear"/>
        <w:spacing w:before="120" w:after="120"/>
        <w:ind w:left="200" w:right="200"/>
      </w:pPr>
      <w:r>
        <w:rPr>
          <w:rFonts w:ascii="Arial" w:cs="Arial" w:eastAsia="Arial" w:hAnsi="Arial"/>
          <w:b/>
          <w:bCs/>
          <w:color w:val="0D6E8A"/>
          <w:sz w:val="20"/>
          <w:szCs w:val="20"/>
        </w:rPr>
        <w:t xml:space="preserve">Real competitive context:  </w:t>
      </w:r>
      <w:r>
        <w:rPr>
          <w:rFonts w:ascii="Arial" w:cs="Arial" w:eastAsia="Arial" w:hAnsi="Arial"/>
          <w:color w:val="1C2D3E"/>
          <w:sz w:val="20"/>
          <w:szCs w:val="20"/>
        </w:rPr>
        <w:t xml:space="preserve">PIM1's competition for the next 18 months is not Akeneo. It is a shared Google Sheet with 47 columns and a WhatsApp group for catalog coordination. At that comparison, PIM1 already wins. The Akeneo gaps matter only at enterprise scale.</w:t>
      </w:r>
    </w:p>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3.5  Go-To-Market Plan</w:t>
      </w:r>
    </w:p>
    <w:p>
      <w:pPr>
        <w:pStyle w:val="Heading3"/>
        <w:spacing w:before="200" w:after="80"/>
      </w:pPr>
      <w:r>
        <w:rPr>
          <w:rFonts w:ascii="Arial" w:cs="Arial" w:eastAsia="Arial" w:hAnsi="Arial"/>
          <w:b/>
          <w:bCs/>
          <w:color w:val="1C2D3E"/>
          <w:sz w:val="22"/>
          <w:szCs w:val="22"/>
        </w:rPr>
        <w:t xml:space="preserve">Launch Sequence</w:t>
      </w:r>
    </w:p>
    <w:p>
      <w:pPr>
        <w:pStyle w:val="ListParagraph"/>
        <w:numPr>
          <w:ilvl w:val="0"/>
          <w:numId w:val="2"/>
        </w:numPr>
        <w:spacing w:before="40" w:after="40"/>
      </w:pPr>
      <w:r>
        <w:rPr>
          <w:rFonts w:ascii="Arial" w:cs="Arial" w:eastAsia="Arial" w:hAnsi="Arial"/>
          <w:color w:val="1C2D3E"/>
          <w:sz w:val="21"/>
          <w:szCs w:val="21"/>
        </w:rPr>
        <w:t xml:space="preserve">Week 1–2: Resolve Gate 1 and Gate 2 (tenant isolation + test data purge). Real validation interviews begin.</w:t>
      </w:r>
    </w:p>
    <w:p>
      <w:pPr>
        <w:pStyle w:val="ListParagraph"/>
        <w:numPr>
          <w:ilvl w:val="0"/>
          <w:numId w:val="2"/>
        </w:numPr>
        <w:spacing w:before="40" w:after="40"/>
      </w:pPr>
      <w:r>
        <w:rPr>
          <w:rFonts w:ascii="Arial" w:cs="Arial" w:eastAsia="Arial" w:hAnsi="Arial"/>
          <w:color w:val="1C2D3E"/>
          <w:sz w:val="21"/>
          <w:szCs w:val="21"/>
        </w:rPr>
        <w:t xml:space="preserve">Week 3–4: Phase 5 Sprint 1 starts. Onboard first pilot seller (real person, not developer). Completeness score ships.</w:t>
      </w:r>
    </w:p>
    <w:p>
      <w:pPr>
        <w:pStyle w:val="ListParagraph"/>
        <w:numPr>
          <w:ilvl w:val="0"/>
          <w:numId w:val="2"/>
        </w:numPr>
        <w:spacing w:before="40" w:after="40"/>
      </w:pPr>
      <w:r>
        <w:rPr>
          <w:rFonts w:ascii="Arial" w:cs="Arial" w:eastAsia="Arial" w:hAnsi="Arial"/>
          <w:color w:val="1C2D3E"/>
          <w:sz w:val="21"/>
          <w:szCs w:val="21"/>
        </w:rPr>
        <w:t xml:space="preserve">Week 5–8: Phase 5 Sprints 2–3. Meesho Excel export live. Amazon OAuth flow complete. Pilot seller actively using product.</w:t>
      </w:r>
    </w:p>
    <w:p>
      <w:pPr>
        <w:pStyle w:val="ListParagraph"/>
        <w:numPr>
          <w:ilvl w:val="0"/>
          <w:numId w:val="2"/>
        </w:numPr>
        <w:spacing w:before="40" w:after="40"/>
      </w:pPr>
      <w:r>
        <w:rPr>
          <w:rFonts w:ascii="Arial" w:cs="Arial" w:eastAsia="Arial" w:hAnsi="Arial"/>
          <w:color w:val="1C2D3E"/>
          <w:sz w:val="21"/>
          <w:szCs w:val="21"/>
        </w:rPr>
        <w:t xml:space="preserve">Week 9–12: Phase 5 Sprints 4–5. First live Amazon submission from PIM1. Webhook result loop live. Channel readiness is real-time.</w:t>
      </w:r>
    </w:p>
    <w:p>
      <w:pPr>
        <w:pStyle w:val="ListParagraph"/>
        <w:numPr>
          <w:ilvl w:val="0"/>
          <w:numId w:val="2"/>
        </w:numPr>
        <w:spacing w:before="40" w:after="40"/>
      </w:pPr>
      <w:r>
        <w:rPr>
          <w:rFonts w:ascii="Arial" w:cs="Arial" w:eastAsia="Arial" w:hAnsi="Arial"/>
          <w:color w:val="1C2D3E"/>
          <w:sz w:val="21"/>
          <w:szCs w:val="21"/>
        </w:rPr>
        <w:t xml:space="preserve">Week 13–16: Phase 6 begins. Rejection intelligence trained on real SubmissionLog data. Version history, approval workflow.</w:t>
      </w:r>
    </w:p>
    <w:p>
      <w:pPr>
        <w:pStyle w:val="ListParagraph"/>
        <w:numPr>
          <w:ilvl w:val="0"/>
          <w:numId w:val="2"/>
        </w:numPr>
        <w:spacing w:before="40" w:after="40"/>
      </w:pPr>
      <w:r>
        <w:rPr>
          <w:rFonts w:ascii="Arial" w:cs="Arial" w:eastAsia="Arial" w:hAnsi="Arial"/>
          <w:color w:val="1C2D3E"/>
          <w:sz w:val="21"/>
          <w:szCs w:val="21"/>
        </w:rPr>
        <w:t xml:space="preserve">Month 6: Public launch. Target 50 paying beta customers. Pricing tier committed and enforced via feature gates.</w:t>
      </w:r>
    </w:p>
    <w:p>
      <w:pPr>
        <w:spacing w:before="60" w:after="0"/>
      </w:pPr>
    </w:p>
    <w:p>
      <w:pPr>
        <w:pStyle w:val="Heading3"/>
        <w:spacing w:before="200" w:after="80"/>
      </w:pPr>
      <w:r>
        <w:rPr>
          <w:rFonts w:ascii="Arial" w:cs="Arial" w:eastAsia="Arial" w:hAnsi="Arial"/>
          <w:b/>
          <w:bCs/>
          <w:color w:val="1C2D3E"/>
          <w:sz w:val="22"/>
          <w:szCs w:val="22"/>
        </w:rPr>
        <w:t xml:space="preserve">Pilot Seller Criteria</w:t>
      </w:r>
    </w:p>
    <w:p>
      <w:pPr>
        <w:pStyle w:val="ListParagraph"/>
        <w:numPr>
          <w:ilvl w:val="0"/>
          <w:numId w:val="2"/>
        </w:numPr>
        <w:spacing w:before="40" w:after="40"/>
      </w:pPr>
      <w:r>
        <w:rPr>
          <w:rFonts w:ascii="Arial" w:cs="Arial" w:eastAsia="Arial" w:hAnsi="Arial"/>
          <w:color w:val="1C2D3E"/>
          <w:sz w:val="21"/>
          <w:szCs w:val="21"/>
        </w:rPr>
        <w:t xml:space="preserve">Must be a real catalog manager — not a founder, CTO, or developer associated with this project.</w:t>
      </w:r>
    </w:p>
    <w:p>
      <w:pPr>
        <w:pStyle w:val="ListParagraph"/>
        <w:numPr>
          <w:ilvl w:val="0"/>
          <w:numId w:val="2"/>
        </w:numPr>
        <w:spacing w:before="40" w:after="40"/>
      </w:pPr>
      <w:r>
        <w:rPr>
          <w:rFonts w:ascii="Arial" w:cs="Arial" w:eastAsia="Arial" w:hAnsi="Arial"/>
          <w:color w:val="1C2D3E"/>
          <w:sz w:val="21"/>
          <w:szCs w:val="21"/>
        </w:rPr>
        <w:t xml:space="preserve">Must sell on at least 2 of the 3 channels (Amazon, Flipkart, Meesho).</w:t>
      </w:r>
    </w:p>
    <w:p>
      <w:pPr>
        <w:pStyle w:val="ListParagraph"/>
        <w:numPr>
          <w:ilvl w:val="0"/>
          <w:numId w:val="2"/>
        </w:numPr>
        <w:spacing w:before="40" w:after="40"/>
      </w:pPr>
      <w:r>
        <w:rPr>
          <w:rFonts w:ascii="Arial" w:cs="Arial" w:eastAsia="Arial" w:hAnsi="Arial"/>
          <w:color w:val="1C2D3E"/>
          <w:sz w:val="21"/>
          <w:szCs w:val="21"/>
        </w:rPr>
        <w:t xml:space="preserve">Must have 200–2,000 active SKUs.</w:t>
      </w:r>
    </w:p>
    <w:p>
      <w:pPr>
        <w:pStyle w:val="ListParagraph"/>
        <w:numPr>
          <w:ilvl w:val="0"/>
          <w:numId w:val="2"/>
        </w:numPr>
        <w:spacing w:before="40" w:after="40"/>
      </w:pPr>
      <w:r>
        <w:rPr>
          <w:rFonts w:ascii="Arial" w:cs="Arial" w:eastAsia="Arial" w:hAnsi="Arial"/>
          <w:color w:val="1C2D3E"/>
          <w:sz w:val="21"/>
          <w:szCs w:val="21"/>
        </w:rPr>
        <w:t xml:space="preserve">Must be willing to do a 2-hour onboarding session with screen recording.</w:t>
      </w:r>
    </w:p>
    <w:p>
      <w:pPr>
        <w:pStyle w:val="ListParagraph"/>
        <w:numPr>
          <w:ilvl w:val="0"/>
          <w:numId w:val="2"/>
        </w:numPr>
        <w:spacing w:before="40" w:after="40"/>
      </w:pPr>
      <w:r>
        <w:rPr>
          <w:rFonts w:ascii="Arial" w:cs="Arial" w:eastAsia="Arial" w:hAnsi="Arial"/>
          <w:color w:val="1C2D3E"/>
          <w:sz w:val="21"/>
          <w:szCs w:val="21"/>
        </w:rPr>
        <w:t xml:space="preserve">Must be in a category where HSN complexity is real (apparel, electronics, home goods — not single-HSN categories).</w:t>
      </w:r>
    </w:p>
    <w:p>
      <w:r>
        <w:br w:type="page"/>
      </w:r>
    </w:p>
    <w:p>
      <w:pPr>
        <w:spacing w:before="240" w:after="0"/>
      </w:pPr>
    </w:p>
    <w:p>
      <w:pPr>
        <w:shd w:fill="0F2D5A" w:val="clear"/>
        <w:spacing w:before="0" w:after="0"/>
      </w:pPr>
      <w:r>
        <w:rPr>
          <w:rFonts w:ascii="Arial" w:cs="Arial" w:eastAsia="Arial" w:hAnsi="Arial"/>
          <w:b/>
          <w:bCs/>
          <w:color w:val="FFFFFF"/>
          <w:sz w:val="30"/>
          <w:szCs w:val="30"/>
        </w:rPr>
        <w:t xml:space="preserve">  SECTION 4</w:t>
      </w:r>
    </w:p>
    <w:p>
      <w:pPr>
        <w:shd w:fill="0D6E8A" w:val="clear"/>
        <w:spacing w:before="0" w:after="160"/>
      </w:pPr>
      <w:r>
        <w:rPr>
          <w:rFonts w:ascii="Arial" w:cs="Arial" w:eastAsia="Arial" w:hAnsi="Arial"/>
          <w:color w:val="FFFFFF"/>
          <w:sz w:val="20"/>
          <w:szCs w:val="20"/>
        </w:rPr>
        <w:t xml:space="preserve">  Consolidated Action Plan — Ordered by Urgency</w:t>
      </w:r>
    </w:p>
    <w:p>
      <w:pPr>
        <w:pStyle w:val="Heading2"/>
        <w:pBdr>
          <w:bottom w:val="single" w:color="E8611A" w:sz="4" w:space="4"/>
        </w:pBdr>
        <w:spacing w:before="280" w:after="120"/>
      </w:pPr>
      <w:r>
        <w:rPr>
          <w:rFonts w:ascii="Arial" w:cs="Arial" w:eastAsia="Arial" w:hAnsi="Arial"/>
          <w:b/>
          <w:bCs/>
          <w:color w:val="0F2D5A"/>
          <w:sz w:val="26"/>
          <w:szCs w:val="26"/>
        </w:rPr>
        <w:t xml:space="preserve">4.1  This Week (Before Any New Code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800"/>
        <w:gridCol w:w="1800"/>
        <w:gridCol w:w="1760"/>
      </w:tblGrid>
      <w:tr>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Deadline</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Resolve ADR-005: Pick storage provider + CDN strategy. Write decision log.</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EL + PO</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Day 2</w:t>
            </w:r>
          </w:p>
        </w:tc>
        <w:tc>
          <w:tcPr>
            <w:tcW w:type="dxa" w:w="1600"/>
            <w:tcBorders>
              <w:top w:val="single" w:color="D0D9E8" w:sz="1"/>
              <w:left w:val="single" w:color="D0D9E8" w:sz="1"/>
              <w:bottom w:val="single" w:color="D0D9E8" w:sz="1"/>
              <w:right w:val="single" w:color="D0D9E8" w:sz="1"/>
            </w:tcBorders>
            <w:shd w:fill="E861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BLOCKING</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2</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Begin real seller interviews (minimum 10, target 20). Use Phase 0 guide.</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PO</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Day 3</w:t>
            </w:r>
          </w:p>
        </w:tc>
        <w:tc>
          <w:tcPr>
            <w:tcW w:type="dxa" w:w="1600"/>
            <w:tcBorders>
              <w:top w:val="single" w:color="D0D9E8" w:sz="1"/>
              <w:left w:val="single" w:color="D0D9E8" w:sz="1"/>
              <w:bottom w:val="single" w:color="D0D9E8" w:sz="1"/>
              <w:right w:val="single" w:color="D0D9E8"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CRITICAL</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3</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Schedule first live product session with a real catalog manager (not team member).</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PO</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Day 3</w:t>
            </w:r>
          </w:p>
        </w:tc>
        <w:tc>
          <w:tcPr>
            <w:tcW w:type="dxa" w:w="1600"/>
            <w:tcBorders>
              <w:top w:val="single" w:color="D0D9E8" w:sz="1"/>
              <w:left w:val="single" w:color="D0D9E8" w:sz="1"/>
              <w:bottom w:val="single" w:color="D0D9E8" w:sz="1"/>
              <w:right w:val="single" w:color="D0D9E8"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CRITICAL</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4</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Commit to pricing tier for launch. Write it in SCOPE.md. Do not proceed with feature gating until this is done.</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PO + Founders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Day 5</w:t>
            </w:r>
          </w:p>
        </w:tc>
        <w:tc>
          <w:tcPr>
            <w:tcW w:type="dxa" w:w="1600"/>
            <w:tcBorders>
              <w:top w:val="single" w:color="D0D9E8" w:sz="1"/>
              <w:left w:val="single" w:color="D0D9E8" w:sz="1"/>
              <w:bottom w:val="single" w:color="D0D9E8" w:sz="1"/>
              <w:right w:val="single" w:color="D0D9E8"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CRITICAL</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5</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Implement row-level tenant isolation (RLS). Produce EXE-X-003 evidence doc.</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EL</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Day 5</w:t>
            </w:r>
          </w:p>
        </w:tc>
        <w:tc>
          <w:tcPr>
            <w:tcW w:type="dxa" w:w="1600"/>
            <w:tcBorders>
              <w:top w:val="single" w:color="D0D9E8" w:sz="1"/>
              <w:left w:val="single" w:color="D0D9E8" w:sz="1"/>
              <w:bottom w:val="single" w:color="D0D9E8" w:sz="1"/>
              <w:right w:val="single" w:color="D0D9E8"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CRITICAL</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6</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Purge test data from production DB. Lock smoke tests to SMOKE tenant.</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EL</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Day 3</w:t>
            </w:r>
          </w:p>
        </w:tc>
        <w:tc>
          <w:tcPr>
            <w:tcW w:type="dxa" w:w="1600"/>
            <w:tcBorders>
              <w:top w:val="single" w:color="D0D9E8" w:sz="1"/>
              <w:left w:val="single" w:color="D0D9E8" w:sz="1"/>
              <w:bottom w:val="single" w:color="D0D9E8" w:sz="1"/>
              <w:right w:val="single" w:color="D0D9E8"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CRITICAL</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7</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Reconcile Codex operating modes. Write one clear rule in codex-rules.md.</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EL</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Day 1</w:t>
            </w:r>
          </w:p>
        </w:tc>
        <w:tc>
          <w:tcPr>
            <w:tcW w:type="dxa" w:w="1600"/>
            <w:tcBorders>
              <w:top w:val="single" w:color="D0D9E8" w:sz="1"/>
              <w:left w:val="single" w:color="D0D9E8" w:sz="1"/>
              <w:bottom w:val="single" w:color="D0D9E8" w:sz="1"/>
              <w:right w:val="single" w:color="D0D9E8" w:sz="1"/>
            </w:tcBorders>
            <w:shd w:fill="D48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OPEN</w:t>
            </w:r>
          </w:p>
        </w:tc>
      </w:tr>
    </w:tbl>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4.2  Phase 5 Sprint Plan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760"/>
        <w:gridCol w:w="1400"/>
      </w:tblGrid>
      <w:tr>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Primary Deliverable</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Gate Condition</w:t>
            </w:r>
          </w:p>
        </w:tc>
        <w:tc>
          <w:tcPr>
            <w:tcBorders>
              <w:top w:val="single" w:color="D0D9E8" w:sz="1"/>
              <w:left w:val="single" w:color="D0D9E8" w:sz="1"/>
              <w:bottom w:val="single" w:color="D0D9E8" w:sz="1"/>
              <w:right w:val="single" w:color="D0D9E8" w:sz="1"/>
            </w:tcBorders>
            <w:shd w:fill="0F2D5A" w:val="clear"/>
            <w:tcMar>
              <w:top w:type="dxa" w:w="80"/>
              <w:left w:type="dxa" w:w="120"/>
              <w:bottom w:type="dxa" w:w="80"/>
              <w:right w:type="dxa" w:w="120"/>
            </w:tcMar>
          </w:tcPr>
          <w:p>
            <w:r>
              <w:rPr>
                <w:rFonts w:ascii="Arial" w:cs="Arial" w:eastAsia="Arial" w:hAnsi="Arial"/>
                <w:b/>
                <w:bCs/>
                <w:color w:val="FFFFFF"/>
                <w:sz w:val="19"/>
                <w:szCs w:val="19"/>
              </w:rPr>
              <w:t xml:space="preserve">Est.</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P5-S1</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Storage live + upload endpoint + DAM UI + completeness score</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CDN URL resolves, score on product card</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1 wk</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P5-S2</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Channel media rules + Meesho Excel export + bulk media association</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Meesho file downloads correctly formatted</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 wk</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P5-S3</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ChannelCredential store + Amazon + Flipkart OAuth flows</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Token stored encrypted, refresh confirmed</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1 wk</w:t>
            </w:r>
          </w:p>
        </w:tc>
      </w:tr>
      <w:tr>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P5-S4</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Channel publisher service — real API calls to Amazon + Flipkart. Simulator uses real SP-API.</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One product submitted to Amazon sandbox, response mapped</w:t>
            </w:r>
          </w:p>
        </w:tc>
        <w:tc>
          <w:tcPr>
            <w:tcBorders>
              <w:top w:val="single" w:color="D0D9E8" w:sz="1"/>
              <w:left w:val="single" w:color="D0D9E8" w:sz="1"/>
              <w:bottom w:val="single" w:color="D0D9E8" w:sz="1"/>
              <w:right w:val="single" w:color="D0D9E8" w:sz="1"/>
            </w:tcBorders>
            <w:shd w:fill="F4F7FB" w:val="clear"/>
            <w:tcMar>
              <w:top w:type="dxa" w:w="80"/>
              <w:left w:type="dxa" w:w="120"/>
              <w:bottom w:type="dxa" w:w="80"/>
              <w:right w:type="dxa" w:w="120"/>
            </w:tcMar>
          </w:tcPr>
          <w:p>
            <w:r>
              <w:rPr>
                <w:rFonts w:ascii="Arial" w:cs="Arial" w:eastAsia="Arial" w:hAnsi="Arial"/>
                <w:b w:val="false"/>
                <w:bCs w:val="false"/>
                <w:color w:val="1C2D3E"/>
                <w:sz w:val="19"/>
                <w:szCs w:val="19"/>
              </w:rPr>
              <w:t xml:space="preserve">1 wk</w:t>
            </w:r>
          </w:p>
        </w:tc>
      </w:tr>
      <w:tr>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P5-S5</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Webhook receiver, async result → channel readiness, submission log, email notification</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Channel badge updates within 60s of Amazon webhook</w:t>
            </w:r>
          </w:p>
        </w:tc>
        <w:tc>
          <w:tcPr>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b w:val="false"/>
                <w:bCs w:val="false"/>
                <w:color w:val="1C2D3E"/>
                <w:sz w:val="19"/>
                <w:szCs w:val="19"/>
              </w:rPr>
              <w:t xml:space="preserve">1 wk</w:t>
            </w:r>
          </w:p>
        </w:tc>
      </w:tr>
    </w:tbl>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4.3  Phase 6–8 Preview</w:t>
      </w:r>
    </w:p>
    <w:p>
      <w:pPr>
        <w:pStyle w:val="Heading3"/>
        <w:spacing w:before="200" w:after="80"/>
      </w:pPr>
      <w:r>
        <w:rPr>
          <w:rFonts w:ascii="Arial" w:cs="Arial" w:eastAsia="Arial" w:hAnsi="Arial"/>
          <w:b/>
          <w:bCs/>
          <w:color w:val="1C2D3E"/>
          <w:sz w:val="22"/>
          <w:szCs w:val="22"/>
        </w:rPr>
        <w:t xml:space="preserve">Phase 6 — Rejection Intelligence + Team Workflows</w:t>
      </w:r>
    </w:p>
    <w:p>
      <w:pPr>
        <w:pStyle w:val="ListParagraph"/>
        <w:numPr>
          <w:ilvl w:val="0"/>
          <w:numId w:val="2"/>
        </w:numPr>
        <w:spacing w:before="40" w:after="40"/>
      </w:pPr>
      <w:r>
        <w:rPr>
          <w:rFonts w:ascii="Arial" w:cs="Arial" w:eastAsia="Arial" w:hAnsi="Arial"/>
          <w:color w:val="1C2D3E"/>
          <w:sz w:val="21"/>
          <w:szCs w:val="21"/>
        </w:rPr>
        <w:t xml:space="preserve">Train rejection risk model on real SubmissionLog data (this is why P5-S5's submission log is critical).</w:t>
      </w:r>
    </w:p>
    <w:p>
      <w:pPr>
        <w:pStyle w:val="ListParagraph"/>
        <w:numPr>
          <w:ilvl w:val="0"/>
          <w:numId w:val="2"/>
        </w:numPr>
        <w:spacing w:before="40" w:after="40"/>
      </w:pPr>
      <w:r>
        <w:rPr>
          <w:rFonts w:ascii="Arial" w:cs="Arial" w:eastAsia="Arial" w:hAnsi="Arial"/>
          <w:color w:val="1C2D3E"/>
          <w:sz w:val="21"/>
          <w:szCs w:val="21"/>
        </w:rPr>
        <w:t xml:space="preserve">Product version history with diff view and one-click rollback.</w:t>
      </w:r>
    </w:p>
    <w:p>
      <w:pPr>
        <w:pStyle w:val="ListParagraph"/>
        <w:numPr>
          <w:ilvl w:val="0"/>
          <w:numId w:val="2"/>
        </w:numPr>
        <w:spacing w:before="40" w:after="40"/>
      </w:pPr>
      <w:r>
        <w:rPr>
          <w:rFonts w:ascii="Arial" w:cs="Arial" w:eastAsia="Arial" w:hAnsi="Arial"/>
          <w:color w:val="1C2D3E"/>
          <w:sz w:val="21"/>
          <w:szCs w:val="21"/>
        </w:rPr>
        <w:t xml:space="preserve">Draft → Review → Publish approval workflow with email notifications.</w:t>
      </w:r>
    </w:p>
    <w:p>
      <w:pPr>
        <w:pStyle w:val="ListParagraph"/>
        <w:numPr>
          <w:ilvl w:val="0"/>
          <w:numId w:val="2"/>
        </w:numPr>
        <w:spacing w:before="40" w:after="40"/>
      </w:pPr>
      <w:r>
        <w:rPr>
          <w:rFonts w:ascii="Arial" w:cs="Arial" w:eastAsia="Arial" w:hAnsi="Arial"/>
          <w:color w:val="1C2D3E"/>
          <w:sz w:val="21"/>
          <w:szCs w:val="21"/>
        </w:rPr>
        <w:t xml:space="preserve">Duplicate detection on CSV/Excel import.</w:t>
      </w:r>
    </w:p>
    <w:p>
      <w:pPr>
        <w:pStyle w:val="ListParagraph"/>
        <w:numPr>
          <w:ilvl w:val="0"/>
          <w:numId w:val="2"/>
        </w:numPr>
        <w:spacing w:before="40" w:after="40"/>
      </w:pPr>
      <w:r>
        <w:rPr>
          <w:rFonts w:ascii="Arial" w:cs="Arial" w:eastAsia="Arial" w:hAnsi="Arial"/>
          <w:color w:val="1C2D3E"/>
          <w:sz w:val="21"/>
          <w:szCs w:val="21"/>
        </w:rPr>
        <w:t xml:space="preserve">Hindi UI foundation (i18n framework installed, key strings translated).</w:t>
      </w:r>
    </w:p>
    <w:p>
      <w:pPr>
        <w:spacing w:before="40" w:after="0"/>
      </w:pPr>
    </w:p>
    <w:p>
      <w:pPr>
        <w:pStyle w:val="Heading3"/>
        <w:spacing w:before="200" w:after="80"/>
      </w:pPr>
      <w:r>
        <w:rPr>
          <w:rFonts w:ascii="Arial" w:cs="Arial" w:eastAsia="Arial" w:hAnsi="Arial"/>
          <w:b/>
          <w:bCs/>
          <w:color w:val="1C2D3E"/>
          <w:sz w:val="22"/>
          <w:szCs w:val="22"/>
        </w:rPr>
        <w:t xml:space="preserve">Phase 7 — ONDC + Q-Commerce</w:t>
      </w:r>
    </w:p>
    <w:p>
      <w:pPr>
        <w:pStyle w:val="ListParagraph"/>
        <w:numPr>
          <w:ilvl w:val="0"/>
          <w:numId w:val="2"/>
        </w:numPr>
        <w:spacing w:before="40" w:after="40"/>
      </w:pPr>
      <w:r>
        <w:rPr>
          <w:rFonts w:ascii="Arial" w:cs="Arial" w:eastAsia="Arial" w:hAnsi="Arial"/>
          <w:color w:val="1C2D3E"/>
          <w:sz w:val="21"/>
          <w:szCs w:val="21"/>
        </w:rPr>
        <w:t xml:space="preserve">Resolve ONDC architecture decision (channel adapter vs open network participant) before this phase begins.</w:t>
      </w:r>
    </w:p>
    <w:p>
      <w:pPr>
        <w:pStyle w:val="ListParagraph"/>
        <w:numPr>
          <w:ilvl w:val="0"/>
          <w:numId w:val="2"/>
        </w:numPr>
        <w:spacing w:before="40" w:after="40"/>
      </w:pPr>
      <w:r>
        <w:rPr>
          <w:rFonts w:ascii="Arial" w:cs="Arial" w:eastAsia="Arial" w:hAnsi="Arial"/>
          <w:color w:val="1C2D3E"/>
          <w:sz w:val="21"/>
          <w:szCs w:val="21"/>
        </w:rPr>
        <w:t xml:space="preserve">ONDC seller-app registration on gateway. Callback server. Signed payload generation.</w:t>
      </w:r>
    </w:p>
    <w:p>
      <w:pPr>
        <w:pStyle w:val="ListParagraph"/>
        <w:numPr>
          <w:ilvl w:val="0"/>
          <w:numId w:val="2"/>
        </w:numPr>
        <w:spacing w:before="40" w:after="40"/>
      </w:pPr>
      <w:r>
        <w:rPr>
          <w:rFonts w:ascii="Arial" w:cs="Arial" w:eastAsia="Arial" w:hAnsi="Arial"/>
          <w:color w:val="1C2D3E"/>
          <w:sz w:val="21"/>
          <w:szCs w:val="21"/>
        </w:rPr>
        <w:t xml:space="preserve">Q-commerce channel adapters (Blinkit, Zepto) — product data is simpler but freshness SLA is stricter.</w:t>
      </w:r>
    </w:p>
    <w:p>
      <w:pPr>
        <w:pStyle w:val="ListParagraph"/>
        <w:numPr>
          <w:ilvl w:val="0"/>
          <w:numId w:val="2"/>
        </w:numPr>
        <w:spacing w:before="40" w:after="40"/>
      </w:pPr>
      <w:r>
        <w:rPr>
          <w:rFonts w:ascii="Arial" w:cs="Arial" w:eastAsia="Arial" w:hAnsi="Arial"/>
          <w:color w:val="1C2D3E"/>
          <w:sz w:val="21"/>
          <w:szCs w:val="21"/>
        </w:rPr>
        <w:t xml:space="preserve">If ONDC architecture session reveals 6+ weeks of work, descope to Phase 8 and accelerate D2C (Shopify/WooCommerce) instead.</w:t>
      </w:r>
    </w:p>
    <w:p>
      <w:pPr>
        <w:spacing w:before="40" w:after="0"/>
      </w:pPr>
    </w:p>
    <w:p>
      <w:pPr>
        <w:pStyle w:val="Heading3"/>
        <w:spacing w:before="200" w:after="80"/>
      </w:pPr>
      <w:r>
        <w:rPr>
          <w:rFonts w:ascii="Arial" w:cs="Arial" w:eastAsia="Arial" w:hAnsi="Arial"/>
          <w:b/>
          <w:bCs/>
          <w:color w:val="1C2D3E"/>
          <w:sz w:val="22"/>
          <w:szCs w:val="22"/>
        </w:rPr>
        <w:t xml:space="preserve">Phase 8 — Scale + Enterprise</w:t>
      </w:r>
    </w:p>
    <w:p>
      <w:pPr>
        <w:pStyle w:val="ListParagraph"/>
        <w:numPr>
          <w:ilvl w:val="0"/>
          <w:numId w:val="2"/>
        </w:numPr>
        <w:spacing w:before="40" w:after="40"/>
      </w:pPr>
      <w:r>
        <w:rPr>
          <w:rFonts w:ascii="Arial" w:cs="Arial" w:eastAsia="Arial" w:hAnsi="Arial"/>
          <w:color w:val="1C2D3E"/>
          <w:sz w:val="21"/>
          <w:szCs w:val="21"/>
        </w:rPr>
        <w:t xml:space="preserve">Supplier portal for inbound product data from manufacturers.</w:t>
      </w:r>
    </w:p>
    <w:p>
      <w:pPr>
        <w:pStyle w:val="ListParagraph"/>
        <w:numPr>
          <w:ilvl w:val="0"/>
          <w:numId w:val="2"/>
        </w:numPr>
        <w:spacing w:before="40" w:after="40"/>
      </w:pPr>
      <w:r>
        <w:rPr>
          <w:rFonts w:ascii="Arial" w:cs="Arial" w:eastAsia="Arial" w:hAnsi="Arial"/>
          <w:color w:val="1C2D3E"/>
          <w:sz w:val="21"/>
          <w:szCs w:val="21"/>
        </w:rPr>
        <w:t xml:space="preserve">ERP/WMS webhooks for inventory and pricing sync.</w:t>
      </w:r>
    </w:p>
    <w:p>
      <w:pPr>
        <w:pStyle w:val="ListParagraph"/>
        <w:numPr>
          <w:ilvl w:val="0"/>
          <w:numId w:val="2"/>
        </w:numPr>
        <w:spacing w:before="40" w:after="40"/>
      </w:pPr>
      <w:r>
        <w:rPr>
          <w:rFonts w:ascii="Arial" w:cs="Arial" w:eastAsia="Arial" w:hAnsi="Arial"/>
          <w:color w:val="1C2D3E"/>
          <w:sz w:val="21"/>
          <w:szCs w:val="21"/>
        </w:rPr>
        <w:t xml:space="preserve">Advanced analytics: sell-through by channel, listing health score trending, rejection reason analysis.</w:t>
      </w:r>
    </w:p>
    <w:p>
      <w:pPr>
        <w:pStyle w:val="ListParagraph"/>
        <w:numPr>
          <w:ilvl w:val="0"/>
          <w:numId w:val="2"/>
        </w:numPr>
        <w:spacing w:before="40" w:after="40"/>
      </w:pPr>
      <w:r>
        <w:rPr>
          <w:rFonts w:ascii="Arial" w:cs="Arial" w:eastAsia="Arial" w:hAnsi="Arial"/>
          <w:color w:val="1C2D3E"/>
          <w:sz w:val="21"/>
          <w:szCs w:val="21"/>
        </w:rPr>
        <w:t xml:space="preserve">White-label and multi-brand support for agencies.</w:t>
      </w:r>
    </w:p>
    <w:p>
      <w:pPr>
        <w:spacing w:before="120" w:after="0"/>
      </w:pPr>
    </w:p>
    <w:p>
      <w:pPr>
        <w:pStyle w:val="Heading2"/>
        <w:pBdr>
          <w:bottom w:val="single" w:color="E8611A" w:sz="4" w:space="4"/>
        </w:pBdr>
        <w:spacing w:before="280" w:after="120"/>
      </w:pPr>
      <w:r>
        <w:rPr>
          <w:rFonts w:ascii="Arial" w:cs="Arial" w:eastAsia="Arial" w:hAnsi="Arial"/>
          <w:b/>
          <w:bCs/>
          <w:color w:val="0F2D5A"/>
          <w:sz w:val="26"/>
          <w:szCs w:val="26"/>
        </w:rPr>
        <w:t xml:space="preserve">4.4  The Reconciled CTO / PO Disagreement</w:t>
      </w:r>
    </w:p>
    <w:p>
      <w:pPr>
        <w:spacing w:before="60" w:after="80"/>
      </w:pPr>
      <w:r>
        <w:rPr>
          <w:rFonts w:ascii="Arial" w:cs="Arial" w:eastAsia="Arial" w:hAnsi="Arial"/>
          <w:color w:val="1C2D3E"/>
          <w:sz w:val="22"/>
          <w:szCs w:val="22"/>
        </w:rPr>
        <w:t xml:space="preserve">One genuine tension was identified between CTO and PO priorities in the review: the CTO wants to fix the simulator's accuracy (real SP-API validation calls) before building the live publisher. The PO wants a working end-to-end flow to a real seller as fast as possible, which means publisher first.</w:t>
      </w:r>
    </w:p>
    <w:p>
      <w:pPr>
        <w:spacing w:before="60" w:after="0"/>
      </w:pPr>
    </w:p>
    <w:p>
      <w:pPr>
        <w:pBdr>
          <w:left w:val="thick" w:color="1A7A4A" w:sz="12" w:space="4"/>
        </w:pBdr>
        <w:shd w:fill="F4F7FB" w:val="clear"/>
        <w:spacing w:before="120" w:after="120"/>
        <w:ind w:left="200" w:right="200"/>
      </w:pPr>
      <w:r>
        <w:rPr>
          <w:rFonts w:ascii="Arial" w:cs="Arial" w:eastAsia="Arial" w:hAnsi="Arial"/>
          <w:b/>
          <w:bCs/>
          <w:color w:val="1A7A4A"/>
          <w:sz w:val="20"/>
          <w:szCs w:val="20"/>
        </w:rPr>
        <w:t xml:space="preserve">Resolution:  </w:t>
      </w:r>
      <w:r>
        <w:rPr>
          <w:rFonts w:ascii="Arial" w:cs="Arial" w:eastAsia="Arial" w:hAnsi="Arial"/>
          <w:color w:val="1C2D3E"/>
          <w:sz w:val="20"/>
          <w:szCs w:val="20"/>
        </w:rPr>
        <w:t xml:space="preserve">Both happen in the same sprint. Phase 5 Sprint 3 builds the credential infrastructure (OAuth). Phase 5 Sprint 4 uses that infrastructure for both the publisher (real submissions) and the simulator upgrade (real validation endpoint). They share the same OAuth token — no extra work. CTO and PO both win.</w:t>
      </w:r>
    </w:p>
    <w:p>
      <w:pPr>
        <w:spacing w:before="160" w:after="0"/>
      </w:pPr>
    </w:p>
    <w:p>
      <w:pPr>
        <w:shd w:fill="0F2D5A" w:val="clear"/>
        <w:spacing w:before="240" w:after="80"/>
      </w:pPr>
      <w:r>
        <w:rPr>
          <w:rFonts w:ascii="Arial" w:cs="Arial" w:eastAsia="Arial" w:hAnsi="Arial"/>
          <w:b/>
          <w:bCs/>
          <w:color w:val="FFFFFF"/>
          <w:sz w:val="26"/>
          <w:szCs w:val="26"/>
        </w:rPr>
        <w:t xml:space="preserve">  FINAL VERDICT</w:t>
      </w:r>
    </w:p>
    <w:p>
      <w:pPr>
        <w:spacing w:before="100" w:after="60"/>
      </w:pPr>
      <w:r>
        <w:rPr>
          <w:rFonts w:ascii="Arial" w:cs="Arial" w:eastAsia="Arial" w:hAnsi="Arial"/>
          <w:b/>
          <w:bCs/>
          <w:color w:val="1A7A4A"/>
          <w:sz w:val="22"/>
          <w:szCs w:val="22"/>
        </w:rPr>
        <w:t xml:space="preserve">Engineering foundation: </w:t>
      </w:r>
      <w:r>
        <w:rPr>
          <w:rFonts w:ascii="Arial" w:cs="Arial" w:eastAsia="Arial" w:hAnsi="Arial"/>
          <w:color w:val="1C2D3E"/>
          <w:sz w:val="22"/>
          <w:szCs w:val="22"/>
        </w:rPr>
        <w:t xml:space="preserve">Production-grade. Above average for this stage. Phases 1–4 evidence is real. The concurrency model, RBAC, audit log, and bulk pipeline are things most teams defer until it hurts. Here they are done.</w:t>
      </w:r>
    </w:p>
    <w:p>
      <w:pPr>
        <w:spacing w:before="60" w:after="60"/>
      </w:pPr>
      <w:r>
        <w:rPr>
          <w:rFonts w:ascii="Arial" w:cs="Arial" w:eastAsia="Arial" w:hAnsi="Arial"/>
          <w:b/>
          <w:bCs/>
          <w:color w:val="C0392B"/>
          <w:sz w:val="22"/>
          <w:szCs w:val="22"/>
        </w:rPr>
        <w:t xml:space="preserve">Commercial foundation: </w:t>
      </w:r>
      <w:r>
        <w:rPr>
          <w:rFonts w:ascii="Arial" w:cs="Arial" w:eastAsia="Arial" w:hAnsi="Arial"/>
          <w:color w:val="1C2D3E"/>
          <w:sz w:val="22"/>
          <w:szCs w:val="22"/>
        </w:rPr>
        <w:t xml:space="preserve">Does not exist yet. No real seller has used the product. No pricing has been committed. The channel publisher has never called a real API. The discovery data that all roadmap decisions rest on is synthetic.</w:t>
      </w:r>
    </w:p>
    <w:p>
      <w:pPr>
        <w:spacing w:before="60" w:after="80"/>
      </w:pPr>
      <w:r>
        <w:rPr>
          <w:rFonts w:ascii="Arial" w:cs="Arial" w:eastAsia="Arial" w:hAnsi="Arial"/>
          <w:b/>
          <w:bCs/>
          <w:color w:val="0F2D5A"/>
          <w:sz w:val="22"/>
          <w:szCs w:val="22"/>
        </w:rPr>
        <w:t xml:space="preserve">The path forward: </w:t>
      </w:r>
      <w:r>
        <w:rPr>
          <w:rFonts w:ascii="Arial" w:cs="Arial" w:eastAsia="Arial" w:hAnsi="Arial"/>
          <w:color w:val="1C2D3E"/>
          <w:sz w:val="22"/>
          <w:szCs w:val="22"/>
        </w:rPr>
        <w:t xml:space="preserve">Real sellers in parallel with engineering. Tenant isolation and test data purge before any seller is onboarded. Storage decision this week. First live Amazon API call by end of Phase 5 Sprint 4. The product is six weeks of focused work away from being something a real seller can use end-to-end.</w:t>
      </w:r>
    </w:p>
    <w:p>
      <w:pPr>
        <w:spacing w:before="80" w:after="0"/>
      </w:pPr>
    </w:p>
    <w:p>
      <w:pPr>
        <w:spacing w:before="60" w:after="0"/>
        <w:jc w:val="right"/>
      </w:pPr>
      <w:r>
        <w:rPr>
          <w:rFonts w:ascii="Arial" w:cs="Arial" w:eastAsia="Arial" w:hAnsi="Arial"/>
          <w:i/>
          <w:iCs/>
          <w:color w:val="5A6A7A"/>
          <w:sz w:val="18"/>
          <w:szCs w:val="18"/>
        </w:rPr>
        <w:t xml:space="preserve">India-First PIM1 — Enhanced Strategic Plan v2.0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8" w:sz="4" w:space="4"/>
      </w:pBdr>
      <w:tabs>
        <w:tab w:val="right" w:pos="9360"/>
      </w:tabs>
      <w:spacing w:before="80"/>
    </w:pPr>
    <w:r>
      <w:rPr>
        <w:rFonts w:ascii="Arial" w:cs="Arial" w:eastAsia="Arial" w:hAnsi="Arial"/>
        <w:color w:val="5A6A7A"/>
        <w:sz w:val="16"/>
        <w:szCs w:val="16"/>
      </w:rPr>
      <w:t xml:space="preserve">CONFIDENTIAL — Internal Strategic Document</w:t>
    </w:r>
    <w:r>
      <w:rPr>
        <w:rFonts w:ascii="Arial" w:cs="Arial" w:eastAsia="Arial" w:hAnsi="Arial"/>
        <w:color w:val="5A6A7A"/>
        <w:sz w:val="16"/>
        <w:szCs w:val="16"/>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11A" w:sz="4" w:space="4"/>
      </w:pBdr>
      <w:spacing w:after="120"/>
    </w:pPr>
    <w:r>
      <w:rPr>
        <w:rFonts w:ascii="Arial" w:cs="Arial" w:eastAsia="Arial" w:hAnsi="Arial"/>
        <w:b/>
        <w:bCs/>
        <w:color w:val="0F2D5A"/>
        <w:sz w:val="18"/>
        <w:szCs w:val="18"/>
      </w:rPr>
      <w:t xml:space="preserve">India-First PIM1  </w:t>
    </w:r>
    <w:r>
      <w:rPr>
        <w:rFonts w:ascii="Arial" w:cs="Arial" w:eastAsia="Arial" w:hAnsi="Arial"/>
        <w:color w:val="5A6A7A"/>
        <w:sz w:val="18"/>
        <w:szCs w:val="18"/>
      </w:rPr>
      <w:t xml:space="preserve">Enhanced Strategic Plan — CTO &amp; PO Review</w:t>
    </w:r>
    <w:r>
      <w:rPr>
        <w:rFonts w:ascii="Arial" w:cs="Arial" w:eastAsia="Arial" w:hAnsi="Arial"/>
        <w:color w:val="5A6A7A"/>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2D5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2D5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C2D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2026-02-28T19:00:42.514Z</dcterms:created>
  <dcterms:modified xsi:type="dcterms:W3CDTF">2026-02-28T19:00:42.514Z</dcterms:modified>
</cp:coreProperties>
</file>

<file path=docProps/custom.xml><?xml version="1.0" encoding="utf-8"?>
<Properties xmlns="http://schemas.openxmlformats.org/officeDocument/2006/custom-properties" xmlns:vt="http://schemas.openxmlformats.org/officeDocument/2006/docPropsVTypes"/>
</file>