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BC" w:rsidRPr="000B26EF" w:rsidRDefault="00FE2CBC" w:rsidP="00853D16">
      <w:pPr>
        <w:spacing w:line="20" w:lineRule="atLeast"/>
        <w:jc w:val="both"/>
        <w:rPr>
          <w:bCs/>
          <w:iCs/>
          <w:color w:val="0000FF"/>
          <w:sz w:val="22"/>
          <w:szCs w:val="22"/>
          <w:lang w:val="en-GB"/>
        </w:rPr>
      </w:pPr>
      <w:bookmarkStart w:id="0" w:name="_GoBack"/>
    </w:p>
    <w:p w:rsidR="00C30C25" w:rsidRPr="000B26EF" w:rsidRDefault="00C30C25">
      <w:pPr>
        <w:spacing w:line="20" w:lineRule="atLeast"/>
        <w:jc w:val="both"/>
        <w:rPr>
          <w:b/>
          <w:bCs/>
          <w:i/>
          <w:iCs/>
          <w:sz w:val="22"/>
          <w:szCs w:val="22"/>
          <w:u w:val="single"/>
          <w:lang w:val="en-GB"/>
        </w:rPr>
      </w:pPr>
    </w:p>
    <w:p w:rsidR="001831D7" w:rsidRPr="000B26EF" w:rsidRDefault="000B26EF" w:rsidP="00DE4E2C">
      <w:pPr>
        <w:pBdr>
          <w:bottom w:val="single" w:sz="2" w:space="1" w:color="auto"/>
          <w:between w:val="single" w:sz="4" w:space="1" w:color="auto"/>
        </w:pBdr>
        <w:spacing w:line="20" w:lineRule="atLeast"/>
        <w:jc w:val="both"/>
        <w:rPr>
          <w:b/>
          <w:bCs/>
          <w:lang w:val="en-GB"/>
        </w:rPr>
      </w:pPr>
      <w:r w:rsidRPr="000B26EF">
        <w:rPr>
          <w:b/>
          <w:bCs/>
          <w:lang w:val="en-GB"/>
        </w:rPr>
        <w:t>Experiment name</w:t>
      </w:r>
    </w:p>
    <w:p w:rsidR="001831D7" w:rsidRPr="000B26EF" w:rsidRDefault="00B92D9E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  <w:r>
        <w:rPr>
          <w:color w:val="0000FF"/>
          <w:sz w:val="22"/>
          <w:szCs w:val="22"/>
          <w:lang w:val="en-GB"/>
        </w:rPr>
        <w:t>Classical treatments and/or staining methods</w:t>
      </w:r>
    </w:p>
    <w:p w:rsidR="003021EB" w:rsidRPr="000B26EF" w:rsidRDefault="003021EB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p w:rsidR="00853D16" w:rsidRPr="000B26EF" w:rsidRDefault="00C13B5B" w:rsidP="00853D16">
      <w:pPr>
        <w:pBdr>
          <w:bottom w:val="single" w:sz="2" w:space="1" w:color="auto"/>
          <w:between w:val="single" w:sz="4" w:space="1" w:color="auto"/>
        </w:pBdr>
        <w:spacing w:line="20" w:lineRule="atLeas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References</w:t>
      </w:r>
    </w:p>
    <w:p w:rsidR="00314334" w:rsidRPr="0022003F" w:rsidRDefault="00372A70">
      <w:pPr>
        <w:spacing w:line="20" w:lineRule="atLeast"/>
        <w:jc w:val="both"/>
        <w:rPr>
          <w:color w:val="0000FF"/>
          <w:sz w:val="22"/>
          <w:szCs w:val="22"/>
        </w:rPr>
      </w:pPr>
      <w:r w:rsidRPr="0022003F">
        <w:rPr>
          <w:color w:val="0000FF"/>
          <w:sz w:val="22"/>
          <w:szCs w:val="22"/>
        </w:rPr>
        <w:t>(Simon et al. 2013)</w:t>
      </w:r>
      <w:r w:rsidR="0022003F" w:rsidRPr="0022003F">
        <w:rPr>
          <w:color w:val="0000FF"/>
          <w:sz w:val="22"/>
          <w:szCs w:val="22"/>
        </w:rPr>
        <w:t xml:space="preserve"> (</w:t>
      </w:r>
      <w:proofErr w:type="spellStart"/>
      <w:r w:rsidR="0022003F" w:rsidRPr="0022003F">
        <w:rPr>
          <w:color w:val="0000FF"/>
          <w:sz w:val="22"/>
          <w:szCs w:val="22"/>
        </w:rPr>
        <w:t>P</w:t>
      </w:r>
      <w:r w:rsidR="0022003F">
        <w:rPr>
          <w:color w:val="0000FF"/>
          <w:sz w:val="22"/>
          <w:szCs w:val="22"/>
        </w:rPr>
        <w:t>l</w:t>
      </w:r>
      <w:r w:rsidR="0022003F" w:rsidRPr="0022003F">
        <w:rPr>
          <w:color w:val="0000FF"/>
          <w:sz w:val="22"/>
          <w:szCs w:val="22"/>
        </w:rPr>
        <w:t>atre</w:t>
      </w:r>
      <w:proofErr w:type="spellEnd"/>
      <w:r w:rsidR="0022003F" w:rsidRPr="0022003F">
        <w:rPr>
          <w:color w:val="0000FF"/>
          <w:sz w:val="22"/>
          <w:szCs w:val="22"/>
        </w:rPr>
        <w:t xml:space="preserve"> et al. 20</w:t>
      </w:r>
      <w:r w:rsidR="0022003F">
        <w:rPr>
          <w:color w:val="0000FF"/>
          <w:sz w:val="22"/>
          <w:szCs w:val="22"/>
        </w:rPr>
        <w:t>18)</w:t>
      </w:r>
      <w:r w:rsidR="008C7D0A">
        <w:rPr>
          <w:color w:val="0000FF"/>
          <w:sz w:val="22"/>
          <w:szCs w:val="22"/>
        </w:rPr>
        <w:t xml:space="preserve"> (</w:t>
      </w:r>
      <w:proofErr w:type="spellStart"/>
      <w:r w:rsidR="008C7D0A">
        <w:rPr>
          <w:color w:val="0000FF"/>
          <w:sz w:val="22"/>
          <w:szCs w:val="22"/>
        </w:rPr>
        <w:t>LeBars</w:t>
      </w:r>
      <w:proofErr w:type="spellEnd"/>
      <w:r w:rsidR="008C7D0A">
        <w:rPr>
          <w:color w:val="0000FF"/>
          <w:sz w:val="22"/>
          <w:szCs w:val="22"/>
        </w:rPr>
        <w:t xml:space="preserve"> et al. 2014)</w:t>
      </w:r>
    </w:p>
    <w:p w:rsidR="00B92D9E" w:rsidRPr="0022003F" w:rsidRDefault="00B92D9E">
      <w:pPr>
        <w:spacing w:line="20" w:lineRule="atLeast"/>
        <w:jc w:val="both"/>
        <w:rPr>
          <w:sz w:val="22"/>
          <w:szCs w:val="22"/>
        </w:rPr>
      </w:pPr>
    </w:p>
    <w:p w:rsidR="003021EB" w:rsidRPr="005326CE" w:rsidRDefault="00907F69" w:rsidP="003021EB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  <w:r w:rsidRPr="005326CE">
        <w:rPr>
          <w:b/>
          <w:bCs/>
          <w:lang w:val="en-US"/>
        </w:rPr>
        <w:t>Material and equipment</w:t>
      </w:r>
      <w:r w:rsidR="00933AC8" w:rsidRPr="005326CE">
        <w:rPr>
          <w:b/>
          <w:bCs/>
          <w:lang w:val="en-US"/>
        </w:rPr>
        <w:t xml:space="preserve"> </w:t>
      </w:r>
    </w:p>
    <w:p w:rsidR="00F43587" w:rsidRDefault="00B92D9E" w:rsidP="003021EB">
      <w:pPr>
        <w:spacing w:line="20" w:lineRule="atLeast"/>
        <w:jc w:val="both"/>
        <w:rPr>
          <w:color w:val="000000" w:themeColor="text1"/>
          <w:sz w:val="22"/>
          <w:szCs w:val="22"/>
          <w:lang w:val="en-GB"/>
        </w:rPr>
      </w:pPr>
      <w:r w:rsidRPr="00B92D9E">
        <w:rPr>
          <w:color w:val="000000" w:themeColor="text1"/>
          <w:sz w:val="22"/>
          <w:szCs w:val="22"/>
          <w:lang w:val="en-GB"/>
        </w:rPr>
        <w:t xml:space="preserve">-Nunc cell plates </w:t>
      </w:r>
      <w:hyperlink r:id="rId7" w:history="1">
        <w:r w:rsidRPr="00BB505B">
          <w:rPr>
            <w:rStyle w:val="Lienhypertexte"/>
            <w:sz w:val="22"/>
            <w:szCs w:val="22"/>
            <w:lang w:val="en-GB"/>
          </w:rPr>
          <w:t>https://www.thermofisher.com/fr/fr/home/life-science/cell-culture/cell-culture-plastics/cell-culture-plates.html</w:t>
        </w:r>
      </w:hyperlink>
    </w:p>
    <w:p w:rsidR="00B92D9E" w:rsidRPr="00B92D9E" w:rsidRDefault="00B92D9E" w:rsidP="003021EB">
      <w:pPr>
        <w:spacing w:line="20" w:lineRule="atLeast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-Stocks solution (see table below)</w:t>
      </w:r>
    </w:p>
    <w:p w:rsidR="003021EB" w:rsidRPr="000B26EF" w:rsidRDefault="000B26EF" w:rsidP="003021EB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GB"/>
        </w:rPr>
      </w:pPr>
      <w:r>
        <w:rPr>
          <w:b/>
          <w:bCs/>
          <w:lang w:val="en-GB"/>
        </w:rPr>
        <w:t>Hardware</w:t>
      </w:r>
    </w:p>
    <w:p w:rsidR="00AD5A55" w:rsidRPr="000B26EF" w:rsidRDefault="00AD5A55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p w:rsidR="00933AC8" w:rsidRPr="000B26EF" w:rsidRDefault="00933AC8" w:rsidP="00933AC8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tbl>
      <w:tblPr>
        <w:tblStyle w:val="Grilledutableau"/>
        <w:tblW w:w="10352" w:type="dxa"/>
        <w:jc w:val="center"/>
        <w:tblLayout w:type="fixed"/>
        <w:tblLook w:val="01E0" w:firstRow="1" w:lastRow="1" w:firstColumn="1" w:lastColumn="1" w:noHBand="0" w:noVBand="0"/>
      </w:tblPr>
      <w:tblGrid>
        <w:gridCol w:w="1802"/>
        <w:gridCol w:w="1454"/>
        <w:gridCol w:w="1559"/>
        <w:gridCol w:w="1134"/>
        <w:gridCol w:w="1134"/>
        <w:gridCol w:w="1799"/>
        <w:gridCol w:w="1470"/>
      </w:tblGrid>
      <w:tr w:rsidR="000B26EF" w:rsidRPr="000B26EF" w:rsidTr="000B26EF">
        <w:trPr>
          <w:jc w:val="center"/>
        </w:trPr>
        <w:tc>
          <w:tcPr>
            <w:tcW w:w="1802" w:type="dxa"/>
          </w:tcPr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Microscope</w:t>
            </w:r>
          </w:p>
        </w:tc>
        <w:tc>
          <w:tcPr>
            <w:tcW w:w="1454" w:type="dxa"/>
          </w:tcPr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Configuration</w:t>
            </w:r>
          </w:p>
        </w:tc>
        <w:tc>
          <w:tcPr>
            <w:tcW w:w="1559" w:type="dxa"/>
          </w:tcPr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Laser properties (</w:t>
            </w:r>
            <w:r w:rsidR="005326CE">
              <w:rPr>
                <w:color w:val="0000FF"/>
                <w:lang w:val="en-GB"/>
              </w:rPr>
              <w:t>wavelength</w:t>
            </w:r>
            <w:r>
              <w:rPr>
                <w:color w:val="0000FF"/>
                <w:lang w:val="en-GB"/>
              </w:rPr>
              <w:t xml:space="preserve"> + intensities)</w:t>
            </w:r>
          </w:p>
        </w:tc>
        <w:tc>
          <w:tcPr>
            <w:tcW w:w="1134" w:type="dxa"/>
          </w:tcPr>
          <w:p w:rsid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CLSM Detector</w:t>
            </w:r>
          </w:p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(detection window + gain)</w:t>
            </w:r>
          </w:p>
        </w:tc>
        <w:tc>
          <w:tcPr>
            <w:tcW w:w="1134" w:type="dxa"/>
          </w:tcPr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Exposure time (spinning)</w:t>
            </w:r>
          </w:p>
        </w:tc>
        <w:tc>
          <w:tcPr>
            <w:tcW w:w="1799" w:type="dxa"/>
          </w:tcPr>
          <w:p w:rsid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Other parameters</w:t>
            </w:r>
          </w:p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(Z-stack, time lapses)</w:t>
            </w:r>
          </w:p>
        </w:tc>
        <w:tc>
          <w:tcPr>
            <w:tcW w:w="1470" w:type="dxa"/>
          </w:tcPr>
          <w:p w:rsidR="000B26EF" w:rsidRPr="000B26EF" w:rsidRDefault="000B26EF" w:rsidP="000B26EF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Comments</w:t>
            </w:r>
          </w:p>
        </w:tc>
      </w:tr>
      <w:tr w:rsidR="00670144" w:rsidRPr="000B26EF" w:rsidTr="000B26EF">
        <w:trPr>
          <w:jc w:val="center"/>
        </w:trPr>
        <w:tc>
          <w:tcPr>
            <w:tcW w:w="1802" w:type="dxa"/>
          </w:tcPr>
          <w:p w:rsidR="00670144" w:rsidRPr="000B26EF" w:rsidRDefault="00670144" w:rsidP="00FE2CBC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454" w:type="dxa"/>
          </w:tcPr>
          <w:p w:rsidR="00670144" w:rsidRPr="000B26EF" w:rsidRDefault="00670144" w:rsidP="00670144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559" w:type="dxa"/>
          </w:tcPr>
          <w:p w:rsidR="00670144" w:rsidRPr="000B26EF" w:rsidRDefault="00670144" w:rsidP="00670144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134" w:type="dxa"/>
          </w:tcPr>
          <w:p w:rsidR="00670144" w:rsidRPr="000B26EF" w:rsidRDefault="00670144" w:rsidP="00670144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134" w:type="dxa"/>
          </w:tcPr>
          <w:p w:rsidR="00670144" w:rsidRPr="000B26EF" w:rsidRDefault="00670144" w:rsidP="00670144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799" w:type="dxa"/>
          </w:tcPr>
          <w:p w:rsidR="00670144" w:rsidRPr="000B26EF" w:rsidRDefault="00670144" w:rsidP="00670144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470" w:type="dxa"/>
          </w:tcPr>
          <w:p w:rsidR="00B37915" w:rsidRPr="000B26EF" w:rsidRDefault="00B37915" w:rsidP="00670144">
            <w:pPr>
              <w:spacing w:line="20" w:lineRule="atLeast"/>
              <w:rPr>
                <w:lang w:val="en-GB"/>
              </w:rPr>
            </w:pPr>
          </w:p>
          <w:p w:rsidR="00B37915" w:rsidRPr="000B26EF" w:rsidRDefault="00B37915" w:rsidP="00670144">
            <w:pPr>
              <w:spacing w:line="20" w:lineRule="atLeast"/>
              <w:rPr>
                <w:lang w:val="en-GB"/>
              </w:rPr>
            </w:pPr>
          </w:p>
          <w:p w:rsidR="00670144" w:rsidRPr="000B26EF" w:rsidRDefault="00B37915" w:rsidP="00670144">
            <w:pPr>
              <w:spacing w:line="20" w:lineRule="atLeast"/>
              <w:rPr>
                <w:color w:val="0000FF"/>
                <w:lang w:val="en-GB"/>
              </w:rPr>
            </w:pPr>
            <w:r w:rsidRPr="000B26EF">
              <w:rPr>
                <w:lang w:val="en-GB"/>
              </w:rPr>
              <w:t xml:space="preserve">      </w:t>
            </w:r>
          </w:p>
        </w:tc>
      </w:tr>
      <w:tr w:rsidR="000B26EF" w:rsidRPr="000B26EF" w:rsidTr="000B26EF">
        <w:trPr>
          <w:jc w:val="center"/>
        </w:trPr>
        <w:tc>
          <w:tcPr>
            <w:tcW w:w="1802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454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559" w:type="dxa"/>
          </w:tcPr>
          <w:p w:rsidR="000B26EF" w:rsidRPr="000B26EF" w:rsidRDefault="000B26EF" w:rsidP="00F07526">
            <w:pPr>
              <w:spacing w:line="20" w:lineRule="atLeast"/>
              <w:rPr>
                <w:color w:val="0000FF"/>
                <w:lang w:val="en-GB"/>
              </w:rPr>
            </w:pPr>
          </w:p>
        </w:tc>
        <w:tc>
          <w:tcPr>
            <w:tcW w:w="1134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134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799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470" w:type="dxa"/>
          </w:tcPr>
          <w:p w:rsidR="000B26EF" w:rsidRPr="000B26EF" w:rsidRDefault="000B26EF" w:rsidP="00933AC8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</w:tr>
    </w:tbl>
    <w:p w:rsidR="00670144" w:rsidRDefault="00670144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p w:rsidR="000B26EF" w:rsidRPr="000B26EF" w:rsidRDefault="000B26EF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p w:rsidR="000B26EF" w:rsidRPr="000B26EF" w:rsidRDefault="000B26EF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  <w:r w:rsidRPr="000B26EF">
        <w:rPr>
          <w:b/>
          <w:bCs/>
          <w:lang w:val="en-US"/>
        </w:rPr>
        <w:t>Biological material</w:t>
      </w:r>
    </w:p>
    <w:p w:rsidR="007E2054" w:rsidRPr="000B26EF" w:rsidRDefault="000B26EF" w:rsidP="000B26EF">
      <w:pPr>
        <w:spacing w:line="20" w:lineRule="atLeast"/>
        <w:jc w:val="both"/>
        <w:rPr>
          <w:color w:val="0000FF"/>
          <w:sz w:val="22"/>
          <w:szCs w:val="22"/>
          <w:lang w:val="en-US"/>
        </w:rPr>
      </w:pPr>
      <w:r w:rsidRPr="000B26EF">
        <w:rPr>
          <w:iCs/>
          <w:color w:val="0000FF"/>
          <w:sz w:val="22"/>
          <w:szCs w:val="22"/>
          <w:lang w:val="en-US"/>
        </w:rPr>
        <w:t>Line used for the experiments: Good controls (both positive and negative)</w:t>
      </w:r>
    </w:p>
    <w:p w:rsidR="002B30CB" w:rsidRPr="000B26EF" w:rsidRDefault="002B30CB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tbl>
      <w:tblPr>
        <w:tblStyle w:val="Grilledutableau"/>
        <w:tblW w:w="9069" w:type="dxa"/>
        <w:jc w:val="center"/>
        <w:tblLayout w:type="fixed"/>
        <w:tblLook w:val="01E0" w:firstRow="1" w:lastRow="1" w:firstColumn="1" w:lastColumn="1" w:noHBand="0" w:noVBand="0"/>
      </w:tblPr>
      <w:tblGrid>
        <w:gridCol w:w="1802"/>
        <w:gridCol w:w="1840"/>
        <w:gridCol w:w="5427"/>
      </w:tblGrid>
      <w:tr w:rsidR="000B26EF" w:rsidRPr="000B26EF" w:rsidTr="000B26EF">
        <w:trPr>
          <w:trHeight w:val="516"/>
          <w:jc w:val="center"/>
        </w:trPr>
        <w:tc>
          <w:tcPr>
            <w:tcW w:w="1802" w:type="dxa"/>
            <w:vAlign w:val="center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Marker lines</w:t>
            </w:r>
          </w:p>
        </w:tc>
        <w:tc>
          <w:tcPr>
            <w:tcW w:w="1840" w:type="dxa"/>
            <w:vAlign w:val="center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Resistance</w:t>
            </w:r>
          </w:p>
        </w:tc>
        <w:tc>
          <w:tcPr>
            <w:tcW w:w="5427" w:type="dxa"/>
            <w:vAlign w:val="center"/>
          </w:tcPr>
          <w:p w:rsidR="000B26EF" w:rsidRPr="000B26EF" w:rsidRDefault="000B26EF" w:rsidP="002B30CB">
            <w:pPr>
              <w:spacing w:line="20" w:lineRule="atLeast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Expected result</w:t>
            </w:r>
          </w:p>
        </w:tc>
      </w:tr>
      <w:tr w:rsidR="000B26EF" w:rsidRPr="000B26EF" w:rsidTr="000B26EF">
        <w:trPr>
          <w:jc w:val="center"/>
        </w:trPr>
        <w:tc>
          <w:tcPr>
            <w:tcW w:w="1802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840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5427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</w:tr>
      <w:tr w:rsidR="000B26EF" w:rsidRPr="000B26EF" w:rsidTr="000B26EF">
        <w:trPr>
          <w:jc w:val="center"/>
        </w:trPr>
        <w:tc>
          <w:tcPr>
            <w:tcW w:w="1802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  <w:tc>
          <w:tcPr>
            <w:tcW w:w="1840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</w:rPr>
            </w:pPr>
          </w:p>
        </w:tc>
        <w:tc>
          <w:tcPr>
            <w:tcW w:w="5427" w:type="dxa"/>
          </w:tcPr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  <w:p w:rsidR="000B26EF" w:rsidRPr="000B26EF" w:rsidRDefault="000B26EF" w:rsidP="004F4B9D">
            <w:pPr>
              <w:spacing w:line="20" w:lineRule="atLeast"/>
              <w:jc w:val="center"/>
              <w:rPr>
                <w:color w:val="0000FF"/>
                <w:lang w:val="en-GB"/>
              </w:rPr>
            </w:pPr>
          </w:p>
        </w:tc>
      </w:tr>
    </w:tbl>
    <w:p w:rsidR="00933AC8" w:rsidRDefault="00933AC8">
      <w:pPr>
        <w:spacing w:line="20" w:lineRule="atLeast"/>
        <w:jc w:val="both"/>
        <w:rPr>
          <w:sz w:val="22"/>
          <w:szCs w:val="22"/>
          <w:lang w:val="en-GB"/>
        </w:rPr>
      </w:pPr>
    </w:p>
    <w:p w:rsidR="000B26EF" w:rsidRDefault="004F52DB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Other</w:t>
      </w:r>
      <w:r w:rsidR="000B26EF" w:rsidRPr="000B26EF">
        <w:rPr>
          <w:b/>
          <w:bCs/>
          <w:lang w:val="en-US"/>
        </w:rPr>
        <w:t xml:space="preserve"> material</w:t>
      </w: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372A70" w:rsidRPr="000B26EF" w:rsidRDefault="00372A70" w:rsidP="000B26EF">
      <w:pPr>
        <w:pBdr>
          <w:bottom w:val="single" w:sz="4" w:space="1" w:color="auto"/>
        </w:pBdr>
        <w:spacing w:line="20" w:lineRule="atLeast"/>
        <w:jc w:val="both"/>
        <w:rPr>
          <w:b/>
          <w:bCs/>
          <w:color w:val="0000FF"/>
          <w:lang w:val="en-US"/>
        </w:rPr>
      </w:pPr>
    </w:p>
    <w:p w:rsidR="000B26EF" w:rsidRPr="000B26EF" w:rsidRDefault="000B26EF" w:rsidP="000B26EF">
      <w:pPr>
        <w:spacing w:line="20" w:lineRule="atLeast"/>
        <w:jc w:val="both"/>
        <w:rPr>
          <w:color w:val="0000FF"/>
          <w:sz w:val="22"/>
          <w:szCs w:val="22"/>
          <w:lang w:val="en-GB"/>
        </w:rPr>
      </w:pPr>
    </w:p>
    <w:tbl>
      <w:tblPr>
        <w:tblStyle w:val="Grilledutableau"/>
        <w:tblW w:w="977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835"/>
        <w:gridCol w:w="2268"/>
        <w:gridCol w:w="1986"/>
        <w:gridCol w:w="2687"/>
      </w:tblGrid>
      <w:tr w:rsidR="008C7D0A" w:rsidRPr="008C7D0A" w:rsidTr="00B92D9E">
        <w:trPr>
          <w:trHeight w:val="516"/>
        </w:trPr>
        <w:tc>
          <w:tcPr>
            <w:tcW w:w="2835" w:type="dxa"/>
            <w:vAlign w:val="center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Reference</w:t>
            </w:r>
          </w:p>
        </w:tc>
        <w:tc>
          <w:tcPr>
            <w:tcW w:w="2268" w:type="dxa"/>
            <w:vAlign w:val="center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Concentration (stock)</w:t>
            </w:r>
          </w:p>
        </w:tc>
        <w:tc>
          <w:tcPr>
            <w:tcW w:w="1986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Concentration (final)</w:t>
            </w:r>
          </w:p>
        </w:tc>
        <w:tc>
          <w:tcPr>
            <w:tcW w:w="2687" w:type="dxa"/>
            <w:vAlign w:val="center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Comments</w:t>
            </w:r>
          </w:p>
        </w:tc>
      </w:tr>
      <w:tr w:rsidR="008C7D0A" w:rsidRPr="008C7D0A" w:rsidTr="00B92D9E">
        <w:tc>
          <w:tcPr>
            <w:tcW w:w="2835" w:type="dxa"/>
          </w:tcPr>
          <w:p w:rsidR="00B92D9E" w:rsidRPr="008C7D0A" w:rsidRDefault="00B92D9E" w:rsidP="00372A70">
            <w:pPr>
              <w:autoSpaceDE/>
              <w:autoSpaceDN/>
              <w:rPr>
                <w:color w:val="000000" w:themeColor="text1"/>
              </w:rPr>
            </w:pPr>
            <w:proofErr w:type="spellStart"/>
            <w:r w:rsidRPr="008C7D0A">
              <w:rPr>
                <w:color w:val="000000" w:themeColor="text1"/>
                <w:lang w:val="en-GB"/>
              </w:rPr>
              <w:t>BrefeldinA</w:t>
            </w:r>
            <w:proofErr w:type="spellEnd"/>
            <w:r w:rsidRPr="008C7D0A">
              <w:rPr>
                <w:color w:val="000000" w:themeColor="text1"/>
                <w:lang w:val="en-GB"/>
              </w:rPr>
              <w:t xml:space="preserve"> Sigma </w:t>
            </w:r>
            <w:r w:rsidR="00372A70" w:rsidRPr="008C7D0A">
              <w:rPr>
                <w:rStyle w:val="display"/>
                <w:color w:val="000000" w:themeColor="text1"/>
              </w:rPr>
              <w:t>B7651</w:t>
            </w:r>
            <w:r w:rsidRPr="008C7D0A"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2268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50</w:t>
            </w:r>
            <w:r w:rsidR="00B92D9E" w:rsidRPr="008C7D0A">
              <w:rPr>
                <w:color w:val="000000" w:themeColor="text1"/>
                <w:lang w:val="en-GB"/>
              </w:rPr>
              <w:t>mM in DMSO</w:t>
            </w:r>
          </w:p>
        </w:tc>
        <w:tc>
          <w:tcPr>
            <w:tcW w:w="1986" w:type="dxa"/>
          </w:tcPr>
          <w:p w:rsidR="00B92D9E" w:rsidRPr="008C7D0A" w:rsidRDefault="00372A70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25</w:t>
            </w:r>
            <w:r w:rsidR="00B92D9E" w:rsidRPr="008C7D0A">
              <w:rPr>
                <w:color w:val="000000" w:themeColor="text1"/>
                <w:lang w:val="en-GB"/>
              </w:rPr>
              <w:t>µM</w:t>
            </w:r>
            <w:r w:rsidR="00C06172" w:rsidRPr="008C7D0A">
              <w:rPr>
                <w:color w:val="000000" w:themeColor="text1"/>
                <w:lang w:val="en-GB"/>
              </w:rPr>
              <w:t xml:space="preserve"> </w:t>
            </w:r>
          </w:p>
          <w:p w:rsidR="00C06172" w:rsidRPr="008C7D0A" w:rsidRDefault="00C0617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30µM (</w:t>
            </w:r>
            <w:proofErr w:type="spellStart"/>
            <w:r w:rsidRPr="008C7D0A">
              <w:rPr>
                <w:color w:val="000000" w:themeColor="text1"/>
                <w:lang w:val="en-GB"/>
              </w:rPr>
              <w:t>Lebecq</w:t>
            </w:r>
            <w:proofErr w:type="spellEnd"/>
            <w:r w:rsidRPr="008C7D0A">
              <w:rPr>
                <w:color w:val="000000" w:themeColor="text1"/>
                <w:lang w:val="en-GB"/>
              </w:rPr>
              <w:t xml:space="preserve"> et al. 2021)</w:t>
            </w:r>
          </w:p>
        </w:tc>
        <w:tc>
          <w:tcPr>
            <w:tcW w:w="2687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60’</w:t>
            </w:r>
          </w:p>
        </w:tc>
      </w:tr>
      <w:tr w:rsidR="008C7D0A" w:rsidRPr="008C7D0A" w:rsidTr="00B92D9E">
        <w:tc>
          <w:tcPr>
            <w:tcW w:w="2835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Concanamycin A</w:t>
            </w:r>
          </w:p>
        </w:tc>
        <w:tc>
          <w:tcPr>
            <w:tcW w:w="2268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</w:rPr>
            </w:pPr>
            <w:r w:rsidRPr="008C7D0A">
              <w:rPr>
                <w:color w:val="000000" w:themeColor="text1"/>
              </w:rPr>
              <w:t>100µM in DMSO</w:t>
            </w:r>
          </w:p>
        </w:tc>
        <w:tc>
          <w:tcPr>
            <w:tcW w:w="1986" w:type="dxa"/>
          </w:tcPr>
          <w:p w:rsidR="00B92D9E" w:rsidRPr="008C7D0A" w:rsidRDefault="00092DD9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1µM</w:t>
            </w:r>
          </w:p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687" w:type="dxa"/>
          </w:tcPr>
          <w:p w:rsidR="00B92D9E" w:rsidRPr="008C7D0A" w:rsidRDefault="008C7D0A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Vacuolar</w:t>
            </w:r>
            <w:proofErr w:type="spellEnd"/>
            <w:r>
              <w:rPr>
                <w:color w:val="000000" w:themeColor="text1"/>
                <w:lang w:val="en-GB"/>
              </w:rPr>
              <w:t xml:space="preserve"> ATPase inhibitor, prevent </w:t>
            </w:r>
            <w:proofErr w:type="spellStart"/>
            <w:r>
              <w:rPr>
                <w:color w:val="000000" w:themeColor="text1"/>
                <w:lang w:val="en-GB"/>
              </w:rPr>
              <w:t>vacuolar</w:t>
            </w:r>
            <w:proofErr w:type="spellEnd"/>
            <w:r>
              <w:rPr>
                <w:color w:val="000000" w:themeColor="text1"/>
                <w:lang w:val="en-GB"/>
              </w:rPr>
              <w:t xml:space="preserve"> degradation and autophagic bodies accumulation</w:t>
            </w:r>
          </w:p>
        </w:tc>
      </w:tr>
      <w:tr w:rsidR="008C7D0A" w:rsidRPr="008C7D0A" w:rsidTr="00B92D9E">
        <w:tc>
          <w:tcPr>
            <w:tcW w:w="2835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Latrunculin B</w:t>
            </w:r>
          </w:p>
        </w:tc>
        <w:tc>
          <w:tcPr>
            <w:tcW w:w="2268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</w:rPr>
            </w:pPr>
            <w:r w:rsidRPr="008C7D0A">
              <w:rPr>
                <w:color w:val="000000" w:themeColor="text1"/>
              </w:rPr>
              <w:t>10mM in DMSO</w:t>
            </w:r>
          </w:p>
        </w:tc>
        <w:tc>
          <w:tcPr>
            <w:tcW w:w="1986" w:type="dxa"/>
          </w:tcPr>
          <w:p w:rsidR="00B92D9E" w:rsidRPr="008C7D0A" w:rsidRDefault="00092DD9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10</w:t>
            </w:r>
            <w:r w:rsidR="00B92D9E" w:rsidRPr="008C7D0A">
              <w:rPr>
                <w:color w:val="000000" w:themeColor="text1"/>
                <w:lang w:val="en-GB"/>
              </w:rPr>
              <w:t>µM</w:t>
            </w:r>
          </w:p>
        </w:tc>
        <w:tc>
          <w:tcPr>
            <w:tcW w:w="2687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</w:p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</w:p>
        </w:tc>
      </w:tr>
      <w:tr w:rsidR="00092DD9" w:rsidRPr="008C7D0A" w:rsidTr="00B92D9E">
        <w:tc>
          <w:tcPr>
            <w:tcW w:w="2835" w:type="dxa"/>
          </w:tcPr>
          <w:p w:rsidR="00092DD9" w:rsidRPr="008C7D0A" w:rsidRDefault="00092DD9" w:rsidP="00092DD9">
            <w:pPr>
              <w:pStyle w:val="NormalWeb"/>
              <w:rPr>
                <w:color w:val="000000" w:themeColor="text1"/>
              </w:rPr>
            </w:pPr>
            <w:proofErr w:type="spellStart"/>
            <w:r w:rsidRPr="008C7D0A">
              <w:rPr>
                <w:color w:val="000000" w:themeColor="text1"/>
                <w:lang w:val="en-GB"/>
              </w:rPr>
              <w:t>Oryzaline</w:t>
            </w:r>
            <w:proofErr w:type="spellEnd"/>
            <w:r w:rsidRPr="008C7D0A">
              <w:rPr>
                <w:color w:val="000000" w:themeColor="text1"/>
                <w:lang w:val="en-GB"/>
              </w:rPr>
              <w:t xml:space="preserve"> Sigma </w:t>
            </w:r>
            <w:r w:rsidRPr="008C7D0A">
              <w:rPr>
                <w:rFonts w:ascii="TimesNewRomanPSMT" w:hAnsi="TimesNewRomanPSMT" w:cs="TimesNewRomanPSMT"/>
                <w:color w:val="000000" w:themeColor="text1"/>
              </w:rPr>
              <w:t xml:space="preserve">PS410 </w:t>
            </w:r>
          </w:p>
        </w:tc>
        <w:tc>
          <w:tcPr>
            <w:tcW w:w="2268" w:type="dxa"/>
          </w:tcPr>
          <w:p w:rsidR="00092DD9" w:rsidRPr="008C7D0A" w:rsidRDefault="00092DD9" w:rsidP="001D7CBA">
            <w:pPr>
              <w:spacing w:line="2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1986" w:type="dxa"/>
          </w:tcPr>
          <w:p w:rsidR="00092DD9" w:rsidRPr="008C7D0A" w:rsidRDefault="00092DD9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20µM</w:t>
            </w:r>
          </w:p>
        </w:tc>
        <w:tc>
          <w:tcPr>
            <w:tcW w:w="2687" w:type="dxa"/>
          </w:tcPr>
          <w:p w:rsidR="00092DD9" w:rsidRPr="008C7D0A" w:rsidRDefault="00092DD9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</w:p>
        </w:tc>
      </w:tr>
      <w:tr w:rsidR="00372A70" w:rsidRPr="008C7D0A" w:rsidTr="00B92D9E">
        <w:tc>
          <w:tcPr>
            <w:tcW w:w="2835" w:type="dxa"/>
          </w:tcPr>
          <w:p w:rsidR="00372A70" w:rsidRPr="008C7D0A" w:rsidRDefault="00372A70" w:rsidP="00372A70">
            <w:pPr>
              <w:autoSpaceDE/>
              <w:autoSpaceDN/>
              <w:rPr>
                <w:color w:val="000000" w:themeColor="text1"/>
              </w:rPr>
            </w:pPr>
            <w:proofErr w:type="spellStart"/>
            <w:r w:rsidRPr="008C7D0A">
              <w:rPr>
                <w:rStyle w:val="display"/>
                <w:color w:val="000000" w:themeColor="text1"/>
              </w:rPr>
              <w:t>Phenylarsine</w:t>
            </w:r>
            <w:proofErr w:type="spellEnd"/>
            <w:r w:rsidRPr="008C7D0A">
              <w:rPr>
                <w:rStyle w:val="display"/>
                <w:color w:val="000000" w:themeColor="text1"/>
              </w:rPr>
              <w:t xml:space="preserve"> </w:t>
            </w:r>
            <w:proofErr w:type="spellStart"/>
            <w:r w:rsidRPr="008C7D0A">
              <w:rPr>
                <w:rStyle w:val="display"/>
                <w:color w:val="000000" w:themeColor="text1"/>
              </w:rPr>
              <w:t>oxide</w:t>
            </w:r>
            <w:proofErr w:type="spellEnd"/>
            <w:r w:rsidRPr="008C7D0A">
              <w:rPr>
                <w:rStyle w:val="display"/>
                <w:color w:val="000000" w:themeColor="text1"/>
              </w:rPr>
              <w:t xml:space="preserve"> (PAO)</w:t>
            </w:r>
            <w:r w:rsidRPr="008C7D0A">
              <w:rPr>
                <w:color w:val="000000" w:themeColor="text1"/>
              </w:rPr>
              <w:t xml:space="preserve"> Sigma </w:t>
            </w:r>
            <w:r w:rsidRPr="008C7D0A">
              <w:rPr>
                <w:rStyle w:val="display"/>
                <w:color w:val="000000" w:themeColor="text1"/>
              </w:rPr>
              <w:t>P3075</w:t>
            </w:r>
          </w:p>
        </w:tc>
        <w:tc>
          <w:tcPr>
            <w:tcW w:w="2268" w:type="dxa"/>
          </w:tcPr>
          <w:p w:rsidR="00372A70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</w:rPr>
            </w:pPr>
            <w:r w:rsidRPr="008C7D0A">
              <w:rPr>
                <w:color w:val="000000" w:themeColor="text1"/>
              </w:rPr>
              <w:t>6</w:t>
            </w:r>
            <w:r w:rsidRPr="008C7D0A">
              <w:rPr>
                <w:color w:val="000000" w:themeColor="text1"/>
              </w:rPr>
              <w:t>0mM in DMSO</w:t>
            </w:r>
          </w:p>
        </w:tc>
        <w:tc>
          <w:tcPr>
            <w:tcW w:w="1986" w:type="dxa"/>
          </w:tcPr>
          <w:p w:rsidR="00372A70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60µM</w:t>
            </w:r>
          </w:p>
        </w:tc>
        <w:tc>
          <w:tcPr>
            <w:tcW w:w="2687" w:type="dxa"/>
          </w:tcPr>
          <w:p w:rsidR="00372A70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30’</w:t>
            </w:r>
          </w:p>
        </w:tc>
      </w:tr>
      <w:tr w:rsidR="00B92D9E" w:rsidRPr="008C7D0A" w:rsidTr="00B92D9E">
        <w:tc>
          <w:tcPr>
            <w:tcW w:w="2835" w:type="dxa"/>
          </w:tcPr>
          <w:p w:rsidR="00372A70" w:rsidRPr="008C7D0A" w:rsidRDefault="00B92D9E" w:rsidP="00372A70">
            <w:pPr>
              <w:autoSpaceDE/>
              <w:autoSpaceDN/>
              <w:rPr>
                <w:color w:val="000000" w:themeColor="text1"/>
              </w:rPr>
            </w:pPr>
            <w:proofErr w:type="spellStart"/>
            <w:r w:rsidRPr="008C7D0A">
              <w:rPr>
                <w:color w:val="000000" w:themeColor="text1"/>
                <w:lang w:val="en-GB"/>
              </w:rPr>
              <w:t>Wortmaninn</w:t>
            </w:r>
            <w:proofErr w:type="spellEnd"/>
            <w:r w:rsidR="00372A70" w:rsidRPr="008C7D0A">
              <w:rPr>
                <w:color w:val="000000" w:themeColor="text1"/>
                <w:lang w:val="en-GB"/>
              </w:rPr>
              <w:t xml:space="preserve"> (Sigma </w:t>
            </w:r>
            <w:r w:rsidR="00372A70" w:rsidRPr="008C7D0A">
              <w:rPr>
                <w:rStyle w:val="display"/>
                <w:color w:val="000000" w:themeColor="text1"/>
              </w:rPr>
              <w:t>W1628</w:t>
            </w:r>
          </w:p>
          <w:p w:rsidR="00B92D9E" w:rsidRPr="008C7D0A" w:rsidRDefault="00372A70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2268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</w:rPr>
            </w:pPr>
            <w:r w:rsidRPr="008C7D0A">
              <w:rPr>
                <w:color w:val="000000" w:themeColor="text1"/>
              </w:rPr>
              <w:t>3</w:t>
            </w:r>
            <w:r w:rsidR="00B92D9E" w:rsidRPr="008C7D0A">
              <w:rPr>
                <w:color w:val="000000" w:themeColor="text1"/>
              </w:rPr>
              <w:t>0mM</w:t>
            </w:r>
            <w:r w:rsidR="0080715B" w:rsidRPr="008C7D0A">
              <w:rPr>
                <w:color w:val="000000" w:themeColor="text1"/>
              </w:rPr>
              <w:t xml:space="preserve"> in DMSO</w:t>
            </w:r>
          </w:p>
        </w:tc>
        <w:tc>
          <w:tcPr>
            <w:tcW w:w="1986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3</w:t>
            </w:r>
            <w:r w:rsidR="00726722" w:rsidRPr="008C7D0A">
              <w:rPr>
                <w:color w:val="000000" w:themeColor="text1"/>
                <w:lang w:val="en-GB"/>
              </w:rPr>
              <w:t>0</w:t>
            </w:r>
            <w:r w:rsidRPr="008C7D0A">
              <w:rPr>
                <w:color w:val="000000" w:themeColor="text1"/>
                <w:lang w:val="en-GB"/>
              </w:rPr>
              <w:t>µM</w:t>
            </w:r>
          </w:p>
        </w:tc>
        <w:tc>
          <w:tcPr>
            <w:tcW w:w="2687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90’</w:t>
            </w:r>
          </w:p>
        </w:tc>
      </w:tr>
      <w:tr w:rsidR="008C7D0A" w:rsidRPr="008C7D0A" w:rsidTr="00B92D9E">
        <w:tc>
          <w:tcPr>
            <w:tcW w:w="2835" w:type="dxa"/>
          </w:tcPr>
          <w:p w:rsidR="00B92D9E" w:rsidRPr="008C7D0A" w:rsidRDefault="00B92D9E" w:rsidP="00372A70">
            <w:pPr>
              <w:autoSpaceDE/>
              <w:autoSpaceDN/>
              <w:rPr>
                <w:color w:val="000000" w:themeColor="text1"/>
              </w:rPr>
            </w:pPr>
            <w:r w:rsidRPr="008C7D0A">
              <w:rPr>
                <w:color w:val="000000" w:themeColor="text1"/>
                <w:lang w:val="en-GB"/>
              </w:rPr>
              <w:t>FM4-64</w:t>
            </w:r>
            <w:r w:rsidR="00372A70" w:rsidRPr="008C7D0A">
              <w:rPr>
                <w:color w:val="000000" w:themeColor="text1"/>
                <w:lang w:val="en-GB"/>
              </w:rPr>
              <w:t xml:space="preserve"> (</w:t>
            </w:r>
            <w:proofErr w:type="spellStart"/>
            <w:r w:rsidR="00372A70" w:rsidRPr="008C7D0A">
              <w:rPr>
                <w:color w:val="000000" w:themeColor="text1"/>
                <w:lang w:val="en-GB"/>
              </w:rPr>
              <w:t>thermoFisher</w:t>
            </w:r>
            <w:proofErr w:type="spellEnd"/>
            <w:r w:rsidR="00372A70" w:rsidRPr="008C7D0A">
              <w:rPr>
                <w:color w:val="000000" w:themeColor="text1"/>
                <w:lang w:val="en-GB"/>
              </w:rPr>
              <w:t xml:space="preserve"> </w:t>
            </w:r>
            <w:r w:rsidR="00372A70" w:rsidRPr="008C7D0A">
              <w:rPr>
                <w:rStyle w:val="display"/>
                <w:color w:val="000000" w:themeColor="text1"/>
              </w:rPr>
              <w:t>T13320</w:t>
            </w:r>
            <w:r w:rsidR="00372A70" w:rsidRPr="008C7D0A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:rsidR="0080715B" w:rsidRPr="008C7D0A" w:rsidRDefault="0080715B" w:rsidP="0080715B">
            <w:pPr>
              <w:autoSpaceDE/>
              <w:autoSpaceDN/>
              <w:rPr>
                <w:color w:val="000000" w:themeColor="text1"/>
              </w:rPr>
            </w:pPr>
            <w:r w:rsidRPr="008C7D0A">
              <w:rPr>
                <w:color w:val="000000" w:themeColor="text1"/>
              </w:rPr>
              <w:t xml:space="preserve">1.645 </w:t>
            </w:r>
            <w:proofErr w:type="spellStart"/>
            <w:r w:rsidRPr="008C7D0A">
              <w:rPr>
                <w:color w:val="000000" w:themeColor="text1"/>
              </w:rPr>
              <w:t>mM</w:t>
            </w:r>
            <w:proofErr w:type="spellEnd"/>
            <w:r w:rsidRPr="008C7D0A">
              <w:rPr>
                <w:color w:val="000000" w:themeColor="text1"/>
              </w:rPr>
              <w:t>=1 mg/ml in DMSO</w:t>
            </w:r>
          </w:p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1986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1</w:t>
            </w:r>
            <w:r w:rsidR="007A1048" w:rsidRPr="008C7D0A">
              <w:rPr>
                <w:color w:val="000000" w:themeColor="text1"/>
                <w:lang w:val="en-GB"/>
              </w:rPr>
              <w:t>µM</w:t>
            </w:r>
          </w:p>
        </w:tc>
        <w:tc>
          <w:tcPr>
            <w:tcW w:w="2687" w:type="dxa"/>
          </w:tcPr>
          <w:p w:rsidR="00B92D9E" w:rsidRPr="008C7D0A" w:rsidRDefault="00726722" w:rsidP="00897FC4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Plasma membrane and endocytic pathway 60’</w:t>
            </w:r>
          </w:p>
        </w:tc>
      </w:tr>
      <w:tr w:rsidR="00B92D9E" w:rsidRPr="008C7D0A" w:rsidTr="00B92D9E">
        <w:tc>
          <w:tcPr>
            <w:tcW w:w="2835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Propidium Iodide</w:t>
            </w:r>
          </w:p>
        </w:tc>
        <w:tc>
          <w:tcPr>
            <w:tcW w:w="2268" w:type="dxa"/>
          </w:tcPr>
          <w:p w:rsidR="00B92D9E" w:rsidRPr="008C7D0A" w:rsidRDefault="00B92D9E" w:rsidP="001D7CBA">
            <w:pPr>
              <w:spacing w:line="2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1986" w:type="dxa"/>
          </w:tcPr>
          <w:p w:rsidR="00B92D9E" w:rsidRPr="008C7D0A" w:rsidRDefault="007A1048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20mg/ml</w:t>
            </w:r>
            <w:r w:rsidR="00372A70" w:rsidRPr="008C7D0A">
              <w:rPr>
                <w:color w:val="000000" w:themeColor="text1"/>
                <w:lang w:val="en-GB"/>
              </w:rPr>
              <w:t xml:space="preserve"> H20</w:t>
            </w:r>
          </w:p>
        </w:tc>
        <w:tc>
          <w:tcPr>
            <w:tcW w:w="2687" w:type="dxa"/>
          </w:tcPr>
          <w:p w:rsidR="00B92D9E" w:rsidRPr="008C7D0A" w:rsidRDefault="00726722" w:rsidP="001D7CBA">
            <w:pPr>
              <w:spacing w:line="20" w:lineRule="atLeast"/>
              <w:jc w:val="center"/>
              <w:rPr>
                <w:color w:val="000000" w:themeColor="text1"/>
                <w:lang w:val="en-GB"/>
              </w:rPr>
            </w:pPr>
            <w:r w:rsidRPr="008C7D0A">
              <w:rPr>
                <w:color w:val="000000" w:themeColor="text1"/>
                <w:lang w:val="en-GB"/>
              </w:rPr>
              <w:t>Cell wall staining</w:t>
            </w:r>
          </w:p>
        </w:tc>
      </w:tr>
    </w:tbl>
    <w:p w:rsidR="000B26EF" w:rsidRPr="008C7D0A" w:rsidRDefault="000B26EF">
      <w:pPr>
        <w:spacing w:line="20" w:lineRule="atLeast"/>
        <w:jc w:val="both"/>
        <w:rPr>
          <w:color w:val="000000" w:themeColor="text1"/>
          <w:sz w:val="22"/>
          <w:szCs w:val="22"/>
          <w:lang w:val="en-GB"/>
        </w:rPr>
      </w:pPr>
    </w:p>
    <w:p w:rsidR="00933AC8" w:rsidRPr="000B26EF" w:rsidRDefault="00933AC8">
      <w:pPr>
        <w:spacing w:line="20" w:lineRule="atLeast"/>
        <w:jc w:val="both"/>
        <w:rPr>
          <w:sz w:val="22"/>
          <w:szCs w:val="22"/>
          <w:lang w:val="en-GB"/>
        </w:rPr>
      </w:pPr>
    </w:p>
    <w:p w:rsidR="001831D7" w:rsidRPr="000B26EF" w:rsidRDefault="00AE1E48" w:rsidP="003B441C">
      <w:pPr>
        <w:pBdr>
          <w:bottom w:val="single" w:sz="2" w:space="1" w:color="auto"/>
          <w:between w:val="single" w:sz="4" w:space="1" w:color="auto"/>
        </w:pBdr>
        <w:spacing w:line="20" w:lineRule="atLeas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Time and technical constraint</w:t>
      </w:r>
    </w:p>
    <w:p w:rsidR="00834877" w:rsidRPr="00AE1E48" w:rsidRDefault="00AE1E48">
      <w:pPr>
        <w:spacing w:line="20" w:lineRule="atLeast"/>
        <w:jc w:val="both"/>
        <w:rPr>
          <w:b/>
          <w:bCs/>
          <w:lang w:val="en-US"/>
        </w:rPr>
      </w:pPr>
      <w:r w:rsidRPr="005326CE">
        <w:rPr>
          <w:bCs/>
          <w:color w:val="0000FF"/>
          <w:sz w:val="22"/>
          <w:szCs w:val="22"/>
          <w:lang w:val="en-US"/>
        </w:rPr>
        <w:t xml:space="preserve">Describe here if there is stuff to anticipate. </w:t>
      </w:r>
      <w:r w:rsidRPr="00AE1E48">
        <w:rPr>
          <w:bCs/>
          <w:color w:val="0000FF"/>
          <w:sz w:val="22"/>
          <w:szCs w:val="22"/>
          <w:lang w:val="en-US"/>
        </w:rPr>
        <w:t xml:space="preserve">Solution prep, coverslips cleaning </w:t>
      </w:r>
      <w:proofErr w:type="spellStart"/>
      <w:r w:rsidRPr="00AE1E48">
        <w:rPr>
          <w:bCs/>
          <w:color w:val="0000FF"/>
          <w:sz w:val="22"/>
          <w:szCs w:val="22"/>
          <w:lang w:val="en-US"/>
        </w:rPr>
        <w:t>etc</w:t>
      </w:r>
      <w:proofErr w:type="spellEnd"/>
      <w:r w:rsidRPr="00AE1E48">
        <w:rPr>
          <w:bCs/>
          <w:color w:val="0000FF"/>
          <w:sz w:val="22"/>
          <w:szCs w:val="22"/>
          <w:lang w:val="en-US"/>
        </w:rPr>
        <w:t>…</w:t>
      </w:r>
    </w:p>
    <w:p w:rsidR="00834877" w:rsidRPr="00AE1E48" w:rsidRDefault="00834877">
      <w:pPr>
        <w:spacing w:line="20" w:lineRule="atLeast"/>
        <w:jc w:val="both"/>
        <w:rPr>
          <w:b/>
          <w:bCs/>
          <w:lang w:val="en-US"/>
        </w:rPr>
      </w:pPr>
    </w:p>
    <w:p w:rsidR="00B37915" w:rsidRPr="00AE1E48" w:rsidRDefault="00B37915">
      <w:pPr>
        <w:spacing w:line="20" w:lineRule="atLeast"/>
        <w:jc w:val="both"/>
        <w:rPr>
          <w:lang w:val="en-US"/>
        </w:rPr>
      </w:pPr>
    </w:p>
    <w:p w:rsidR="00B37915" w:rsidRPr="00AE1E48" w:rsidRDefault="00B37915">
      <w:pPr>
        <w:spacing w:line="20" w:lineRule="atLeast"/>
        <w:jc w:val="both"/>
        <w:rPr>
          <w:b/>
          <w:bCs/>
          <w:lang w:val="en-US"/>
        </w:rPr>
      </w:pPr>
    </w:p>
    <w:p w:rsidR="007E2054" w:rsidRPr="00402741" w:rsidRDefault="00AE1E48" w:rsidP="003B441C">
      <w:pPr>
        <w:pBdr>
          <w:bottom w:val="single" w:sz="2" w:space="1" w:color="auto"/>
          <w:between w:val="single" w:sz="4" w:space="1" w:color="auto"/>
        </w:pBdr>
        <w:spacing w:line="20" w:lineRule="atLeast"/>
        <w:jc w:val="both"/>
        <w:rPr>
          <w:b/>
          <w:bCs/>
          <w:lang w:val="en-US"/>
        </w:rPr>
      </w:pPr>
      <w:r w:rsidRPr="00402741">
        <w:rPr>
          <w:b/>
          <w:bCs/>
          <w:lang w:val="en-US"/>
        </w:rPr>
        <w:t>Precise description of the method</w:t>
      </w:r>
    </w:p>
    <w:p w:rsidR="00402741" w:rsidRDefault="00402741" w:rsidP="00402741">
      <w:r w:rsidRPr="00402741">
        <w:rPr>
          <w:color w:val="0000FF"/>
          <w:sz w:val="22"/>
          <w:szCs w:val="22"/>
          <w:lang w:val="en-US"/>
        </w:rPr>
        <w:t>FM</w:t>
      </w:r>
      <w:r>
        <w:rPr>
          <w:color w:val="0000FF"/>
          <w:sz w:val="22"/>
          <w:szCs w:val="22"/>
          <w:lang w:val="en-US"/>
        </w:rPr>
        <w:t>4-64:</w:t>
      </w:r>
      <w:r w:rsidRPr="00402741">
        <w:t xml:space="preserve"> </w:t>
      </w:r>
      <w:r w:rsidRPr="00402741">
        <w:fldChar w:fldCharType="begin"/>
      </w:r>
      <w:r w:rsidRPr="00402741">
        <w:instrText xml:space="preserve"> INCLUDEPICTURE "https://www.thermofisher.com/content/dam/LifeTech/Documents/spectra/images/3166ch2.jpg" \* MERGEFORMATINET </w:instrText>
      </w:r>
      <w:r w:rsidRPr="00402741">
        <w:fldChar w:fldCharType="separate"/>
      </w:r>
      <w:r w:rsidRPr="00402741">
        <w:rPr>
          <w:noProof/>
        </w:rPr>
        <w:drawing>
          <wp:inline distT="0" distB="0" distL="0" distR="0">
            <wp:extent cx="3153705" cy="1685916"/>
            <wp:effectExtent l="0" t="0" r="0" b="3810"/>
            <wp:docPr id="1" name="Image 1" descr="Fluorescence spec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orescence spect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19" cy="169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741">
        <w:fldChar w:fldCharType="end"/>
      </w:r>
    </w:p>
    <w:p w:rsidR="00425C67" w:rsidRDefault="00425C67" w:rsidP="00402741"/>
    <w:p w:rsidR="00425C67" w:rsidRDefault="00425C67" w:rsidP="00402741"/>
    <w:p w:rsidR="00425C67" w:rsidRDefault="00425C67" w:rsidP="00402741"/>
    <w:p w:rsidR="00425C67" w:rsidRPr="00425C67" w:rsidRDefault="00425C67" w:rsidP="00425C67">
      <w:proofErr w:type="spellStart"/>
      <w:r>
        <w:t>Propidium</w:t>
      </w:r>
      <w:proofErr w:type="spellEnd"/>
      <w:r>
        <w:t xml:space="preserve"> </w:t>
      </w:r>
      <w:proofErr w:type="spellStart"/>
      <w:r>
        <w:t>Iodide</w:t>
      </w:r>
      <w:proofErr w:type="spellEnd"/>
      <w:r>
        <w:t> :</w:t>
      </w:r>
      <w:r w:rsidRPr="00425C67">
        <w:t xml:space="preserve"> </w:t>
      </w:r>
      <w:r w:rsidRPr="00425C67">
        <w:fldChar w:fldCharType="begin"/>
      </w:r>
      <w:r w:rsidRPr="00425C67">
        <w:instrText xml:space="preserve"> INCLUDEPICTURE "https://www.thermofisher.com/content/dam/LifeTech/Documents/spectra/images/1304dna.jpg" \* MERGEFORMATINET </w:instrText>
      </w:r>
      <w:r w:rsidRPr="00425C67">
        <w:fldChar w:fldCharType="separate"/>
      </w:r>
      <w:r w:rsidRPr="00425C67">
        <w:rPr>
          <w:noProof/>
        </w:rPr>
        <w:drawing>
          <wp:inline distT="0" distB="0" distL="0" distR="0">
            <wp:extent cx="3291411" cy="2019898"/>
            <wp:effectExtent l="0" t="0" r="0" b="0"/>
            <wp:docPr id="2" name="Image 2" descr="Fluorescence spec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orescence spect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63" cy="203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C67">
        <w:fldChar w:fldCharType="end"/>
      </w:r>
    </w:p>
    <w:p w:rsidR="00425C67" w:rsidRPr="00402741" w:rsidRDefault="00425C67" w:rsidP="00402741"/>
    <w:p w:rsidR="001831D7" w:rsidRPr="000808C6" w:rsidRDefault="00C5554D" w:rsidP="007E2054">
      <w:pPr>
        <w:tabs>
          <w:tab w:val="left" w:pos="1152"/>
        </w:tabs>
        <w:rPr>
          <w:color w:val="0000FF"/>
          <w:sz w:val="20"/>
          <w:szCs w:val="20"/>
          <w:lang w:val="en-US"/>
        </w:rPr>
      </w:pPr>
      <w:proofErr w:type="spellStart"/>
      <w:r w:rsidRPr="000808C6">
        <w:rPr>
          <w:color w:val="0000FF"/>
          <w:sz w:val="20"/>
          <w:szCs w:val="20"/>
          <w:lang w:val="en-US"/>
        </w:rPr>
        <w:t>Plat</w:t>
      </w:r>
      <w:r w:rsidR="000808C6">
        <w:rPr>
          <w:color w:val="0000FF"/>
          <w:sz w:val="20"/>
          <w:szCs w:val="20"/>
          <w:lang w:val="en-US"/>
        </w:rPr>
        <w:t>r</w:t>
      </w:r>
      <w:r w:rsidRPr="000808C6">
        <w:rPr>
          <w:color w:val="0000FF"/>
          <w:sz w:val="20"/>
          <w:szCs w:val="20"/>
          <w:lang w:val="en-US"/>
        </w:rPr>
        <w:t>e</w:t>
      </w:r>
      <w:proofErr w:type="spellEnd"/>
      <w:r w:rsidRPr="000808C6">
        <w:rPr>
          <w:color w:val="0000FF"/>
          <w:sz w:val="20"/>
          <w:szCs w:val="20"/>
          <w:lang w:val="en-US"/>
        </w:rPr>
        <w:t xml:space="preserve"> et al 20</w:t>
      </w:r>
      <w:r w:rsidR="000808C6" w:rsidRPr="000808C6">
        <w:rPr>
          <w:color w:val="0000FF"/>
          <w:sz w:val="20"/>
          <w:szCs w:val="20"/>
          <w:lang w:val="en-US"/>
        </w:rPr>
        <w:t>1</w:t>
      </w:r>
      <w:r w:rsidRPr="000808C6">
        <w:rPr>
          <w:color w:val="0000FF"/>
          <w:sz w:val="20"/>
          <w:szCs w:val="20"/>
          <w:lang w:val="en-US"/>
        </w:rPr>
        <w:t>8:</w:t>
      </w:r>
    </w:p>
    <w:p w:rsidR="000808C6" w:rsidRPr="000808C6" w:rsidRDefault="00C5554D" w:rsidP="000808C6">
      <w:pPr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>The plasma membrane and endosomes of 5 to 7-day old transgenic lines expressing mCITRINE-C2</w:t>
      </w:r>
      <w:r w:rsidRPr="000808C6">
        <w:rPr>
          <w:sz w:val="20"/>
          <w:szCs w:val="20"/>
          <w:vertAlign w:val="superscript"/>
          <w:lang w:val="en-US"/>
        </w:rPr>
        <w:t>LACT</w:t>
      </w:r>
      <w:r w:rsidRPr="000808C6">
        <w:rPr>
          <w:sz w:val="20"/>
          <w:szCs w:val="20"/>
          <w:lang w:val="en-US"/>
        </w:rPr>
        <w:t xml:space="preserve"> were stained by incubating roots with 1 </w:t>
      </w:r>
      <w:r w:rsidRPr="000808C6">
        <w:rPr>
          <w:sz w:val="20"/>
          <w:szCs w:val="20"/>
        </w:rPr>
        <w:t>μ</w:t>
      </w:r>
      <w:r w:rsidRPr="000808C6">
        <w:rPr>
          <w:sz w:val="20"/>
          <w:szCs w:val="20"/>
          <w:lang w:val="en-US"/>
        </w:rPr>
        <w:t>M FM4-64 (</w:t>
      </w:r>
      <w:proofErr w:type="spellStart"/>
      <w:r w:rsidRPr="000808C6">
        <w:rPr>
          <w:sz w:val="20"/>
          <w:szCs w:val="20"/>
          <w:lang w:val="en-US"/>
        </w:rPr>
        <w:t>thermofisher</w:t>
      </w:r>
      <w:proofErr w:type="spellEnd"/>
      <w:r w:rsidRPr="000808C6">
        <w:rPr>
          <w:sz w:val="20"/>
          <w:szCs w:val="20"/>
          <w:lang w:val="en-US"/>
        </w:rPr>
        <w:t xml:space="preserve"> scientific, </w:t>
      </w:r>
      <w:hyperlink r:id="rId10" w:tgtFrame="_blank" w:history="1">
        <w:r w:rsidRPr="000808C6">
          <w:rPr>
            <w:rStyle w:val="Lienhypertexte"/>
            <w:sz w:val="20"/>
            <w:szCs w:val="20"/>
            <w:lang w:val="en-US"/>
          </w:rPr>
          <w:t>www.thermofisher.com</w:t>
        </w:r>
      </w:hyperlink>
      <w:r w:rsidRPr="000808C6">
        <w:rPr>
          <w:sz w:val="20"/>
          <w:szCs w:val="20"/>
          <w:lang w:val="en-US"/>
        </w:rPr>
        <w:t xml:space="preserve">) liquid MS solution for 60 min. </w:t>
      </w:r>
    </w:p>
    <w:p w:rsidR="000808C6" w:rsidRPr="000808C6" w:rsidRDefault="00C5554D" w:rsidP="000808C6">
      <w:pPr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>Lines co-expressing mCITRINE-C2</w:t>
      </w:r>
      <w:r w:rsidRPr="000808C6">
        <w:rPr>
          <w:sz w:val="20"/>
          <w:szCs w:val="20"/>
          <w:vertAlign w:val="superscript"/>
          <w:lang w:val="en-US"/>
        </w:rPr>
        <w:t>LACT</w:t>
      </w:r>
      <w:r w:rsidRPr="000808C6">
        <w:rPr>
          <w:sz w:val="20"/>
          <w:szCs w:val="20"/>
          <w:lang w:val="en-US"/>
        </w:rPr>
        <w:t xml:space="preserve"> and VHA-A1-RFP were incubated in wells containing 25 </w:t>
      </w:r>
      <w:r w:rsidRPr="000808C6">
        <w:rPr>
          <w:sz w:val="20"/>
          <w:szCs w:val="20"/>
        </w:rPr>
        <w:t>μ</w:t>
      </w:r>
      <w:r w:rsidRPr="000808C6">
        <w:rPr>
          <w:sz w:val="20"/>
          <w:szCs w:val="20"/>
          <w:lang w:val="en-US"/>
        </w:rPr>
        <w:t xml:space="preserve">M Brefeldin A (BFA, Sigma, </w:t>
      </w:r>
      <w:hyperlink r:id="rId11" w:tgtFrame="_blank" w:history="1">
        <w:r w:rsidRPr="000808C6">
          <w:rPr>
            <w:rStyle w:val="Lienhypertexte"/>
            <w:sz w:val="20"/>
            <w:szCs w:val="20"/>
            <w:lang w:val="en-US"/>
          </w:rPr>
          <w:t>www.sigmaaldrich.com</w:t>
        </w:r>
      </w:hyperlink>
      <w:r w:rsidRPr="000808C6">
        <w:rPr>
          <w:sz w:val="20"/>
          <w:szCs w:val="20"/>
          <w:lang w:val="en-US"/>
        </w:rPr>
        <w:t>, BFA stock solution at 50 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 in DMSO) liquid MS solution for 60 min. Lines co-expressing mCITRINE-C2</w:t>
      </w:r>
      <w:r w:rsidRPr="000808C6">
        <w:rPr>
          <w:sz w:val="20"/>
          <w:szCs w:val="20"/>
          <w:vertAlign w:val="superscript"/>
          <w:lang w:val="en-US"/>
        </w:rPr>
        <w:t>LACT</w:t>
      </w:r>
      <w:r w:rsidRPr="000808C6">
        <w:rPr>
          <w:sz w:val="20"/>
          <w:szCs w:val="20"/>
          <w:lang w:val="en-US"/>
        </w:rPr>
        <w:t xml:space="preserve"> and W7R were incubated in wells containing 30 </w:t>
      </w:r>
      <w:r w:rsidRPr="000808C6">
        <w:rPr>
          <w:sz w:val="20"/>
          <w:szCs w:val="20"/>
        </w:rPr>
        <w:t>μ</w:t>
      </w:r>
      <w:r w:rsidRPr="000808C6">
        <w:rPr>
          <w:sz w:val="20"/>
          <w:szCs w:val="20"/>
          <w:lang w:val="en-US"/>
        </w:rPr>
        <w:t xml:space="preserve">M Wortmannin (Sigma, </w:t>
      </w:r>
      <w:hyperlink r:id="rId12" w:tgtFrame="_blank" w:history="1">
        <w:r w:rsidRPr="000808C6">
          <w:rPr>
            <w:rStyle w:val="Lienhypertexte"/>
            <w:sz w:val="20"/>
            <w:szCs w:val="20"/>
            <w:lang w:val="en-US"/>
          </w:rPr>
          <w:t>www.sigmaaldrich.com</w:t>
        </w:r>
      </w:hyperlink>
      <w:r w:rsidRPr="000808C6">
        <w:rPr>
          <w:sz w:val="20"/>
          <w:szCs w:val="20"/>
          <w:lang w:val="en-US"/>
        </w:rPr>
        <w:t>, WM stock solution at 30 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 in DMSO) liquid MS solution for 90 min. </w:t>
      </w:r>
    </w:p>
    <w:p w:rsidR="00C5554D" w:rsidRPr="000808C6" w:rsidRDefault="00C5554D" w:rsidP="000808C6">
      <w:pPr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>Lines co-expressing mCITRINE-C2</w:t>
      </w:r>
      <w:r w:rsidRPr="000808C6">
        <w:rPr>
          <w:sz w:val="20"/>
          <w:szCs w:val="20"/>
          <w:vertAlign w:val="superscript"/>
          <w:lang w:val="en-US"/>
        </w:rPr>
        <w:t>LACT</w:t>
      </w:r>
      <w:r w:rsidRPr="000808C6">
        <w:rPr>
          <w:sz w:val="20"/>
          <w:szCs w:val="20"/>
          <w:lang w:val="en-US"/>
        </w:rPr>
        <w:t xml:space="preserve"> with compartment markers (W25R, W13R, W18R, W7R) and 2xmCITRINE</w:t>
      </w:r>
      <w:r w:rsidRPr="000808C6">
        <w:rPr>
          <w:sz w:val="20"/>
          <w:szCs w:val="20"/>
          <w:vertAlign w:val="superscript"/>
          <w:lang w:val="en-US"/>
        </w:rPr>
        <w:t>8K-FARN</w:t>
      </w:r>
      <w:r w:rsidRPr="000808C6">
        <w:rPr>
          <w:sz w:val="20"/>
          <w:szCs w:val="20"/>
          <w:lang w:val="en-US"/>
        </w:rPr>
        <w:t xml:space="preserve"> (8+) with compartment markers (W25R, W34R W7R) and 2xmCITRINE</w:t>
      </w:r>
      <w:r w:rsidRPr="000808C6">
        <w:rPr>
          <w:sz w:val="20"/>
          <w:szCs w:val="20"/>
          <w:vertAlign w:val="superscript"/>
          <w:lang w:val="en-US"/>
        </w:rPr>
        <w:t>4K4Q-FARN</w:t>
      </w:r>
      <w:r w:rsidRPr="000808C6">
        <w:rPr>
          <w:sz w:val="20"/>
          <w:szCs w:val="20"/>
          <w:lang w:val="en-US"/>
        </w:rPr>
        <w:t xml:space="preserve"> (4+) with compartment markers (W25R, W13R, W18R, W7R) were incubated in wells containing 60 </w:t>
      </w:r>
      <w:r w:rsidRPr="000808C6">
        <w:rPr>
          <w:sz w:val="20"/>
          <w:szCs w:val="20"/>
        </w:rPr>
        <w:t>μ</w:t>
      </w:r>
      <w:r w:rsidRPr="000808C6">
        <w:rPr>
          <w:sz w:val="20"/>
          <w:szCs w:val="20"/>
          <w:lang w:val="en-US"/>
        </w:rPr>
        <w:t xml:space="preserve">M PAO (Sigma, </w:t>
      </w:r>
      <w:hyperlink r:id="rId13" w:tgtFrame="_blank" w:history="1">
        <w:r w:rsidRPr="000808C6">
          <w:rPr>
            <w:rStyle w:val="Lienhypertexte"/>
            <w:sz w:val="20"/>
            <w:szCs w:val="20"/>
            <w:lang w:val="en-US"/>
          </w:rPr>
          <w:t>www.sigmaaldrich.com</w:t>
        </w:r>
      </w:hyperlink>
      <w:r w:rsidRPr="000808C6">
        <w:rPr>
          <w:sz w:val="20"/>
          <w:szCs w:val="20"/>
          <w:lang w:val="en-US"/>
        </w:rPr>
        <w:t>, PAO stock solution at 60 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 in DMSO) liquid MS solution for 30 minutes. For each treatment, the mock condition corresponds to incubation of plants in well supplemented with a volume of DMSO equivalent to the highest drug concentration used and for the same time as the actual treatment. In all cases, roots were imaged within a 10-minute time frame window around the indicated time.</w:t>
      </w:r>
    </w:p>
    <w:p w:rsidR="00C5554D" w:rsidRPr="000808C6" w:rsidRDefault="00C5554D" w:rsidP="007E2054">
      <w:pPr>
        <w:tabs>
          <w:tab w:val="left" w:pos="1152"/>
        </w:tabs>
        <w:rPr>
          <w:color w:val="0000FF"/>
          <w:sz w:val="20"/>
          <w:szCs w:val="20"/>
          <w:lang w:val="en-US"/>
        </w:rPr>
      </w:pPr>
    </w:p>
    <w:p w:rsidR="000808C6" w:rsidRPr="000808C6" w:rsidRDefault="000808C6" w:rsidP="007E2054">
      <w:pPr>
        <w:tabs>
          <w:tab w:val="left" w:pos="1152"/>
        </w:tabs>
        <w:rPr>
          <w:color w:val="0000FF"/>
          <w:sz w:val="20"/>
          <w:szCs w:val="20"/>
          <w:lang w:val="en-US"/>
        </w:rPr>
      </w:pPr>
      <w:proofErr w:type="spellStart"/>
      <w:r w:rsidRPr="000808C6">
        <w:rPr>
          <w:color w:val="0000FF"/>
          <w:sz w:val="20"/>
          <w:szCs w:val="20"/>
          <w:lang w:val="en-US"/>
        </w:rPr>
        <w:t>Lebecq</w:t>
      </w:r>
      <w:proofErr w:type="spellEnd"/>
      <w:r w:rsidRPr="000808C6">
        <w:rPr>
          <w:color w:val="0000FF"/>
          <w:sz w:val="20"/>
          <w:szCs w:val="20"/>
          <w:lang w:val="en-US"/>
        </w:rPr>
        <w:t xml:space="preserve"> et al. 2022</w:t>
      </w:r>
    </w:p>
    <w:p w:rsidR="000808C6" w:rsidRPr="000808C6" w:rsidRDefault="000808C6" w:rsidP="000808C6">
      <w:pPr>
        <w:pStyle w:val="paragraph"/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 xml:space="preserve">Seedlings were incubated in wells containing 1 µM FM4-64 (Life Technologies T-3166; from a stock solution of 1.645 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=1 mg/ml in DMSO) in half </w:t>
      </w:r>
      <w:proofErr w:type="spellStart"/>
      <w:r w:rsidRPr="000808C6">
        <w:rPr>
          <w:sz w:val="20"/>
          <w:szCs w:val="20"/>
          <w:lang w:val="en-US"/>
        </w:rPr>
        <w:t>Murashige</w:t>
      </w:r>
      <w:proofErr w:type="spellEnd"/>
      <w:r w:rsidRPr="000808C6">
        <w:rPr>
          <w:sz w:val="20"/>
          <w:szCs w:val="20"/>
          <w:lang w:val="en-US"/>
        </w:rPr>
        <w:t xml:space="preserve"> and Skoog (½ MS) liquid basal medium without shaking for 30 min and in dark. Seedlings were then mounted in the same medium and imaged within a 10 min time frame window (1 </w:t>
      </w:r>
      <w:proofErr w:type="spellStart"/>
      <w:r w:rsidRPr="000808C6">
        <w:rPr>
          <w:sz w:val="20"/>
          <w:szCs w:val="20"/>
          <w:lang w:val="en-US"/>
        </w:rPr>
        <w:t>hr</w:t>
      </w:r>
      <w:proofErr w:type="spellEnd"/>
      <w:r w:rsidRPr="000808C6">
        <w:rPr>
          <w:sz w:val="20"/>
          <w:szCs w:val="20"/>
          <w:lang w:val="en-US"/>
        </w:rPr>
        <w:t xml:space="preserve"> ± 5 min).</w:t>
      </w:r>
    </w:p>
    <w:p w:rsidR="000808C6" w:rsidRPr="000808C6" w:rsidRDefault="000808C6" w:rsidP="000808C6">
      <w:pPr>
        <w:pStyle w:val="paragraph"/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 xml:space="preserve">Seedlings were incubated in wells containing Brefeldin A (BFA; Sigma B7651) applied at 50 µM (from a stock solution of 30 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 in DMSO), or a corresponding volume of DMSO as ‘mock’ treatment, dissolved in liquid ½ MS for 1 </w:t>
      </w:r>
      <w:proofErr w:type="spellStart"/>
      <w:r w:rsidRPr="000808C6">
        <w:rPr>
          <w:sz w:val="20"/>
          <w:szCs w:val="20"/>
          <w:lang w:val="en-US"/>
        </w:rPr>
        <w:t>hr</w:t>
      </w:r>
      <w:proofErr w:type="spellEnd"/>
      <w:r w:rsidRPr="000808C6">
        <w:rPr>
          <w:sz w:val="20"/>
          <w:szCs w:val="20"/>
          <w:lang w:val="en-US"/>
        </w:rPr>
        <w:t xml:space="preserve"> in dark without shaking before mounting in the same medium and imaging. For co-treatment with 50 µM BFA and 1 µM FM4-64, FM4-64, and BFA were added at the same time. Imaging was performed within a 14 min time frame window (1 </w:t>
      </w:r>
      <w:proofErr w:type="spellStart"/>
      <w:r w:rsidRPr="000808C6">
        <w:rPr>
          <w:sz w:val="20"/>
          <w:szCs w:val="20"/>
          <w:lang w:val="en-US"/>
        </w:rPr>
        <w:t>hr</w:t>
      </w:r>
      <w:proofErr w:type="spellEnd"/>
      <w:r w:rsidRPr="000808C6">
        <w:rPr>
          <w:sz w:val="20"/>
          <w:szCs w:val="20"/>
          <w:lang w:val="en-US"/>
        </w:rPr>
        <w:t xml:space="preserve"> ± 7 min).</w:t>
      </w:r>
    </w:p>
    <w:p w:rsidR="000808C6" w:rsidRPr="000808C6" w:rsidRDefault="000808C6" w:rsidP="000808C6">
      <w:pPr>
        <w:pStyle w:val="paragraph"/>
        <w:ind w:left="708"/>
        <w:rPr>
          <w:sz w:val="20"/>
          <w:szCs w:val="20"/>
          <w:lang w:val="en-US"/>
        </w:rPr>
      </w:pPr>
      <w:r w:rsidRPr="000808C6">
        <w:rPr>
          <w:sz w:val="20"/>
          <w:szCs w:val="20"/>
          <w:lang w:val="en-US"/>
        </w:rPr>
        <w:t xml:space="preserve">For PAO treatment, seedlings were incubated in wells containing 30 </w:t>
      </w:r>
      <w:r w:rsidRPr="000808C6">
        <w:rPr>
          <w:sz w:val="20"/>
          <w:szCs w:val="20"/>
        </w:rPr>
        <w:t>μ</w:t>
      </w:r>
      <w:r w:rsidRPr="000808C6">
        <w:rPr>
          <w:sz w:val="20"/>
          <w:szCs w:val="20"/>
          <w:lang w:val="en-US"/>
        </w:rPr>
        <w:t xml:space="preserve">M PAO (Sigma P3075, </w:t>
      </w:r>
      <w:hyperlink r:id="rId14" w:history="1">
        <w:r w:rsidRPr="000808C6">
          <w:rPr>
            <w:rStyle w:val="Lienhypertexte"/>
            <w:sz w:val="20"/>
            <w:szCs w:val="20"/>
            <w:lang w:val="en-US"/>
          </w:rPr>
          <w:t>https://www.sigmaaldrich.com/IN/en</w:t>
        </w:r>
      </w:hyperlink>
      <w:r w:rsidRPr="000808C6">
        <w:rPr>
          <w:sz w:val="20"/>
          <w:szCs w:val="20"/>
          <w:lang w:val="en-US"/>
        </w:rPr>
        <w:t xml:space="preserve">, PAO stock solution at 60 </w:t>
      </w:r>
      <w:proofErr w:type="spellStart"/>
      <w:r w:rsidRPr="000808C6">
        <w:rPr>
          <w:sz w:val="20"/>
          <w:szCs w:val="20"/>
          <w:lang w:val="en-US"/>
        </w:rPr>
        <w:t>mM</w:t>
      </w:r>
      <w:proofErr w:type="spellEnd"/>
      <w:r w:rsidRPr="000808C6">
        <w:rPr>
          <w:sz w:val="20"/>
          <w:szCs w:val="20"/>
          <w:lang w:val="en-US"/>
        </w:rPr>
        <w:t xml:space="preserve"> in DMSO), or a volume of DMSO as mock treatment, during the indicated time. Roots were imaged within a 10 min time frame window around the indicated time.</w:t>
      </w:r>
    </w:p>
    <w:p w:rsidR="000808C6" w:rsidRDefault="001A3EFF" w:rsidP="007E2054">
      <w:pPr>
        <w:tabs>
          <w:tab w:val="left" w:pos="1152"/>
        </w:tabs>
        <w:rPr>
          <w:color w:val="0000FF"/>
          <w:sz w:val="21"/>
          <w:szCs w:val="22"/>
          <w:lang w:val="en-US"/>
        </w:rPr>
      </w:pPr>
      <w:r>
        <w:rPr>
          <w:color w:val="0000FF"/>
          <w:sz w:val="21"/>
          <w:szCs w:val="22"/>
          <w:lang w:val="en-US"/>
        </w:rPr>
        <w:t>Bayle et al. 2011</w:t>
      </w:r>
    </w:p>
    <w:p w:rsidR="001A3EFF" w:rsidRPr="001A3EFF" w:rsidRDefault="001A3EFF" w:rsidP="001A3EFF">
      <w:pPr>
        <w:pStyle w:val="chapter-para"/>
        <w:ind w:left="708"/>
        <w:rPr>
          <w:sz w:val="20"/>
          <w:szCs w:val="20"/>
          <w:lang w:val="en-US"/>
        </w:rPr>
      </w:pPr>
      <w:r w:rsidRPr="001A3EFF">
        <w:rPr>
          <w:sz w:val="20"/>
          <w:szCs w:val="20"/>
          <w:lang w:val="en-US"/>
        </w:rPr>
        <w:t xml:space="preserve">BFA (50 </w:t>
      </w:r>
      <w:proofErr w:type="spellStart"/>
      <w:r w:rsidRPr="001A3EFF">
        <w:rPr>
          <w:sz w:val="20"/>
          <w:szCs w:val="20"/>
          <w:lang w:val="en-US"/>
        </w:rPr>
        <w:t>mM</w:t>
      </w:r>
      <w:proofErr w:type="spellEnd"/>
      <w:r w:rsidRPr="001A3EFF">
        <w:rPr>
          <w:sz w:val="20"/>
          <w:szCs w:val="20"/>
          <w:lang w:val="en-US"/>
        </w:rPr>
        <w:t xml:space="preserve">; Sigma-Aldrich), Wortmannin (20 </w:t>
      </w:r>
      <w:proofErr w:type="spellStart"/>
      <w:r w:rsidRPr="001A3EFF">
        <w:rPr>
          <w:sz w:val="20"/>
          <w:szCs w:val="20"/>
          <w:lang w:val="en-US"/>
        </w:rPr>
        <w:t>mM</w:t>
      </w:r>
      <w:proofErr w:type="spellEnd"/>
      <w:r w:rsidRPr="001A3EFF">
        <w:rPr>
          <w:sz w:val="20"/>
          <w:szCs w:val="20"/>
          <w:lang w:val="en-US"/>
        </w:rPr>
        <w:t xml:space="preserve">; Sigma-Aldrich), </w:t>
      </w:r>
      <w:proofErr w:type="spellStart"/>
      <w:r w:rsidRPr="001A3EFF">
        <w:rPr>
          <w:sz w:val="20"/>
          <w:szCs w:val="20"/>
          <w:lang w:val="en-US"/>
        </w:rPr>
        <w:t>concA</w:t>
      </w:r>
      <w:proofErr w:type="spellEnd"/>
      <w:r w:rsidRPr="001A3EFF">
        <w:rPr>
          <w:sz w:val="20"/>
          <w:szCs w:val="20"/>
          <w:lang w:val="en-US"/>
        </w:rPr>
        <w:t xml:space="preserve"> (100 </w:t>
      </w:r>
      <w:r w:rsidRPr="001A3EFF">
        <w:rPr>
          <w:sz w:val="20"/>
          <w:szCs w:val="20"/>
        </w:rPr>
        <w:t>μ</w:t>
      </w:r>
      <w:r w:rsidRPr="001A3EFF">
        <w:rPr>
          <w:sz w:val="20"/>
          <w:szCs w:val="20"/>
          <w:lang w:val="en-US"/>
        </w:rPr>
        <w:t xml:space="preserve">M; Sigma-Aldrich), and MG-132 (50 </w:t>
      </w:r>
      <w:proofErr w:type="spellStart"/>
      <w:r w:rsidRPr="001A3EFF">
        <w:rPr>
          <w:sz w:val="20"/>
          <w:szCs w:val="20"/>
          <w:lang w:val="en-US"/>
        </w:rPr>
        <w:t>mM</w:t>
      </w:r>
      <w:proofErr w:type="spellEnd"/>
      <w:r w:rsidRPr="001A3EFF">
        <w:rPr>
          <w:sz w:val="20"/>
          <w:szCs w:val="20"/>
          <w:lang w:val="en-US"/>
        </w:rPr>
        <w:t xml:space="preserve">; </w:t>
      </w:r>
      <w:proofErr w:type="spellStart"/>
      <w:r w:rsidRPr="001A3EFF">
        <w:rPr>
          <w:sz w:val="20"/>
          <w:szCs w:val="20"/>
          <w:lang w:val="en-US"/>
        </w:rPr>
        <w:t>Calbiochem</w:t>
      </w:r>
      <w:proofErr w:type="spellEnd"/>
      <w:r w:rsidRPr="001A3EFF">
        <w:rPr>
          <w:sz w:val="20"/>
          <w:szCs w:val="20"/>
          <w:lang w:val="en-US"/>
        </w:rPr>
        <w:t xml:space="preserve">) stock solutions were prepared in DMSO and used at 50, 33, 0.5, and 50 </w:t>
      </w:r>
      <w:r w:rsidRPr="001A3EFF">
        <w:rPr>
          <w:sz w:val="20"/>
          <w:szCs w:val="20"/>
        </w:rPr>
        <w:t>μ</w:t>
      </w:r>
      <w:r w:rsidRPr="001A3EFF">
        <w:rPr>
          <w:sz w:val="20"/>
          <w:szCs w:val="20"/>
          <w:lang w:val="en-US"/>
        </w:rPr>
        <w:t xml:space="preserve">M, respectively, in liquid +P or –P medium according to the experiment. For control experiments, a 0.5% DMSO solution was used. CHX (50 </w:t>
      </w:r>
      <w:proofErr w:type="spellStart"/>
      <w:r w:rsidRPr="001A3EFF">
        <w:rPr>
          <w:sz w:val="20"/>
          <w:szCs w:val="20"/>
          <w:lang w:val="en-US"/>
        </w:rPr>
        <w:t>mM</w:t>
      </w:r>
      <w:proofErr w:type="spellEnd"/>
      <w:r w:rsidRPr="001A3EFF">
        <w:rPr>
          <w:sz w:val="20"/>
          <w:szCs w:val="20"/>
          <w:lang w:val="en-US"/>
        </w:rPr>
        <w:t xml:space="preserve">; Sigma-Aldrich) stock solution was prepared in water and used at 50 </w:t>
      </w:r>
      <w:r w:rsidRPr="001A3EFF">
        <w:rPr>
          <w:sz w:val="20"/>
          <w:szCs w:val="20"/>
        </w:rPr>
        <w:t>μ</w:t>
      </w:r>
      <w:r w:rsidRPr="001A3EFF">
        <w:rPr>
          <w:sz w:val="20"/>
          <w:szCs w:val="20"/>
          <w:lang w:val="en-US"/>
        </w:rPr>
        <w:t>M for experiments. Various drug effects were assayed on 9-d-old plantlets.</w:t>
      </w:r>
    </w:p>
    <w:p w:rsidR="001A3EFF" w:rsidRPr="001072CD" w:rsidRDefault="001A3EFF" w:rsidP="001A3EFF">
      <w:pPr>
        <w:pStyle w:val="chapter-para"/>
        <w:ind w:left="708"/>
        <w:rPr>
          <w:lang w:val="en-US"/>
        </w:rPr>
      </w:pPr>
      <w:r w:rsidRPr="001A3EFF">
        <w:rPr>
          <w:sz w:val="20"/>
          <w:szCs w:val="20"/>
          <w:lang w:val="en-US"/>
        </w:rPr>
        <w:t xml:space="preserve">For FM4-64 staining, roots were incubated with 5 </w:t>
      </w:r>
      <w:r w:rsidRPr="001A3EFF">
        <w:rPr>
          <w:sz w:val="20"/>
          <w:szCs w:val="20"/>
        </w:rPr>
        <w:t>μ</w:t>
      </w:r>
      <w:r w:rsidRPr="001A3EFF">
        <w:rPr>
          <w:sz w:val="20"/>
          <w:szCs w:val="20"/>
          <w:lang w:val="en-US"/>
        </w:rPr>
        <w:t xml:space="preserve">M FM4-64 (Red </w:t>
      </w:r>
      <w:proofErr w:type="spellStart"/>
      <w:r w:rsidRPr="001A3EFF">
        <w:rPr>
          <w:sz w:val="20"/>
          <w:szCs w:val="20"/>
          <w:lang w:val="en-US"/>
        </w:rPr>
        <w:t>synaptracer</w:t>
      </w:r>
      <w:proofErr w:type="spellEnd"/>
      <w:r w:rsidRPr="001A3EFF">
        <w:rPr>
          <w:sz w:val="20"/>
          <w:szCs w:val="20"/>
          <w:lang w:val="en-US"/>
        </w:rPr>
        <w:t xml:space="preserve"> 3.2; </w:t>
      </w:r>
      <w:proofErr w:type="spellStart"/>
      <w:r w:rsidRPr="001A3EFF">
        <w:rPr>
          <w:sz w:val="20"/>
          <w:szCs w:val="20"/>
          <w:lang w:val="en-US"/>
        </w:rPr>
        <w:t>Interchim</w:t>
      </w:r>
      <w:proofErr w:type="spellEnd"/>
      <w:r w:rsidRPr="001A3EFF">
        <w:rPr>
          <w:sz w:val="20"/>
          <w:szCs w:val="20"/>
          <w:lang w:val="en-US"/>
        </w:rPr>
        <w:t xml:space="preserve">) for 10 min on ice, washed twice with +P or –P liquid medium, and observed at different incubation times. </w:t>
      </w:r>
      <w:r w:rsidRPr="001072CD">
        <w:rPr>
          <w:sz w:val="20"/>
          <w:szCs w:val="20"/>
          <w:lang w:val="en-US"/>
        </w:rPr>
        <w:t>The cell wall was stained with propidium iodide (20 mg/mL).</w:t>
      </w:r>
    </w:p>
    <w:p w:rsidR="001A3EFF" w:rsidRDefault="001072CD" w:rsidP="007E2054">
      <w:pPr>
        <w:tabs>
          <w:tab w:val="left" w:pos="1152"/>
        </w:tabs>
        <w:rPr>
          <w:color w:val="0000FF"/>
          <w:sz w:val="21"/>
          <w:szCs w:val="22"/>
          <w:lang w:val="en-US"/>
        </w:rPr>
      </w:pPr>
      <w:r>
        <w:rPr>
          <w:color w:val="0000FF"/>
          <w:sz w:val="21"/>
          <w:szCs w:val="22"/>
          <w:lang w:val="en-US"/>
        </w:rPr>
        <w:t>Le Bars et al. 2015</w:t>
      </w:r>
    </w:p>
    <w:p w:rsidR="001072CD" w:rsidRPr="001072CD" w:rsidRDefault="001072CD" w:rsidP="001072CD">
      <w:pPr>
        <w:ind w:left="708"/>
        <w:rPr>
          <w:lang w:val="en-US"/>
        </w:rPr>
      </w:pPr>
      <w:r w:rsidRPr="001072CD">
        <w:rPr>
          <w:sz w:val="20"/>
          <w:lang w:val="en-US"/>
        </w:rPr>
        <w:t>For concanamycin A (Fluka, 27689) and wortmannin (Sigma, W1628) treatments, liquid medium was supplemented with, respectively, 1 and 30 </w:t>
      </w:r>
      <w:proofErr w:type="spellStart"/>
      <w:r w:rsidRPr="001072CD">
        <w:rPr>
          <w:sz w:val="20"/>
        </w:rPr>
        <w:t>μ</w:t>
      </w:r>
      <w:proofErr w:type="spellEnd"/>
      <w:r w:rsidRPr="001072CD">
        <w:rPr>
          <w:sz w:val="20"/>
          <w:lang w:val="en-US"/>
        </w:rPr>
        <w:t>M of the chemical, diluted from frozen aliquoted stocks in dimethyl sulphoxide. Concanamycin A was added for the whole duration of the starvation treatment, while wortmannin was added only for the last 1 h. An equivalent volume of dimethyl sulphoxide was added to the controls.</w:t>
      </w:r>
    </w:p>
    <w:bookmarkEnd w:id="0"/>
    <w:p w:rsidR="001072CD" w:rsidRPr="000808C6" w:rsidRDefault="001072CD" w:rsidP="007E2054">
      <w:pPr>
        <w:tabs>
          <w:tab w:val="left" w:pos="1152"/>
        </w:tabs>
        <w:rPr>
          <w:color w:val="0000FF"/>
          <w:sz w:val="21"/>
          <w:szCs w:val="22"/>
          <w:lang w:val="en-US"/>
        </w:rPr>
      </w:pPr>
    </w:p>
    <w:sectPr w:rsidR="001072CD" w:rsidRPr="000808C6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851" w:footer="851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C37" w:rsidRDefault="00C93C37">
      <w:r>
        <w:separator/>
      </w:r>
    </w:p>
  </w:endnote>
  <w:endnote w:type="continuationSeparator" w:id="0">
    <w:p w:rsidR="00C93C37" w:rsidRDefault="00C9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7"/>
      <w:gridCol w:w="2772"/>
      <w:gridCol w:w="2773"/>
      <w:gridCol w:w="2773"/>
    </w:tblGrid>
    <w:tr w:rsidR="006B6DB3" w:rsidTr="00E447D2">
      <w:trPr>
        <w:cantSplit/>
        <w:trHeight w:val="386"/>
        <w:jc w:val="center"/>
      </w:trPr>
      <w:tc>
        <w:tcPr>
          <w:tcW w:w="151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6DB3" w:rsidRDefault="006B6DB3" w:rsidP="00E447D2">
          <w:pPr>
            <w:rPr>
              <w:b/>
              <w:bCs/>
            </w:rPr>
          </w:pPr>
        </w:p>
      </w:tc>
      <w:tc>
        <w:tcPr>
          <w:tcW w:w="2772" w:type="dxa"/>
          <w:vAlign w:val="center"/>
        </w:tcPr>
        <w:p w:rsidR="006B6DB3" w:rsidRDefault="006B6DB3" w:rsidP="00E447D2">
          <w:pPr>
            <w:pStyle w:val="Titre3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Rédacteur</w:t>
          </w:r>
        </w:p>
      </w:tc>
      <w:tc>
        <w:tcPr>
          <w:tcW w:w="2773" w:type="dxa"/>
          <w:vAlign w:val="center"/>
        </w:tcPr>
        <w:p w:rsidR="006B6DB3" w:rsidRDefault="006B6DB3" w:rsidP="00E447D2">
          <w:pPr>
            <w:pStyle w:val="Titre3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Vérificateur</w:t>
          </w:r>
        </w:p>
      </w:tc>
      <w:tc>
        <w:tcPr>
          <w:tcW w:w="2773" w:type="dxa"/>
          <w:vAlign w:val="center"/>
        </w:tcPr>
        <w:p w:rsidR="006B6DB3" w:rsidRDefault="006B6DB3" w:rsidP="00E447D2">
          <w:pPr>
            <w:pStyle w:val="Titre3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Approbateur</w:t>
          </w:r>
        </w:p>
      </w:tc>
    </w:tr>
    <w:tr w:rsidR="006B6DB3" w:rsidTr="00E447D2">
      <w:trPr>
        <w:cantSplit/>
        <w:trHeight w:val="503"/>
        <w:jc w:val="center"/>
      </w:trPr>
      <w:tc>
        <w:tcPr>
          <w:tcW w:w="1517" w:type="dxa"/>
          <w:vAlign w:val="center"/>
        </w:tcPr>
        <w:p w:rsidR="006B6DB3" w:rsidRDefault="006B6DB3" w:rsidP="00E447D2">
          <w:pPr>
            <w:spacing w:before="60"/>
            <w:rPr>
              <w:sz w:val="22"/>
              <w:szCs w:val="22"/>
            </w:rPr>
          </w:pPr>
          <w:r>
            <w:rPr>
              <w:sz w:val="22"/>
              <w:szCs w:val="22"/>
            </w:rPr>
            <w:t>Nom :</w:t>
          </w:r>
        </w:p>
        <w:p w:rsidR="006B6DB3" w:rsidRDefault="006B6DB3" w:rsidP="00E447D2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Fonction :</w:t>
          </w:r>
        </w:p>
        <w:p w:rsidR="006B6DB3" w:rsidRDefault="006B6DB3" w:rsidP="00E447D2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Visa :</w:t>
          </w:r>
        </w:p>
        <w:p w:rsidR="006B6DB3" w:rsidRDefault="006B6DB3" w:rsidP="00E447D2">
          <w:pPr>
            <w:rPr>
              <w:sz w:val="22"/>
              <w:szCs w:val="22"/>
            </w:rPr>
          </w:pPr>
        </w:p>
      </w:tc>
      <w:tc>
        <w:tcPr>
          <w:tcW w:w="2772" w:type="dxa"/>
          <w:tcBorders>
            <w:top w:val="nil"/>
          </w:tcBorders>
          <w:vAlign w:val="center"/>
        </w:tcPr>
        <w:p w:rsidR="006B6DB3" w:rsidRPr="009C51A5" w:rsidRDefault="006B6DB3" w:rsidP="00E447D2"/>
        <w:p w:rsidR="006B6DB3" w:rsidRDefault="006B6DB3" w:rsidP="00E447D2">
          <w:pPr>
            <w:pStyle w:val="Titre3"/>
            <w:jc w:val="center"/>
            <w:rPr>
              <w:color w:val="auto"/>
              <w:sz w:val="20"/>
              <w:szCs w:val="20"/>
            </w:rPr>
          </w:pPr>
        </w:p>
      </w:tc>
      <w:tc>
        <w:tcPr>
          <w:tcW w:w="2773" w:type="dxa"/>
          <w:tcBorders>
            <w:top w:val="nil"/>
          </w:tcBorders>
          <w:vAlign w:val="center"/>
        </w:tcPr>
        <w:p w:rsidR="006B6DB3" w:rsidRDefault="006B6DB3" w:rsidP="00E447D2">
          <w:pPr>
            <w:pStyle w:val="Titre3"/>
            <w:jc w:val="center"/>
            <w:rPr>
              <w:color w:val="auto"/>
              <w:sz w:val="20"/>
              <w:szCs w:val="20"/>
            </w:rPr>
          </w:pPr>
        </w:p>
      </w:tc>
      <w:tc>
        <w:tcPr>
          <w:tcW w:w="2773" w:type="dxa"/>
          <w:tcBorders>
            <w:top w:val="nil"/>
          </w:tcBorders>
          <w:vAlign w:val="center"/>
        </w:tcPr>
        <w:p w:rsidR="00F8519A" w:rsidRDefault="007232B6" w:rsidP="00F8519A">
          <w:pPr>
            <w:jc w:val="center"/>
          </w:pPr>
          <w:r>
            <w:t>Stéphanie Lainé</w:t>
          </w:r>
        </w:p>
        <w:p w:rsidR="007232B6" w:rsidRDefault="007232B6" w:rsidP="00F8519A">
          <w:pPr>
            <w:jc w:val="center"/>
          </w:pPr>
          <w:r>
            <w:t>Responsable documentation</w:t>
          </w:r>
        </w:p>
        <w:p w:rsidR="007232B6" w:rsidRPr="00F8519A" w:rsidRDefault="007232B6" w:rsidP="00F8519A">
          <w:pPr>
            <w:jc w:val="center"/>
          </w:pPr>
        </w:p>
      </w:tc>
    </w:tr>
  </w:tbl>
  <w:p w:rsidR="00916BA2" w:rsidRDefault="00916BA2" w:rsidP="006B6DB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A2" w:rsidRDefault="00916BA2">
    <w:pPr>
      <w:pStyle w:val="Pieddepage"/>
    </w:pPr>
  </w:p>
  <w:p w:rsidR="00916BA2" w:rsidRDefault="00916BA2">
    <w:pPr>
      <w:pStyle w:val="Pieddepage"/>
    </w:pPr>
  </w:p>
  <w:tbl>
    <w:tblPr>
      <w:tblW w:w="7062" w:type="dxa"/>
      <w:jc w:val="center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7"/>
      <w:gridCol w:w="2772"/>
      <w:gridCol w:w="2773"/>
    </w:tblGrid>
    <w:tr w:rsidR="00904747" w:rsidTr="00904747">
      <w:trPr>
        <w:cantSplit/>
        <w:trHeight w:val="386"/>
        <w:jc w:val="center"/>
      </w:trPr>
      <w:tc>
        <w:tcPr>
          <w:tcW w:w="151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04747" w:rsidRDefault="00904747">
          <w:pPr>
            <w:rPr>
              <w:b/>
              <w:bCs/>
            </w:rPr>
          </w:pPr>
        </w:p>
      </w:tc>
      <w:tc>
        <w:tcPr>
          <w:tcW w:w="2772" w:type="dxa"/>
          <w:vAlign w:val="center"/>
        </w:tcPr>
        <w:p w:rsidR="00904747" w:rsidRDefault="00904747">
          <w:pPr>
            <w:pStyle w:val="Titre3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Rédacteur</w:t>
          </w:r>
        </w:p>
      </w:tc>
      <w:tc>
        <w:tcPr>
          <w:tcW w:w="2773" w:type="dxa"/>
          <w:vAlign w:val="center"/>
        </w:tcPr>
        <w:p w:rsidR="00904747" w:rsidRDefault="00904747">
          <w:pPr>
            <w:pStyle w:val="Titre3"/>
            <w:jc w:val="center"/>
            <w:rPr>
              <w:color w:val="auto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t>Vérificateur</w:t>
          </w:r>
        </w:p>
      </w:tc>
    </w:tr>
    <w:tr w:rsidR="00904747" w:rsidTr="00904747">
      <w:trPr>
        <w:cantSplit/>
        <w:trHeight w:val="503"/>
        <w:jc w:val="center"/>
      </w:trPr>
      <w:tc>
        <w:tcPr>
          <w:tcW w:w="1517" w:type="dxa"/>
          <w:vAlign w:val="center"/>
        </w:tcPr>
        <w:p w:rsidR="00904747" w:rsidRDefault="00904747">
          <w:pPr>
            <w:spacing w:before="60"/>
            <w:rPr>
              <w:sz w:val="22"/>
              <w:szCs w:val="22"/>
            </w:rPr>
          </w:pPr>
          <w:r>
            <w:rPr>
              <w:sz w:val="22"/>
              <w:szCs w:val="22"/>
            </w:rPr>
            <w:t>Nom :</w:t>
          </w:r>
        </w:p>
        <w:p w:rsidR="00904747" w:rsidRDefault="0090474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Fonction :</w:t>
          </w:r>
        </w:p>
        <w:p w:rsidR="00904747" w:rsidRDefault="0090474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Visa :</w:t>
          </w:r>
        </w:p>
        <w:p w:rsidR="00904747" w:rsidRDefault="00904747">
          <w:pPr>
            <w:rPr>
              <w:sz w:val="22"/>
              <w:szCs w:val="22"/>
            </w:rPr>
          </w:pPr>
        </w:p>
      </w:tc>
      <w:tc>
        <w:tcPr>
          <w:tcW w:w="2772" w:type="dxa"/>
          <w:tcBorders>
            <w:top w:val="nil"/>
          </w:tcBorders>
          <w:vAlign w:val="center"/>
        </w:tcPr>
        <w:p w:rsidR="00904747" w:rsidRPr="009C51A5" w:rsidRDefault="00904747" w:rsidP="009C51A5"/>
        <w:p w:rsidR="00904747" w:rsidRDefault="00904747">
          <w:pPr>
            <w:pStyle w:val="Titre3"/>
            <w:jc w:val="center"/>
            <w:rPr>
              <w:color w:val="auto"/>
              <w:sz w:val="20"/>
              <w:szCs w:val="20"/>
            </w:rPr>
          </w:pPr>
        </w:p>
      </w:tc>
      <w:tc>
        <w:tcPr>
          <w:tcW w:w="2773" w:type="dxa"/>
          <w:tcBorders>
            <w:top w:val="nil"/>
          </w:tcBorders>
          <w:vAlign w:val="center"/>
        </w:tcPr>
        <w:p w:rsidR="00904747" w:rsidRDefault="00904747">
          <w:pPr>
            <w:pStyle w:val="Titre3"/>
            <w:jc w:val="center"/>
            <w:rPr>
              <w:color w:val="auto"/>
              <w:sz w:val="20"/>
              <w:szCs w:val="20"/>
            </w:rPr>
          </w:pPr>
        </w:p>
      </w:tc>
    </w:tr>
  </w:tbl>
  <w:p w:rsidR="00916BA2" w:rsidRDefault="00916B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C37" w:rsidRDefault="00C93C37">
      <w:r>
        <w:separator/>
      </w:r>
    </w:p>
  </w:footnote>
  <w:footnote w:type="continuationSeparator" w:id="0">
    <w:p w:rsidR="00C93C37" w:rsidRDefault="00C9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35" w:type="dxa"/>
      <w:jc w:val="center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9"/>
      <w:gridCol w:w="6360"/>
      <w:gridCol w:w="1816"/>
    </w:tblGrid>
    <w:tr w:rsidR="00904747" w:rsidTr="001D7CBA">
      <w:trPr>
        <w:cantSplit/>
        <w:trHeight w:val="503"/>
        <w:jc w:val="center"/>
      </w:trPr>
      <w:tc>
        <w:tcPr>
          <w:tcW w:w="1659" w:type="dxa"/>
          <w:vAlign w:val="center"/>
        </w:tcPr>
        <w:p w:rsidR="00904747" w:rsidRDefault="00904747" w:rsidP="00904747">
          <w:pPr>
            <w:pStyle w:val="Titre7"/>
          </w:pPr>
          <w:r>
            <w:rPr>
              <w:noProof/>
            </w:rPr>
            <w:drawing>
              <wp:inline distT="0" distB="0" distL="0" distR="0" wp14:anchorId="36AAFD9A" wp14:editId="58CFE099">
                <wp:extent cx="901700" cy="901700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ans titre - 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904747" w:rsidRDefault="00904747" w:rsidP="00904747">
          <w:pPr>
            <w:pStyle w:val="Titre7"/>
          </w:pPr>
          <w:proofErr w:type="spellStart"/>
          <w:r>
            <w:t>SiCE</w:t>
          </w:r>
          <w:proofErr w:type="spellEnd"/>
          <w:r>
            <w:t xml:space="preserve"> </w:t>
          </w:r>
        </w:p>
      </w:tc>
      <w:tc>
        <w:tcPr>
          <w:tcW w:w="6360" w:type="dxa"/>
          <w:vAlign w:val="center"/>
        </w:tcPr>
        <w:p w:rsidR="00904747" w:rsidRDefault="00904747" w:rsidP="00904747">
          <w:pPr>
            <w:pStyle w:val="Titre3"/>
            <w:jc w:val="center"/>
            <w:rPr>
              <w:b/>
              <w:bCs/>
            </w:rPr>
          </w:pPr>
          <w:proofErr w:type="spellStart"/>
          <w:r>
            <w:rPr>
              <w:b/>
              <w:bCs/>
            </w:rPr>
            <w:t>Microscopy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procedure</w:t>
          </w:r>
          <w:proofErr w:type="spellEnd"/>
        </w:p>
      </w:tc>
      <w:tc>
        <w:tcPr>
          <w:tcW w:w="1816" w:type="dxa"/>
          <w:vAlign w:val="center"/>
        </w:tcPr>
        <w:p w:rsidR="00904747" w:rsidRDefault="00904747" w:rsidP="00904747">
          <w:pPr>
            <w:pStyle w:val="Titre6"/>
            <w:jc w:val="left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Réf. : </w:t>
          </w:r>
          <w:proofErr w:type="spellStart"/>
          <w:r w:rsidR="00782822">
            <w:rPr>
              <w:b w:val="0"/>
              <w:bCs w:val="0"/>
            </w:rPr>
            <w:t>SiCE_Prot</w:t>
          </w:r>
          <w:proofErr w:type="spellEnd"/>
          <w:r w:rsidR="00782822">
            <w:rPr>
              <w:b w:val="0"/>
              <w:bCs w:val="0"/>
            </w:rPr>
            <w:t>_</w:t>
          </w:r>
        </w:p>
        <w:p w:rsidR="00904747" w:rsidRDefault="00904747" w:rsidP="00904747">
          <w:pPr>
            <w:rPr>
              <w:color w:val="0070C0"/>
            </w:rPr>
          </w:pPr>
          <w:r>
            <w:t xml:space="preserve">Version : </w:t>
          </w:r>
          <w:r w:rsidR="00782822">
            <w:rPr>
              <w:color w:val="0070C0"/>
            </w:rPr>
            <w:t>Beta</w:t>
          </w:r>
          <w:r w:rsidR="00782822">
            <w:t xml:space="preserve"> </w:t>
          </w:r>
          <w:r>
            <w:t xml:space="preserve">Date : </w:t>
          </w:r>
        </w:p>
        <w:p w:rsidR="00904747" w:rsidRDefault="00904747" w:rsidP="00904747">
          <w:pPr>
            <w:rPr>
              <w:color w:val="008000"/>
            </w:rPr>
          </w:pPr>
          <w:r>
            <w:t xml:space="preserve">Page : </w:t>
          </w:r>
          <w:r w:rsidRPr="008570FD">
            <w:rPr>
              <w:rStyle w:val="Numrodepage"/>
              <w:color w:val="0070C0"/>
            </w:rPr>
            <w:fldChar w:fldCharType="begin"/>
          </w:r>
          <w:r w:rsidRPr="008570FD">
            <w:rPr>
              <w:rStyle w:val="Numrodepage"/>
              <w:color w:val="0070C0"/>
            </w:rPr>
            <w:instrText xml:space="preserve"> PAGE </w:instrText>
          </w:r>
          <w:r w:rsidRPr="008570FD">
            <w:rPr>
              <w:rStyle w:val="Numrodepage"/>
              <w:color w:val="0070C0"/>
            </w:rPr>
            <w:fldChar w:fldCharType="separate"/>
          </w:r>
          <w:r>
            <w:rPr>
              <w:rStyle w:val="Numrodepage"/>
              <w:noProof/>
              <w:color w:val="0070C0"/>
            </w:rPr>
            <w:t>1</w:t>
          </w:r>
          <w:r w:rsidRPr="008570FD">
            <w:rPr>
              <w:rStyle w:val="Numrodepage"/>
              <w:color w:val="0070C0"/>
            </w:rPr>
            <w:fldChar w:fldCharType="end"/>
          </w:r>
          <w:r w:rsidRPr="008570FD">
            <w:rPr>
              <w:rStyle w:val="Numrodepage"/>
              <w:color w:val="0070C0"/>
            </w:rPr>
            <w:t>/</w:t>
          </w:r>
          <w:r w:rsidRPr="008570FD">
            <w:rPr>
              <w:rStyle w:val="Numrodepage"/>
              <w:color w:val="0070C0"/>
            </w:rPr>
            <w:fldChar w:fldCharType="begin"/>
          </w:r>
          <w:r w:rsidRPr="008570FD">
            <w:rPr>
              <w:rStyle w:val="Numrodepage"/>
              <w:color w:val="0070C0"/>
            </w:rPr>
            <w:instrText xml:space="preserve"> NUMPAGES </w:instrText>
          </w:r>
          <w:r w:rsidRPr="008570FD">
            <w:rPr>
              <w:rStyle w:val="Numrodepage"/>
              <w:color w:val="0070C0"/>
            </w:rPr>
            <w:fldChar w:fldCharType="separate"/>
          </w:r>
          <w:r>
            <w:rPr>
              <w:rStyle w:val="Numrodepage"/>
              <w:noProof/>
              <w:color w:val="0070C0"/>
            </w:rPr>
            <w:t>2</w:t>
          </w:r>
          <w:r w:rsidRPr="008570FD">
            <w:rPr>
              <w:rStyle w:val="Numrodepage"/>
              <w:color w:val="0070C0"/>
            </w:rPr>
            <w:fldChar w:fldCharType="end"/>
          </w:r>
        </w:p>
      </w:tc>
    </w:tr>
  </w:tbl>
  <w:p w:rsidR="00916BA2" w:rsidRDefault="00916B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35" w:type="dxa"/>
      <w:jc w:val="center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9"/>
      <w:gridCol w:w="6360"/>
      <w:gridCol w:w="1816"/>
    </w:tblGrid>
    <w:tr w:rsidR="00916BA2" w:rsidTr="00FE2CBC">
      <w:trPr>
        <w:cantSplit/>
        <w:trHeight w:val="503"/>
        <w:jc w:val="center"/>
      </w:trPr>
      <w:tc>
        <w:tcPr>
          <w:tcW w:w="1659" w:type="dxa"/>
          <w:vMerge w:val="restart"/>
          <w:vAlign w:val="center"/>
        </w:tcPr>
        <w:p w:rsidR="001E7402" w:rsidRDefault="001E7402">
          <w:pPr>
            <w:pStyle w:val="Titre7"/>
          </w:pPr>
          <w:r>
            <w:rPr>
              <w:noProof/>
            </w:rPr>
            <w:drawing>
              <wp:inline distT="0" distB="0" distL="0" distR="0">
                <wp:extent cx="901700" cy="901700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ans titre - 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916BA2" w:rsidRDefault="001E7402">
          <w:pPr>
            <w:pStyle w:val="Titre7"/>
          </w:pPr>
          <w:proofErr w:type="spellStart"/>
          <w:r>
            <w:t>SiCE</w:t>
          </w:r>
          <w:proofErr w:type="spellEnd"/>
          <w:r w:rsidR="00D013C9">
            <w:t xml:space="preserve"> </w:t>
          </w:r>
        </w:p>
      </w:tc>
      <w:tc>
        <w:tcPr>
          <w:tcW w:w="6360" w:type="dxa"/>
          <w:vAlign w:val="center"/>
        </w:tcPr>
        <w:p w:rsidR="00916BA2" w:rsidRPr="005326CE" w:rsidRDefault="00F16F2E">
          <w:pPr>
            <w:pStyle w:val="Titre3"/>
            <w:jc w:val="center"/>
            <w:rPr>
              <w:b/>
              <w:bCs/>
              <w:lang w:val="en-US"/>
            </w:rPr>
          </w:pPr>
          <w:r w:rsidRPr="005326CE">
            <w:rPr>
              <w:b/>
              <w:bCs/>
              <w:lang w:val="en-US"/>
            </w:rPr>
            <w:t>Microscopy procedure</w:t>
          </w:r>
        </w:p>
      </w:tc>
      <w:tc>
        <w:tcPr>
          <w:tcW w:w="1816" w:type="dxa"/>
          <w:vMerge w:val="restart"/>
          <w:vAlign w:val="center"/>
        </w:tcPr>
        <w:p w:rsidR="00782822" w:rsidRDefault="00782822" w:rsidP="00782822">
          <w:pPr>
            <w:pStyle w:val="Titre6"/>
            <w:jc w:val="left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Réf. : </w:t>
          </w:r>
          <w:proofErr w:type="spellStart"/>
          <w:r>
            <w:rPr>
              <w:b w:val="0"/>
              <w:bCs w:val="0"/>
            </w:rPr>
            <w:t>SiCE_Prot</w:t>
          </w:r>
          <w:proofErr w:type="spellEnd"/>
          <w:r>
            <w:rPr>
              <w:b w:val="0"/>
              <w:bCs w:val="0"/>
            </w:rPr>
            <w:t>_</w:t>
          </w:r>
        </w:p>
        <w:p w:rsidR="00916BA2" w:rsidRDefault="00916BA2">
          <w:r>
            <w:t xml:space="preserve">Version : </w:t>
          </w:r>
          <w:r w:rsidR="00782822">
            <w:rPr>
              <w:color w:val="0070C0"/>
            </w:rPr>
            <w:t>Beta</w:t>
          </w:r>
        </w:p>
        <w:p w:rsidR="001E7402" w:rsidRDefault="00916BA2" w:rsidP="001E7402">
          <w:pPr>
            <w:rPr>
              <w:color w:val="0070C0"/>
            </w:rPr>
          </w:pPr>
          <w:r>
            <w:t xml:space="preserve">Date : </w:t>
          </w:r>
        </w:p>
        <w:p w:rsidR="00916BA2" w:rsidRDefault="00916BA2" w:rsidP="001E7402">
          <w:pPr>
            <w:rPr>
              <w:color w:val="008000"/>
            </w:rPr>
          </w:pPr>
          <w:r>
            <w:t xml:space="preserve">Page : </w:t>
          </w:r>
          <w:r w:rsidRPr="008570FD">
            <w:rPr>
              <w:rStyle w:val="Numrodepage"/>
              <w:color w:val="0070C0"/>
            </w:rPr>
            <w:fldChar w:fldCharType="begin"/>
          </w:r>
          <w:r w:rsidRPr="008570FD">
            <w:rPr>
              <w:rStyle w:val="Numrodepage"/>
              <w:color w:val="0070C0"/>
            </w:rPr>
            <w:instrText xml:space="preserve"> PAGE </w:instrText>
          </w:r>
          <w:r w:rsidRPr="008570FD">
            <w:rPr>
              <w:rStyle w:val="Numrodepage"/>
              <w:color w:val="0070C0"/>
            </w:rPr>
            <w:fldChar w:fldCharType="separate"/>
          </w:r>
          <w:r w:rsidR="0093578E">
            <w:rPr>
              <w:rStyle w:val="Numrodepage"/>
              <w:noProof/>
              <w:color w:val="0070C0"/>
            </w:rPr>
            <w:t>1</w:t>
          </w:r>
          <w:r w:rsidRPr="008570FD">
            <w:rPr>
              <w:rStyle w:val="Numrodepage"/>
              <w:color w:val="0070C0"/>
            </w:rPr>
            <w:fldChar w:fldCharType="end"/>
          </w:r>
          <w:r w:rsidRPr="008570FD">
            <w:rPr>
              <w:rStyle w:val="Numrodepage"/>
              <w:color w:val="0070C0"/>
            </w:rPr>
            <w:t>/</w:t>
          </w:r>
          <w:r w:rsidRPr="008570FD">
            <w:rPr>
              <w:rStyle w:val="Numrodepage"/>
              <w:color w:val="0070C0"/>
            </w:rPr>
            <w:fldChar w:fldCharType="begin"/>
          </w:r>
          <w:r w:rsidRPr="008570FD">
            <w:rPr>
              <w:rStyle w:val="Numrodepage"/>
              <w:color w:val="0070C0"/>
            </w:rPr>
            <w:instrText xml:space="preserve"> NUMPAGES </w:instrText>
          </w:r>
          <w:r w:rsidRPr="008570FD">
            <w:rPr>
              <w:rStyle w:val="Numrodepage"/>
              <w:color w:val="0070C0"/>
            </w:rPr>
            <w:fldChar w:fldCharType="separate"/>
          </w:r>
          <w:r w:rsidR="0093578E">
            <w:rPr>
              <w:rStyle w:val="Numrodepage"/>
              <w:noProof/>
              <w:color w:val="0070C0"/>
            </w:rPr>
            <w:t>2</w:t>
          </w:r>
          <w:r w:rsidRPr="008570FD">
            <w:rPr>
              <w:rStyle w:val="Numrodepage"/>
              <w:color w:val="0070C0"/>
            </w:rPr>
            <w:fldChar w:fldCharType="end"/>
          </w:r>
        </w:p>
      </w:tc>
    </w:tr>
    <w:tr w:rsidR="00916BA2" w:rsidTr="00FE2CBC">
      <w:trPr>
        <w:cantSplit/>
        <w:trHeight w:val="616"/>
        <w:jc w:val="center"/>
      </w:trPr>
      <w:tc>
        <w:tcPr>
          <w:tcW w:w="1659" w:type="dxa"/>
          <w:vMerge/>
        </w:tcPr>
        <w:p w:rsidR="00916BA2" w:rsidRDefault="00916BA2">
          <w:pPr>
            <w:jc w:val="center"/>
          </w:pPr>
        </w:p>
      </w:tc>
      <w:tc>
        <w:tcPr>
          <w:tcW w:w="6360" w:type="dxa"/>
          <w:vAlign w:val="center"/>
        </w:tcPr>
        <w:p w:rsidR="00916BA2" w:rsidRPr="005326CE" w:rsidRDefault="00B92D9E">
          <w:pPr>
            <w:jc w:val="center"/>
            <w:rPr>
              <w:b/>
              <w:bCs/>
              <w:color w:val="0000FF"/>
              <w:lang w:val="en-US"/>
            </w:rPr>
          </w:pPr>
          <w:r>
            <w:rPr>
              <w:b/>
              <w:bCs/>
              <w:color w:val="0000FF"/>
              <w:lang w:val="en-US"/>
            </w:rPr>
            <w:t>Treatments and staining</w:t>
          </w:r>
        </w:p>
      </w:tc>
      <w:tc>
        <w:tcPr>
          <w:tcW w:w="1816" w:type="dxa"/>
          <w:vMerge/>
        </w:tcPr>
        <w:p w:rsidR="00916BA2" w:rsidRDefault="00916BA2">
          <w:pPr>
            <w:jc w:val="center"/>
            <w:rPr>
              <w:b/>
              <w:bCs/>
            </w:rPr>
          </w:pPr>
        </w:p>
      </w:tc>
    </w:tr>
  </w:tbl>
  <w:p w:rsidR="00916BA2" w:rsidRDefault="00916B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1304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 w15:restartNumberingAfterBreak="0">
    <w:nsid w:val="00000007"/>
    <w:multiLevelType w:val="singleLevel"/>
    <w:tmpl w:val="00000000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113990"/>
    <w:multiLevelType w:val="hybridMultilevel"/>
    <w:tmpl w:val="6A9A362A"/>
    <w:lvl w:ilvl="0" w:tplc="10E2258A">
      <w:start w:val="9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12B3004"/>
    <w:multiLevelType w:val="hybridMultilevel"/>
    <w:tmpl w:val="821CEBC4"/>
    <w:lvl w:ilvl="0" w:tplc="EE9EBDA2">
      <w:start w:val="9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83"/>
    <w:rsid w:val="00011EAF"/>
    <w:rsid w:val="0004214B"/>
    <w:rsid w:val="000808C6"/>
    <w:rsid w:val="00081054"/>
    <w:rsid w:val="00092DD9"/>
    <w:rsid w:val="000B26EF"/>
    <w:rsid w:val="000D1B50"/>
    <w:rsid w:val="001072CD"/>
    <w:rsid w:val="0018188C"/>
    <w:rsid w:val="001831D7"/>
    <w:rsid w:val="00183483"/>
    <w:rsid w:val="0018498E"/>
    <w:rsid w:val="001A1D96"/>
    <w:rsid w:val="001A3EFF"/>
    <w:rsid w:val="001E7402"/>
    <w:rsid w:val="0022003F"/>
    <w:rsid w:val="00297080"/>
    <w:rsid w:val="002B30CB"/>
    <w:rsid w:val="002D7041"/>
    <w:rsid w:val="002E1DB2"/>
    <w:rsid w:val="002F742A"/>
    <w:rsid w:val="003021EB"/>
    <w:rsid w:val="00306747"/>
    <w:rsid w:val="00314334"/>
    <w:rsid w:val="00330662"/>
    <w:rsid w:val="00372A70"/>
    <w:rsid w:val="003A3D0E"/>
    <w:rsid w:val="003B441C"/>
    <w:rsid w:val="00402741"/>
    <w:rsid w:val="00425C67"/>
    <w:rsid w:val="0045114C"/>
    <w:rsid w:val="00466A48"/>
    <w:rsid w:val="00484C3D"/>
    <w:rsid w:val="004C5580"/>
    <w:rsid w:val="004F4B9D"/>
    <w:rsid w:val="004F52DB"/>
    <w:rsid w:val="005326CE"/>
    <w:rsid w:val="00590C98"/>
    <w:rsid w:val="00594BAA"/>
    <w:rsid w:val="005C0E53"/>
    <w:rsid w:val="00670144"/>
    <w:rsid w:val="00675319"/>
    <w:rsid w:val="006A2575"/>
    <w:rsid w:val="006B6DB3"/>
    <w:rsid w:val="006C3583"/>
    <w:rsid w:val="006C7E98"/>
    <w:rsid w:val="007232B6"/>
    <w:rsid w:val="00726722"/>
    <w:rsid w:val="00734425"/>
    <w:rsid w:val="00782822"/>
    <w:rsid w:val="007A1048"/>
    <w:rsid w:val="007E2054"/>
    <w:rsid w:val="0080715B"/>
    <w:rsid w:val="00834877"/>
    <w:rsid w:val="00853D16"/>
    <w:rsid w:val="008570FD"/>
    <w:rsid w:val="00897FC4"/>
    <w:rsid w:val="008A0989"/>
    <w:rsid w:val="008C7D0A"/>
    <w:rsid w:val="008D6FDC"/>
    <w:rsid w:val="00904747"/>
    <w:rsid w:val="00907F69"/>
    <w:rsid w:val="00916BA2"/>
    <w:rsid w:val="00933AC8"/>
    <w:rsid w:val="0093578E"/>
    <w:rsid w:val="00971A72"/>
    <w:rsid w:val="009C51A5"/>
    <w:rsid w:val="009D6543"/>
    <w:rsid w:val="009E3AA5"/>
    <w:rsid w:val="009F4AB8"/>
    <w:rsid w:val="00A40A30"/>
    <w:rsid w:val="00A423C5"/>
    <w:rsid w:val="00A52530"/>
    <w:rsid w:val="00A57D42"/>
    <w:rsid w:val="00AC74A3"/>
    <w:rsid w:val="00AD5A55"/>
    <w:rsid w:val="00AE1E48"/>
    <w:rsid w:val="00B30E54"/>
    <w:rsid w:val="00B37915"/>
    <w:rsid w:val="00B92D9E"/>
    <w:rsid w:val="00BC0B99"/>
    <w:rsid w:val="00BD2FB5"/>
    <w:rsid w:val="00C06172"/>
    <w:rsid w:val="00C13B5B"/>
    <w:rsid w:val="00C30C25"/>
    <w:rsid w:val="00C5554D"/>
    <w:rsid w:val="00C92064"/>
    <w:rsid w:val="00C93C37"/>
    <w:rsid w:val="00CD203E"/>
    <w:rsid w:val="00CD61FD"/>
    <w:rsid w:val="00D013C9"/>
    <w:rsid w:val="00D76040"/>
    <w:rsid w:val="00D772C3"/>
    <w:rsid w:val="00DE4E2C"/>
    <w:rsid w:val="00DF199A"/>
    <w:rsid w:val="00E1480E"/>
    <w:rsid w:val="00E360EA"/>
    <w:rsid w:val="00E447D2"/>
    <w:rsid w:val="00EB1879"/>
    <w:rsid w:val="00EF48B4"/>
    <w:rsid w:val="00F07526"/>
    <w:rsid w:val="00F16F2E"/>
    <w:rsid w:val="00F43587"/>
    <w:rsid w:val="00F8519A"/>
    <w:rsid w:val="00F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31B1BCE"/>
  <w14:defaultImageDpi w14:val="0"/>
  <w15:docId w15:val="{8148CC6D-91BA-4AF6-9BA2-15C2CCA0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semiHidden="1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15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autoSpaceDE w:val="0"/>
      <w:autoSpaceDN w:val="0"/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autoSpaceDE w:val="0"/>
      <w:autoSpaceDN w:val="0"/>
      <w:jc w:val="center"/>
      <w:outlineLvl w:val="1"/>
    </w:pPr>
    <w:rPr>
      <w:color w:val="00800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autoSpaceDE w:val="0"/>
      <w:autoSpaceDN w:val="0"/>
      <w:outlineLvl w:val="2"/>
    </w:pPr>
    <w:rPr>
      <w:color w:val="008000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autoSpaceDE w:val="0"/>
      <w:autoSpaceDN w:val="0"/>
      <w:jc w:val="center"/>
      <w:outlineLvl w:val="3"/>
    </w:pPr>
    <w:rPr>
      <w:color w:val="008000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autoSpaceDE w:val="0"/>
      <w:autoSpaceDN w:val="0"/>
      <w:spacing w:line="360" w:lineRule="auto"/>
      <w:jc w:val="both"/>
      <w:outlineLvl w:val="4"/>
    </w:pPr>
    <w:rPr>
      <w:b/>
      <w:bCs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autoSpaceDE w:val="0"/>
      <w:autoSpaceDN w:val="0"/>
      <w:jc w:val="center"/>
      <w:outlineLvl w:val="5"/>
    </w:pPr>
    <w:rPr>
      <w:b/>
      <w:b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autoSpaceDE w:val="0"/>
      <w:autoSpaceDN w:val="0"/>
      <w:jc w:val="center"/>
      <w:outlineLvl w:val="6"/>
    </w:pPr>
    <w:rPr>
      <w:b/>
      <w:bCs/>
      <w:color w:val="008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Pr>
      <w:rFonts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semiHidden/>
    <w:locked/>
    <w:rPr>
      <w:rFonts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semiHidden/>
    <w:locked/>
    <w:rPr>
      <w:rFonts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  <w:autoSpaceDE w:val="0"/>
      <w:autoSpaceDN w:val="0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autoSpaceDE w:val="0"/>
      <w:autoSpaceDN w:val="0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uiPriority w:val="99"/>
    <w:rPr>
      <w:rFonts w:cs="Times New Roman"/>
    </w:rPr>
  </w:style>
  <w:style w:type="paragraph" w:styleId="Corpsdetexte">
    <w:name w:val="Body Text"/>
    <w:basedOn w:val="Normal"/>
    <w:link w:val="CorpsdetexteCar"/>
    <w:uiPriority w:val="99"/>
    <w:pPr>
      <w:autoSpaceDE w:val="0"/>
      <w:autoSpaceDN w:val="0"/>
      <w:spacing w:line="360" w:lineRule="auto"/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pPr>
      <w:spacing w:before="120" w:line="20" w:lineRule="atLeast"/>
      <w:jc w:val="both"/>
    </w:pPr>
    <w:rPr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traitcorpsdetexte3">
    <w:name w:val="Body Text Indent 3"/>
    <w:basedOn w:val="Normal"/>
    <w:link w:val="Retraitcorpsdetexte3Car"/>
    <w:uiPriority w:val="99"/>
    <w:pPr>
      <w:tabs>
        <w:tab w:val="left" w:pos="426"/>
      </w:tabs>
      <w:autoSpaceDE w:val="0"/>
      <w:autoSpaceDN w:val="0"/>
      <w:ind w:left="426" w:hanging="426"/>
      <w:jc w:val="both"/>
    </w:p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itre">
    <w:name w:val="Title"/>
    <w:basedOn w:val="Normal"/>
    <w:link w:val="TitreCar"/>
    <w:uiPriority w:val="99"/>
    <w:qFormat/>
    <w:pPr>
      <w:autoSpaceDE w:val="0"/>
      <w:autoSpaceDN w:val="0"/>
      <w:jc w:val="center"/>
    </w:pPr>
    <w:rPr>
      <w:b/>
      <w:bCs/>
    </w:rPr>
  </w:style>
  <w:style w:type="character" w:customStyle="1" w:styleId="TitreCar">
    <w:name w:val="Titre Car"/>
    <w:basedOn w:val="Policepardfaut"/>
    <w:link w:val="Titr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Sous-titre">
    <w:name w:val="Subtitle"/>
    <w:basedOn w:val="Normal"/>
    <w:link w:val="Sous-titreCar"/>
    <w:uiPriority w:val="99"/>
    <w:qFormat/>
    <w:pPr>
      <w:autoSpaceDE w:val="0"/>
      <w:autoSpaceDN w:val="0"/>
      <w:jc w:val="center"/>
    </w:pPr>
  </w:style>
  <w:style w:type="character" w:customStyle="1" w:styleId="Sous-titreCar">
    <w:name w:val="Sous-titre Car"/>
    <w:basedOn w:val="Policepardfaut"/>
    <w:link w:val="Sous-titre"/>
    <w:uiPriority w:val="99"/>
    <w:locked/>
    <w:rPr>
      <w:rFonts w:ascii="Cambria" w:hAnsi="Cambria" w:cs="Cambria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autoSpaceDE w:val="0"/>
      <w:autoSpaceDN w:val="0"/>
    </w:pPr>
    <w:rPr>
      <w:i/>
      <w:iCs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Pr>
      <w:rFonts w:ascii="Times New Roman" w:hAnsi="Times New Roman" w:cs="Times New Roman"/>
      <w:sz w:val="16"/>
      <w:szCs w:val="16"/>
    </w:rPr>
  </w:style>
  <w:style w:type="character" w:styleId="Lienhypertexte">
    <w:name w:val="Hyperlink"/>
    <w:basedOn w:val="Policepardfaut"/>
    <w:uiPriority w:val="9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locked/>
    <w:rsid w:val="00933AC8"/>
    <w:pPr>
      <w:autoSpaceDE w:val="0"/>
      <w:autoSpaceDN w:val="0"/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92D9E"/>
    <w:rPr>
      <w:color w:val="605E5C"/>
      <w:shd w:val="clear" w:color="auto" w:fill="E1DFDD"/>
    </w:rPr>
  </w:style>
  <w:style w:type="character" w:customStyle="1" w:styleId="display">
    <w:name w:val="display"/>
    <w:basedOn w:val="Policepardfaut"/>
    <w:rsid w:val="00372A70"/>
  </w:style>
  <w:style w:type="paragraph" w:styleId="NormalWeb">
    <w:name w:val="Normal (Web)"/>
    <w:basedOn w:val="Normal"/>
    <w:uiPriority w:val="99"/>
    <w:unhideWhenUsed/>
    <w:rsid w:val="00092DD9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0808C6"/>
    <w:pPr>
      <w:spacing w:before="100" w:beforeAutospacing="1" w:after="100" w:afterAutospacing="1"/>
    </w:pPr>
  </w:style>
  <w:style w:type="paragraph" w:customStyle="1" w:styleId="chapter-para">
    <w:name w:val="chapter-para"/>
    <w:basedOn w:val="Normal"/>
    <w:rsid w:val="001A3E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gmaaldrich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fr/fr/home/life-science/cell-culture/cell-culture-plastics/cell-culture-plates.html" TargetMode="External"/><Relationship Id="rId12" Type="http://schemas.openxmlformats.org/officeDocument/2006/relationships/hyperlink" Target="http://www.sigmaaldrich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gmaaldrich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hermofisher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sigmaaldrich.com/IN/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des documents qualité en vigueur</vt:lpstr>
    </vt:vector>
  </TitlesOfParts>
  <Company>INRA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documents qualité en vigueur</dc:title>
  <dc:creator>INRA Mission Qualité</dc:creator>
  <cp:lastModifiedBy>Vincent B</cp:lastModifiedBy>
  <cp:revision>12</cp:revision>
  <cp:lastPrinted>2005-10-10T10:18:00Z</cp:lastPrinted>
  <dcterms:created xsi:type="dcterms:W3CDTF">2022-11-23T09:56:00Z</dcterms:created>
  <dcterms:modified xsi:type="dcterms:W3CDTF">2022-11-23T13:23:00Z</dcterms:modified>
</cp:coreProperties>
</file>