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 Title -->
    <w:p>
      <w:r>
        <w:rPr>
          <w:b/>
          <w:sz w:val="36"/>
        </w:rPr>
        <w:t>LangGraph Clinical Agent &amp; State Visualizer Guide</w:t>
      </w:r>
    </w:p>
    <w:p/>
    <!-- Section 1 -->
    <w:p>
      <w:r>
        <w:rPr>
          <w:b/>
          <w:sz w:val="28"/>
        </w:rPr>
        <w:t>1. Introduction</w:t>
      </w:r>
    </w:p>
    <w:p>
      <w:r>
        <w:t>This document provides an overview of how the LangGraph-powered AI Assistant and the Live State Visualizer operate within the JRJS Hospital Clinical Portal. The portal integrates client-side disease library search, appointment scheduling, and a simulated multi-node LangGraph execution flow to replicate RAG (Retrieval-Augmented Generation) query behaviors.</w:t>
      </w:r>
    </w:p>
    <w:p/>
    <!-- Section 2 -->
    <w:p>
      <w:r>
        <w:rPr>
          <w:b/>
          <w:sz w:val="28"/>
        </w:rPr>
        <w:t>2. How the Agent Works</w:t>
      </w:r>
    </w:p>
    <w:p>
      <w:r>
        <w:t>The AI Assistant acts as a patient-facing clinical portal assistant. When a user submits a search query or medical concern (e.g., "What are the symptoms of Influenza?"), the assistant executes a sequential workflow simulated via a state-based node structure. This design mirrors how advanced AI agents compile state changes, query external databases, and synthesize context-aware responses.</w:t>
      </w:r>
    </w:p>
    <w:p/>
    <!-- Section 3 -->
    <w:p>
      <w:r>
        <w:rPr>
          <w:b/>
          <w:sz w:val="28"/>
        </w:rPr>
        <w:t>3. LangGraph Workflow Nodes</w:t>
      </w:r>
    </w:p>
    <w:p>
      <w:r>
        <w:t>The agent's decision-making process is divided into distinct execution steps represented as nodes on a StateGraph:</w:t>
      </w:r>
    </w:p>
    <!-- Node 1 -->
    <w:p>
      <w:r>
        <w:t>  •  </w:t>
      </w:r>
      <w:r>
        <w:rPr>
          <w:b/>
        </w:rPr>
        <w:t>Start Node: </w:t>
      </w:r>
      <w:r>
        <w:t>Initializes the Graph execution state with the user's prompt.</w:t>
      </w:r>
    </w:p>
    <!-- Node 2 -->
    <w:p>
      <w:r>
        <w:t>  •  </w:t>
      </w:r>
      <w:r>
        <w:rPr>
          <w:b/>
        </w:rPr>
        <w:t>detect_language: </w:t>
      </w:r>
      <w:r>
        <w:t>Identifies the language of the query. In this implementation, it detects English (en) by default and prepares the state payload.</w:t>
      </w:r>
    </w:p>
    <!-- Node 3 -->
    <w:p>
      <w:r>
        <w:t>  •  </w:t>
      </w:r>
      <w:r>
        <w:rPr>
          <w:b/>
        </w:rPr>
        <w:t>planner (router): </w:t>
      </w:r>
      <w:r>
        <w:t>Analyzes the query contents. If the query aligns with pre-coded database categories (e.g. Hypertension, Diabetes, Sore Throat), the planner chooses the "retrieve" path. Otherwise, it routes to "answer_direct" for conversational responses (e.g. greetings, generic support).</w:t>
      </w:r>
    </w:p>
    <!-- Node 4 -->
    <w:p>
      <w:r>
        <w:t>  •  </w:t>
      </w:r>
      <w:r>
        <w:rPr>
          <w:b/>
        </w:rPr>
        <w:t>retriever (FAISS): </w:t>
      </w:r>
      <w:r>
        <w:t>Simulates querying a FAISS vector database. In the portal, it executes a client-side TF-IDF similarity search over the medical database, computing Cosine Similarity scores to fetch the most relevant articles.</w:t>
      </w:r>
    </w:p>
    <!-- Node 5 -->
    <w:p>
      <w:r>
        <w:t>  •  </w:t>
      </w:r>
      <w:r>
        <w:rPr>
          <w:b/>
        </w:rPr>
        <w:t>answerer (LLM): </w:t>
      </w:r>
      <w:r>
        <w:t>Synthesizes the final output. If the query went through the "retrieve" path, it injects the retrieved context into the answer. If the path was "answer_direct", it generates standard conversational replies.</w:t>
      </w:r>
    </w:p>
    <!-- Node 6 -->
    <w:p>
      <w:r>
        <w:t>  •  </w:t>
      </w:r>
      <w:r>
        <w:rPr>
          <w:b/>
        </w:rPr>
        <w:t>End Node: </w:t>
      </w:r>
      <w:r>
        <w:t>Concludes the graph transaction and pushes the finalized response back to the Chatbot panel.</w:t>
      </w:r>
    </w:p>
    <w:p/>
    <!-- Section 4 -->
    <w:p>
      <w:r>
        <w:rPr>
          <w:b/>
          <w:sz w:val="28"/>
        </w:rPr>
        <w:t>4. Live State Visualizer Animations</w:t>
      </w:r>
    </w:p>
    <w:p>
      <w:r>
        <w:t>The portal features two visualizer instances: one in the Developer Lab tab and another toggleable panel inside the Chatbot interface. During query execution, JavaScript sets timed delays and updates the class lists on the corresponding SVG elements (.active, .completed) to visually trace the exact path the agent is traversing in real-time. System execution logs are also captured and output to the trace log containers simultaneously.</w:t>
      </w:r>
    </w:p>
  </w:body>
</w:document>
</file>