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44"/>
        </w:rPr>
        <w:t>IEEE Literature Survey &amp; Summary Reference Document</w:t>
      </w:r>
    </w:p>
    <w:p>
      <w:pPr>
        <w:jc w:val="center"/>
      </w:pPr>
      <w:r>
        <w:rPr>
          <w:rFonts w:ascii="Calibri" w:hAnsi="Calibri"/>
          <w:i/>
          <w:color w:val="646464"/>
          <w:sz w:val="22"/>
        </w:rPr>
        <w:t>AI-Based Audio Watermark Detection for Copyright Protection and Deepfake Authentication</w:t>
        <w:br/>
        <w:t>12 Peer-Reviewed IEEE Journal Papers (2020–2026) | Base Paper: DeepMark Benchmark</w:t>
      </w:r>
    </w:p>
    <w:p>
      <w:pPr>
        <w:spacing w:after="200"/>
      </w:pPr>
    </w:p>
    <w:p>
      <w:r>
        <w:rPr>
          <w:rFonts w:ascii="Calibri" w:hAnsi="Calibri"/>
          <w:b/>
          <w:color w:val="003366"/>
          <w:sz w:val="28"/>
        </w:rPr>
        <w:t>1. Executive Summary Table of Reviewed Papers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656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Paper Title &amp; IEEE Journal</w:t>
            </w:r>
          </w:p>
        </w:tc>
        <w:tc>
          <w:tcPr>
            <w:tcW w:type="dxa" w:w="1656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Year</w:t>
            </w:r>
          </w:p>
        </w:tc>
        <w:tc>
          <w:tcPr>
            <w:tcW w:type="dxa" w:w="1656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Core Methodology</w:t>
            </w:r>
          </w:p>
        </w:tc>
        <w:tc>
          <w:tcPr>
            <w:tcW w:type="dxa" w:w="1656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Key Metrics</w:t>
            </w:r>
          </w:p>
        </w:tc>
        <w:tc>
          <w:tcPr>
            <w:tcW w:type="dxa" w:w="1656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DOI Link</w:t>
            </w:r>
          </w:p>
        </w:tc>
      </w:tr>
      <w:tr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DeepMark Benchmark: Redefining Audio Watermarking Robustness (Base Paper) (BASE PAPER)</w:t>
              <w:br/>
              <w:t>(IEEE Access)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2026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Standardized evaluation pipeline, end-to-end differentiable noise layers, Process Disruption Attacks, plugin-based architecture (BaseModel, BaseAttack), perceptual evaluation of audio quality (PEAQ, STOI).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Robustness Score Matrix (0-100), PEAQ ODG (-0.2 to -4.0), STOI Score (0.0 to 1.0), BER under AAC 64 kbps &lt; 1.2%.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10.1109/ACCESS.2026.3685903</w:t>
            </w:r>
          </w:p>
        </w:tc>
      </w:tr>
      <w:tr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Optimal Semi-Fragile Watermarking Based on Maximum Entropy Random Walk and Swin Transformer for Tamper Localization</w:t>
              <w:br/>
              <w:t>(IEEE Access)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2024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Discrete Wavelet Transform (DWT), Singular Value Decomposition (SVD), MERW graph optimization, Swin Transformer network for local spatial-temporal feature attention.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Tamper Localization Accuracy = 99.4%, Precision = 99.1%, Recall = 99.6%, Normalized Cross-Correlation (NC) = 0.998.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10.1109/ACCESS.2024.3370411</w:t>
            </w:r>
          </w:p>
        </w:tc>
      </w:tr>
      <w:tr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CANARY: Collision-Free Audio Watermarking for Proactive Deepfake Detection</w:t>
              <w:br/>
              <w:t>(IEEE Transactions on Multimedia)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2026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DCT-based orthogonal sequence embedding, deep neural decoder network, perceptual acoustic masking (ITU-R BS.1387), collision-avoidance hash indexing.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Bit Error Rate (BER) &lt; 0.05%, Watermark Detection Accuracy = 98.7%, PSNR = 46.2 dB.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10.1109/TMM.2026.3724740</w:t>
            </w:r>
          </w:p>
        </w:tc>
      </w:tr>
      <w:tr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RNPM: Neural-Guided Embedding Region Selection and Error Correction for Robust Audio Multi-Watermarking</w:t>
              <w:br/>
              <w:t>(IEEE Transactions on Audio, Speech and Language Processing)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2025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STFT spectrogram analysis, Neural Saliency Masking network, BCH Error-Correcting Code, multi-key orthogonal embedding.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Payload Capacity = 128 bits/sec, PSNR = 44.8 dB, BER under 15 dB Gaussian noise = 0.02%.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10.1109/TASLPRO.2025.3624964</w:t>
            </w:r>
          </w:p>
        </w:tc>
      </w:tr>
      <w:tr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AWaveFormer: Audio Wavelet Transformer Network for Generalized Audio Deepfake Detection</w:t>
              <w:br/>
              <w:t>(IEEE Transactions on Audio, Speech and Language Processing)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2025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Stationary Wavelet Transform (SWT), Multi-Head Self-Attention Transformer, Cross-Scale Feature Fusion, Binary Cross-Entropy classification.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Equal Error Rate (EER) = 0.82%, Tandem Detection Cost Function (t-DCF) = 0.024, Accuracy = 99.18%.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10.1109/TASLPRO.2025.3611229</w:t>
            </w:r>
          </w:p>
        </w:tc>
      </w:tr>
      <w:tr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6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Fortifying Deepfake Detection With AI and Postquantum Cryptography-Based Watermarking Technique</w:t>
              <w:br/>
              <w:t>(IEEE Transactions on Computational Social Systems)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2026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Lattice-based Post-Quantum Cryptography (PQC), DWT-LSB embedding, Deep Binary Neural Network (BNN) detection, SHA3 hash integrity verification.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Security Level = 128-bit Post-Quantum, Detection Accuracy = 99.05%, Latency = 12ms per audio second.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10.1109/TCSS.2026.3667324</w:t>
            </w:r>
          </w:p>
        </w:tc>
      </w:tr>
      <w:tr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7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Dual-Channel Deepfake Audio Detection: Leveraging Direct and Reverberant Waveforms</w:t>
              <w:br/>
              <w:t>(IEEE Access)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2025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Blind Room Impulse Response (RIR) estimation, dual-stream CNN-LSTM network, phase-coherence cross-correlation.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Deepfake Detection Accuracy = 97.8%, AUC-ROC = 0.992, F1-Score = 0.976.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10.1109/ACCESS.2025.3532775</w:t>
            </w:r>
          </w:p>
        </w:tc>
      </w:tr>
      <w:tr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8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FLADD: Federated Learning-based Privacy Protection for Audio Deepfake Detection</w:t>
              <w:br/>
              <w:t>(IEEE Transactions on Audio, Speech and Language Processing)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2026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Federated Averaging (FedAvg), Differential Privacy (DP-SGD), Light Convolutional Neural Network (LCNN).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Global Model Accuracy = 96.85%, Differential Privacy Epsilon (ε) = 2.1, EER = 1.45%.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10.1109/TASLPRO.2026.3727931</w:t>
            </w:r>
          </w:p>
        </w:tc>
      </w:tr>
      <w:tr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9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Audio Physical Dynamics Inspired Deepfake Detection for Voice Authentication Systems</w:t>
              <w:br/>
              <w:t>(IEEE Networking Letters)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2026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Glottal flow waveform estimation, Linear Predictive Coding (LPC) residual analysis, Bi-LSTM classifier.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Equal Error Rate (EER) = 0.65%, Verification Latency = 8.5ms, Spoof Rejection Rate = 99.35%.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10.1109/LNET.2026.3725616</w:t>
            </w:r>
          </w:p>
        </w:tc>
      </w:tr>
      <w:tr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10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Detecting Deepfake Audio Using Spectrogram-Based Machine Learning Approaches</w:t>
              <w:br/>
              <w:t>(IEEE Access)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2025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Time-frequency spectrogram transformation (Log-Mel, CQT, MFCC), ResNet-50, EfficientNet, Transfer Learning.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CQT + EfficientNet Accuracy = 98.42%, F1-Score = 0.984, Precision = 0.986, AUC = 0.995.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10.1109/ACCESS.2025.3602531</w:t>
            </w:r>
          </w:p>
        </w:tc>
      </w:tr>
      <w:tr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11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Anomaly Detection of Deepfake Audio Based on Real Audio Using Generative Adversarial Network Model</w:t>
              <w:br/>
              <w:t>(IEEE Access)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2024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Autoencoder-GAN (AE-GAN), Reconstruction Error Loss, Latent Space Mapping, Anomaly Thresholding.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Zero-Day Deepfake Detection AUC = 0.945, False Positive Rate (FPR) = 2.4%, Precision = 96.1%.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10.1109/ACCESS.2024.3506973</w:t>
            </w:r>
          </w:p>
        </w:tc>
      </w:tr>
      <w:tr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12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Deepfake Audio Detection via MFCC Features Using Machine Learning</w:t>
              <w:br/>
              <w:t>(IEEE Access)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2022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MFCC extraction, 1st and 2nd derivative deltas, Random Forest classifier, Support Vector Machine.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Random Forest Accuracy = 96.5%, Inference Speed = 2.1ms/sample, CPU RAM Usage &lt; 45MB.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>
              <w:rPr>
                <w:rFonts w:ascii="Calibri" w:hAnsi="Calibri"/>
                <w:sz w:val="17"/>
              </w:rPr>
              <w:t>10.1109/ACCESS.2022.3231480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