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0412" w14:textId="4A6238A8" w:rsidR="009E0F0C" w:rsidRDefault="009E0F0C" w:rsidP="00C717F1">
      <w:pPr>
        <w:spacing w:before="240"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</w:t>
      </w:r>
      <w:r w:rsidR="004D3A77">
        <w:rPr>
          <w:rFonts w:cs="Arial"/>
          <w:b/>
          <w:sz w:val="24"/>
          <w:szCs w:val="24"/>
        </w:rPr>
        <w:t xml:space="preserve"> Proactive Working Practices</w:t>
      </w:r>
    </w:p>
    <w:p w14:paraId="3524610B" w14:textId="77777777" w:rsidR="00C717F1" w:rsidRPr="009E0F0C" w:rsidRDefault="00C717F1" w:rsidP="00C717F1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A7E3389" w14:textId="6680744C" w:rsidR="004D3A77" w:rsidRDefault="00771C9B" w:rsidP="00C717F1">
      <w:pPr>
        <w:spacing w:line="240" w:lineRule="auto"/>
        <w:ind w:left="-567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D3A77" w:rsidRPr="00DB761C">
        <w:rPr>
          <w:rFonts w:cs="Arial"/>
          <w:b/>
        </w:rPr>
        <w:t>Name:</w:t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C717F1">
        <w:rPr>
          <w:rFonts w:cs="Arial"/>
          <w:b/>
        </w:rPr>
        <w:tab/>
      </w:r>
      <w:r w:rsidR="004D3A77">
        <w:rPr>
          <w:rFonts w:cs="Arial"/>
          <w:b/>
        </w:rPr>
        <w:t>D</w:t>
      </w:r>
      <w:r w:rsidR="004D3A77" w:rsidRPr="00DB761C">
        <w:rPr>
          <w:rFonts w:cs="Arial"/>
          <w:b/>
        </w:rPr>
        <w:t>ate:</w:t>
      </w:r>
    </w:p>
    <w:p w14:paraId="68FA71DB" w14:textId="77777777" w:rsidR="00C717F1" w:rsidRPr="00C717F1" w:rsidRDefault="00C717F1" w:rsidP="00C717F1">
      <w:pPr>
        <w:spacing w:line="240" w:lineRule="auto"/>
        <w:ind w:left="-567"/>
        <w:contextualSpacing/>
        <w:rPr>
          <w:rFonts w:cs="Arial"/>
          <w:b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14:paraId="7270A922" w14:textId="77777777" w:rsidTr="003141C7">
        <w:tc>
          <w:tcPr>
            <w:tcW w:w="6096" w:type="dxa"/>
            <w:tcBorders>
              <w:top w:val="single" w:sz="4" w:space="0" w:color="auto"/>
            </w:tcBorders>
          </w:tcPr>
          <w:p w14:paraId="368BFB44" w14:textId="77777777" w:rsidR="004D3A77" w:rsidRPr="00DA34C0" w:rsidRDefault="004D3A77" w:rsidP="001B2E0C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12"/>
                <w:szCs w:val="12"/>
              </w:rPr>
              <w:t xml:space="preserve"> 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Assertive Command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1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3333A25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5A22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551C0A" w14:paraId="4C71980E" w14:textId="77777777" w:rsidTr="00C717F1">
        <w:tc>
          <w:tcPr>
            <w:tcW w:w="6096" w:type="dxa"/>
            <w:vAlign w:val="center"/>
          </w:tcPr>
          <w:p w14:paraId="671574E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Use assertive command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ONLY when there is potential for a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high risk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situation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  F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or example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if an individual is about to run into the middle of the road you would be within your rights to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say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“Fred stop!”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33F12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B665F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551C0A" w14:paraId="3D679E0C" w14:textId="77777777" w:rsidTr="00C717F1">
        <w:tc>
          <w:tcPr>
            <w:tcW w:w="6096" w:type="dxa"/>
            <w:vAlign w:val="center"/>
          </w:tcPr>
          <w:p w14:paraId="3CE33232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Never raise your voice at the individual at other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times.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3096B3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595A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5C840A20" w14:textId="77777777" w:rsidTr="00C717F1">
        <w:tc>
          <w:tcPr>
            <w:tcW w:w="6096" w:type="dxa"/>
            <w:vAlign w:val="center"/>
          </w:tcPr>
          <w:p w14:paraId="4B270FB8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Always allow time to ensure you rebuild / maintain a supportive and therapeutic relationship with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492EC1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7938C8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1D48A9FA" w14:textId="77777777" w:rsidTr="00C717F1">
        <w:tc>
          <w:tcPr>
            <w:tcW w:w="6096" w:type="dxa"/>
            <w:vAlign w:val="center"/>
          </w:tcPr>
          <w:p w14:paraId="508553A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Where appropriate, support the command with a visual aid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that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the individual understands.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E7FCD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AF07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2B67DDA3" w14:textId="77777777" w:rsidTr="00C717F1">
        <w:tc>
          <w:tcPr>
            <w:tcW w:w="6096" w:type="dxa"/>
            <w:vAlign w:val="center"/>
          </w:tcPr>
          <w:p w14:paraId="07ADA900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C391BED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10C0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6E661343" w14:textId="77777777" w:rsidTr="00446D6A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AE6F4F" w14:textId="77777777" w:rsidR="00C717F1" w:rsidRPr="00363501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134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BA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D84DB0" w14:paraId="5880F4F0" w14:textId="77777777" w:rsidTr="003141C7"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DE7E0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B56401" w14:textId="77777777"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A35DC" w14:textId="77777777" w:rsidR="004D3A77" w:rsidRPr="00D84DB0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14:paraId="04124031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87FB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9E7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F40B5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551C0A" w14:paraId="4EAB8443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4B354282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545639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0AAD6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551C0A" w14:paraId="2BE03B3A" w14:textId="77777777" w:rsidTr="00C717F1">
        <w:tc>
          <w:tcPr>
            <w:tcW w:w="6096" w:type="dxa"/>
            <w:vAlign w:val="center"/>
          </w:tcPr>
          <w:p w14:paraId="24FDE67E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8035A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98401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2E2B1F7E" w14:textId="77777777" w:rsidTr="00C717F1">
        <w:tc>
          <w:tcPr>
            <w:tcW w:w="6096" w:type="dxa"/>
            <w:vAlign w:val="center"/>
          </w:tcPr>
          <w:p w14:paraId="544CFDBB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8AECAB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A3E23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3EFF0799" w14:textId="77777777" w:rsidTr="00C717F1">
        <w:tc>
          <w:tcPr>
            <w:tcW w:w="6096" w:type="dxa"/>
            <w:vAlign w:val="center"/>
          </w:tcPr>
          <w:p w14:paraId="4763FCB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1E3C1F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9407E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32FAF069" w14:textId="77777777" w:rsidTr="00C717F1">
        <w:tc>
          <w:tcPr>
            <w:tcW w:w="6096" w:type="dxa"/>
            <w:vAlign w:val="center"/>
          </w:tcPr>
          <w:p w14:paraId="58D34FB9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DA64F9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71B9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4D80F308" w14:textId="77777777" w:rsidTr="00C717F1">
        <w:tc>
          <w:tcPr>
            <w:tcW w:w="6096" w:type="dxa"/>
            <w:vAlign w:val="center"/>
          </w:tcPr>
          <w:p w14:paraId="5FE5C396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8D2A5C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9ECF3C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17EC918B" w14:textId="77777777" w:rsidTr="00C717F1">
        <w:tc>
          <w:tcPr>
            <w:tcW w:w="6096" w:type="dxa"/>
            <w:vAlign w:val="center"/>
          </w:tcPr>
          <w:p w14:paraId="66F8699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gravity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F8F24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7418EB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02883AA0" w14:textId="77777777" w:rsidTr="00C717F1">
        <w:tc>
          <w:tcPr>
            <w:tcW w:w="6096" w:type="dxa"/>
            <w:vAlign w:val="center"/>
          </w:tcPr>
          <w:p w14:paraId="69982E60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E38118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04930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551C0A" w14:paraId="0F5463E6" w14:textId="77777777" w:rsidTr="0053251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F3DB483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DBC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8DF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647432" w14:paraId="7CB3AEB1" w14:textId="77777777" w:rsidTr="003141C7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33892B3F" w14:textId="77777777" w:rsidR="004D3A77" w:rsidRPr="004D3A77" w:rsidRDefault="004D3A77" w:rsidP="00EE1E22">
            <w:pPr>
              <w:spacing w:line="240" w:lineRule="auto"/>
              <w:ind w:hanging="284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4CEEAC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D0DB6" w14:textId="77777777" w:rsidR="004D3A77" w:rsidRPr="004D3A77" w:rsidRDefault="004D3A77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4D3A77" w:rsidRPr="00551C0A" w14:paraId="1EC55963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C99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Stage One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7C0E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03EDC4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647432" w14:paraId="7BE128D6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1402F4FF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tance position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take one step back to create space between you and the individual.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507D9FC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821A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C717F1" w:rsidRPr="00647432" w14:paraId="6552579F" w14:textId="77777777" w:rsidTr="00C717F1">
        <w:tc>
          <w:tcPr>
            <w:tcW w:w="6096" w:type="dxa"/>
            <w:vAlign w:val="center"/>
          </w:tcPr>
          <w:p w14:paraId="07E89A19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16C6A6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3AC98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0C568549" w14:textId="77777777" w:rsidTr="00C717F1">
        <w:tc>
          <w:tcPr>
            <w:tcW w:w="6096" w:type="dxa"/>
            <w:vAlign w:val="center"/>
          </w:tcPr>
          <w:p w14:paraId="22F865AD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back straight.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E615B7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FDBD5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17D7DF2" w14:textId="77777777" w:rsidTr="00C717F1">
        <w:tc>
          <w:tcPr>
            <w:tcW w:w="6096" w:type="dxa"/>
            <w:vAlign w:val="center"/>
          </w:tcPr>
          <w:p w14:paraId="6E43F598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031AB46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47B5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DE7E486" w14:textId="77777777" w:rsidTr="00C717F1">
        <w:tc>
          <w:tcPr>
            <w:tcW w:w="6096" w:type="dxa"/>
            <w:vAlign w:val="center"/>
          </w:tcPr>
          <w:p w14:paraId="16557A9E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A34C0">
              <w:rPr>
                <w:rFonts w:cs="Arial"/>
                <w:sz w:val="16"/>
                <w:szCs w:val="16"/>
              </w:rPr>
              <w:t>Step and slide out if necessary, keeping your eye on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84DC0BC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7D52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5D1E5CB2" w14:textId="77777777" w:rsidTr="00C717F1">
        <w:tc>
          <w:tcPr>
            <w:tcW w:w="6096" w:type="dxa"/>
            <w:vAlign w:val="center"/>
          </w:tcPr>
          <w:p w14:paraId="6436AF7C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and Safety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0F71AD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CD6812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0E679ADA" w14:textId="77777777" w:rsidTr="000C394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D6F08D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53E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700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37AC5CE3" w14:textId="77777777" w:rsidR="004D3A77" w:rsidRPr="004D3A77" w:rsidRDefault="004D3A77" w:rsidP="004D3A77">
      <w:pPr>
        <w:spacing w:line="240" w:lineRule="auto"/>
        <w:contextualSpacing/>
        <w:rPr>
          <w:rFonts w:cs="Arial"/>
          <w:b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551C0A" w14:paraId="2C608044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3313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4C1A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EC4003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647432" w14:paraId="386CF1B8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0D258DFE" w14:textId="77777777" w:rsidR="00C717F1" w:rsidRPr="00DA34C0" w:rsidRDefault="00C717F1" w:rsidP="00C717F1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Approach the individual fr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o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m slightly behind (about a </w:t>
            </w:r>
            <w:proofErr w:type="gramStart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45 degree</w:t>
            </w:r>
            <w:proofErr w:type="gramEnd"/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angle).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Keep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within the peripheral vision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4C5023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F2F9F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C717F1" w:rsidRPr="00647432" w14:paraId="0FB759A5" w14:textId="77777777" w:rsidTr="00C717F1">
        <w:tc>
          <w:tcPr>
            <w:tcW w:w="6096" w:type="dxa"/>
            <w:vAlign w:val="center"/>
          </w:tcPr>
          <w:p w14:paraId="4681EA06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Place nearest leg forwards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185FAD">
              <w:rPr>
                <w:rFonts w:cs="Arial"/>
                <w:sz w:val="16"/>
                <w:szCs w:val="16"/>
                <w:lang w:eastAsia="en-GB"/>
              </w:rPr>
              <w:t>Protective Stance position.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FBBB4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4C5720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DF66BDB" w14:textId="77777777" w:rsidTr="00C717F1">
        <w:tc>
          <w:tcPr>
            <w:tcW w:w="6096" w:type="dxa"/>
            <w:vAlign w:val="center"/>
          </w:tcPr>
          <w:p w14:paraId="07F6C6EB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Maintain an appropriate distance between yourself and the individual to allow for some movement. (Keep a stable base of support - both feet flat on the floor!).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139CCC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720353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759B809" w14:textId="77777777" w:rsidTr="00C717F1">
        <w:tc>
          <w:tcPr>
            <w:tcW w:w="6096" w:type="dxa"/>
            <w:vAlign w:val="center"/>
          </w:tcPr>
          <w:p w14:paraId="01948F32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B46347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6FDF7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14E0F450" w14:textId="77777777" w:rsidTr="00C717F1">
        <w:tc>
          <w:tcPr>
            <w:tcW w:w="6096" w:type="dxa"/>
            <w:vAlign w:val="center"/>
          </w:tcPr>
          <w:p w14:paraId="67F5F9CC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185FAD">
              <w:rPr>
                <w:rFonts w:cs="Arial"/>
                <w:sz w:val="16"/>
                <w:szCs w:val="16"/>
                <w:lang w:eastAsia="en-GB"/>
              </w:rPr>
              <w:t xml:space="preserve">Grasp the middle of the individual’s forearm palms down thumb underneath.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27D00B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91651D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20B401AC" w14:textId="77777777" w:rsidTr="00C717F1">
        <w:tc>
          <w:tcPr>
            <w:tcW w:w="6096" w:type="dxa"/>
            <w:vAlign w:val="center"/>
          </w:tcPr>
          <w:p w14:paraId="15094E66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 xml:space="preserve">Place inside hand, ensure open palm, </w:t>
            </w:r>
            <w:proofErr w:type="gramStart"/>
            <w:r w:rsidRPr="00DA34C0">
              <w:rPr>
                <w:rFonts w:cs="Arial"/>
                <w:sz w:val="16"/>
                <w:szCs w:val="16"/>
                <w:lang w:eastAsia="en-GB"/>
              </w:rPr>
              <w:t>fingers</w:t>
            </w:r>
            <w:proofErr w:type="gramEnd"/>
            <w:r w:rsidRPr="00DA34C0">
              <w:rPr>
                <w:rFonts w:cs="Arial"/>
                <w:sz w:val="16"/>
                <w:szCs w:val="16"/>
                <w:lang w:eastAsia="en-GB"/>
              </w:rPr>
              <w:t xml:space="preserve"> and thumb together to support individual on the back of the nearest shoulder blade.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1114E6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9E43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8C54F08" w14:textId="77777777" w:rsidTr="00C717F1">
        <w:tc>
          <w:tcPr>
            <w:tcW w:w="6096" w:type="dxa"/>
            <w:vAlign w:val="center"/>
          </w:tcPr>
          <w:p w14:paraId="34B0DD1B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  <w:lang w:eastAsia="en-GB"/>
              </w:rPr>
            </w:pPr>
            <w:r w:rsidRPr="00DA34C0">
              <w:rPr>
                <w:rFonts w:cs="Arial"/>
                <w:sz w:val="16"/>
                <w:szCs w:val="16"/>
                <w:lang w:eastAsia="en-GB"/>
              </w:rPr>
              <w:t>Walk with individual if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01F227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8DD0E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24094437" w14:textId="77777777" w:rsidTr="00C717F1">
        <w:tc>
          <w:tcPr>
            <w:tcW w:w="6096" w:type="dxa"/>
            <w:vAlign w:val="center"/>
          </w:tcPr>
          <w:p w14:paraId="5475D22D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Ensure good body alignment.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70CF43F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02DDF1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3555043C" w14:textId="77777777" w:rsidTr="00C717F1">
        <w:tc>
          <w:tcPr>
            <w:tcW w:w="6096" w:type="dxa"/>
            <w:vAlign w:val="center"/>
          </w:tcPr>
          <w:p w14:paraId="128AA768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 xml:space="preserve">To change direction across your </w:t>
            </w:r>
            <w:proofErr w:type="gramStart"/>
            <w:r w:rsidRPr="00DA34C0">
              <w:rPr>
                <w:rFonts w:cs="Arial"/>
                <w:sz w:val="16"/>
                <w:szCs w:val="16"/>
              </w:rPr>
              <w:t>path</w:t>
            </w:r>
            <w:proofErr w:type="gramEnd"/>
            <w:r w:rsidRPr="00DA34C0">
              <w:rPr>
                <w:rFonts w:cs="Arial"/>
                <w:sz w:val="16"/>
                <w:szCs w:val="16"/>
              </w:rPr>
              <w:t xml:space="preserve"> move inside hand to back of opposite shoulder to guide individual. Return to nearest shoulder once you have changed direction</w:t>
            </w:r>
            <w:r>
              <w:rPr>
                <w:rFonts w:cs="Arial"/>
                <w:sz w:val="16"/>
                <w:szCs w:val="16"/>
              </w:rPr>
              <w:t xml:space="preserve">.  </w:t>
            </w:r>
            <w:r w:rsidRPr="00DA34C0">
              <w:rPr>
                <w:rFonts w:cs="Arial"/>
                <w:sz w:val="16"/>
                <w:szCs w:val="16"/>
              </w:rPr>
              <w:t xml:space="preserve">Alternatively if you need to guide the individual in the other direction stay on the nearest shoulder and quicken your pace.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C4507D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4997E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46174260" w14:textId="77777777" w:rsidTr="00C717F1">
        <w:tc>
          <w:tcPr>
            <w:tcW w:w="6096" w:type="dxa"/>
            <w:vAlign w:val="center"/>
          </w:tcPr>
          <w:p w14:paraId="199035AF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DA34C0">
              <w:rPr>
                <w:rFonts w:cs="Arial"/>
                <w:sz w:val="16"/>
                <w:szCs w:val="16"/>
              </w:rPr>
              <w:t>To gradient out move hand from nearest shoulder first, step away releasing forearm last.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C6843C7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FD14E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7DACC44E" w14:textId="77777777" w:rsidTr="00C717F1">
        <w:tc>
          <w:tcPr>
            <w:tcW w:w="6096" w:type="dxa"/>
            <w:vAlign w:val="center"/>
          </w:tcPr>
          <w:p w14:paraId="055A24A9" w14:textId="77777777" w:rsidR="00C717F1" w:rsidRPr="00DA34C0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3D1B5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4DEDE9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C717F1" w:rsidRPr="00647432" w14:paraId="7E842CBA" w14:textId="77777777" w:rsidTr="00403AB8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F3DB2C" w14:textId="77777777" w:rsidR="00C717F1" w:rsidRPr="00647432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0420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EAA2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2FB4E0A5" w14:textId="77777777" w:rsidR="004D3A77" w:rsidRPr="004D3A77" w:rsidRDefault="004D3A77" w:rsidP="004D3A77">
      <w:pPr>
        <w:spacing w:line="240" w:lineRule="auto"/>
        <w:contextualSpacing/>
        <w:rPr>
          <w:rFonts w:cs="Arial"/>
          <w:sz w:val="8"/>
          <w:szCs w:val="8"/>
        </w:rPr>
      </w:pPr>
    </w:p>
    <w:tbl>
      <w:tblPr>
        <w:tblW w:w="1063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3969"/>
      </w:tblGrid>
      <w:tr w:rsidR="004D3A77" w:rsidRPr="00DA34C0" w14:paraId="71FF1454" w14:textId="77777777" w:rsidTr="003141C7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E432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2C3B" w14:textId="77777777" w:rsidR="004D3A77" w:rsidRPr="00DA34C0" w:rsidRDefault="004D3A77" w:rsidP="00EE1E2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A93A5" w14:textId="77777777" w:rsidR="004D3A77" w:rsidRPr="00DA34C0" w:rsidRDefault="004D3A77" w:rsidP="00EE1E2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C717F1" w:rsidRPr="00CB5E7A" w14:paraId="07EACEDA" w14:textId="77777777" w:rsidTr="00C717F1">
        <w:tc>
          <w:tcPr>
            <w:tcW w:w="6096" w:type="dxa"/>
            <w:tcBorders>
              <w:top w:val="single" w:sz="4" w:space="0" w:color="auto"/>
            </w:tcBorders>
            <w:vAlign w:val="center"/>
          </w:tcPr>
          <w:p w14:paraId="61BBD03A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7D3028B1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61685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C717F1" w:rsidRPr="00CB5E7A" w14:paraId="269BC429" w14:textId="77777777" w:rsidTr="00C717F1">
        <w:tc>
          <w:tcPr>
            <w:tcW w:w="6096" w:type="dxa"/>
            <w:vAlign w:val="center"/>
          </w:tcPr>
          <w:p w14:paraId="560E2F33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35A598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1EB1E8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45E34421" w14:textId="77777777" w:rsidTr="00C717F1">
        <w:tc>
          <w:tcPr>
            <w:tcW w:w="6096" w:type="dxa"/>
            <w:vAlign w:val="center"/>
          </w:tcPr>
          <w:p w14:paraId="40C1192F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AEFF412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7321C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49DC5454" w14:textId="77777777" w:rsidTr="00C717F1">
        <w:tc>
          <w:tcPr>
            <w:tcW w:w="6096" w:type="dxa"/>
            <w:vAlign w:val="center"/>
          </w:tcPr>
          <w:p w14:paraId="3AB97D6E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0DBDD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831D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6C454FA0" w14:textId="77777777" w:rsidTr="00C717F1">
        <w:tc>
          <w:tcPr>
            <w:tcW w:w="6096" w:type="dxa"/>
            <w:vAlign w:val="center"/>
          </w:tcPr>
          <w:p w14:paraId="249BEAD7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C8D0929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A50F36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CB5E7A" w14:paraId="7EDC84A2" w14:textId="77777777" w:rsidTr="00C717F1">
        <w:tc>
          <w:tcPr>
            <w:tcW w:w="6096" w:type="dxa"/>
            <w:vAlign w:val="center"/>
          </w:tcPr>
          <w:p w14:paraId="3A0C9221" w14:textId="77777777" w:rsidR="00C717F1" w:rsidRPr="00CB5E7A" w:rsidRDefault="00C717F1" w:rsidP="00C717F1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&amp; Safety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F4ED023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938184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C717F1" w:rsidRPr="00FA492B" w14:paraId="353FFE15" w14:textId="77777777" w:rsidTr="00EF322B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D93954" w14:textId="77777777" w:rsidR="00C717F1" w:rsidRPr="00047607" w:rsidRDefault="00C717F1" w:rsidP="00EE1E22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3CBB" w14:textId="77777777" w:rsidR="00C717F1" w:rsidRPr="00C717F1" w:rsidRDefault="00C717F1" w:rsidP="00EE1E2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D75" w14:textId="77777777" w:rsidR="00C717F1" w:rsidRPr="00047607" w:rsidRDefault="00C717F1" w:rsidP="00EE1E22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40AEEC17" w14:textId="77777777" w:rsidR="00C717F1" w:rsidRDefault="00C717F1" w:rsidP="004D3A77">
      <w:pPr>
        <w:spacing w:line="240" w:lineRule="auto"/>
        <w:contextualSpacing/>
        <w:rPr>
          <w:rFonts w:cs="Arial"/>
          <w:b/>
        </w:rPr>
      </w:pPr>
    </w:p>
    <w:p w14:paraId="73033787" w14:textId="5617F3E6" w:rsidR="002F2894" w:rsidRPr="00C717F1" w:rsidRDefault="004D3A77" w:rsidP="004D3A77">
      <w:pPr>
        <w:spacing w:line="240" w:lineRule="auto"/>
        <w:contextualSpacing/>
        <w:rPr>
          <w:rFonts w:cs="Arial"/>
          <w:b/>
          <w:bCs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</w:t>
      </w:r>
      <w:proofErr w:type="spellStart"/>
      <w:r w:rsidRPr="00A40D04">
        <w:rPr>
          <w:rFonts w:cs="Arial"/>
          <w:b/>
        </w:rPr>
        <w:t>SCIPr</w:t>
      </w:r>
      <w:proofErr w:type="spellEnd"/>
      <w:r w:rsidRPr="00A40D04">
        <w:rPr>
          <w:rFonts w:cs="Arial"/>
          <w:b/>
        </w:rPr>
        <w:t>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</w:t>
      </w:r>
      <w:r w:rsidR="0038197B">
        <w:rPr>
          <w:rFonts w:cs="Arial"/>
          <w:b/>
        </w:rPr>
        <w:t xml:space="preserve"> S</w:t>
      </w:r>
      <w:r w:rsidRPr="00A40D04">
        <w:rPr>
          <w:rFonts w:cs="Arial"/>
          <w:b/>
        </w:rPr>
        <w:t>ignature:</w:t>
      </w:r>
    </w:p>
    <w:sectPr w:rsidR="002F2894" w:rsidRPr="00C717F1" w:rsidSect="00C717F1">
      <w:headerReference w:type="default" r:id="rId7"/>
      <w:footerReference w:type="default" r:id="rId8"/>
      <w:pgSz w:w="11906" w:h="16838"/>
      <w:pgMar w:top="1289" w:right="1440" w:bottom="993" w:left="1276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B2CE" w14:textId="77777777" w:rsidR="00FD6FDD" w:rsidRDefault="00FD6FDD" w:rsidP="00B05393">
      <w:pPr>
        <w:spacing w:after="0" w:line="240" w:lineRule="auto"/>
      </w:pPr>
      <w:r>
        <w:separator/>
      </w:r>
    </w:p>
  </w:endnote>
  <w:endnote w:type="continuationSeparator" w:id="0">
    <w:p w14:paraId="757409A9" w14:textId="77777777" w:rsidR="00FD6FDD" w:rsidRDefault="00FD6FD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7CD0" w14:textId="51284A2F" w:rsidR="00ED083F" w:rsidRPr="00620A25" w:rsidRDefault="0038197B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2A082C" wp14:editId="45886510">
              <wp:simplePos x="0" y="0"/>
              <wp:positionH relativeFrom="column">
                <wp:posOffset>-758825</wp:posOffset>
              </wp:positionH>
              <wp:positionV relativeFrom="paragraph">
                <wp:posOffset>273685</wp:posOffset>
              </wp:positionV>
              <wp:extent cx="7448550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D2EED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4D3A77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Proactive Working Practices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 Assessment Record V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</w:t>
                          </w:r>
                          <w:r w:rsidR="001A164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/201</w:t>
                          </w:r>
                          <w:r w:rsidR="001B2E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500E33B5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B288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9.75pt;margin-top:21.55pt;width:58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4D3A77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Proactive Working Practices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I Assessment Record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V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</w:t>
                    </w:r>
                    <w:r w:rsidR="001A164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bookmarkStart w:id="1" w:name="_GoBack"/>
                    <w:bookmarkEnd w:id="1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/201</w:t>
                    </w:r>
                    <w:r w:rsidR="001B2E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he</w:t>
                    </w:r>
                    <w:proofErr w:type="gramEnd"/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150938D1" w14:textId="77777777" w:rsidR="00187A62" w:rsidRDefault="00187A62" w:rsidP="0038197B">
    <w:pPr>
      <w:pStyle w:val="Footer"/>
    </w:pPr>
  </w:p>
  <w:p w14:paraId="1DD56A24" w14:textId="77777777" w:rsidR="0038197B" w:rsidRDefault="0038197B" w:rsidP="00381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F0BF" w14:textId="77777777" w:rsidR="00FD6FDD" w:rsidRDefault="00FD6FDD" w:rsidP="00B05393">
      <w:pPr>
        <w:spacing w:after="0" w:line="240" w:lineRule="auto"/>
      </w:pPr>
      <w:r>
        <w:separator/>
      </w:r>
    </w:p>
  </w:footnote>
  <w:footnote w:type="continuationSeparator" w:id="0">
    <w:p w14:paraId="5CCC0092" w14:textId="77777777" w:rsidR="00FD6FDD" w:rsidRDefault="00FD6FD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1BCD" w14:textId="5663BC3C" w:rsidR="00592959" w:rsidRPr="00C717F1" w:rsidRDefault="00C717F1" w:rsidP="00C717F1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4384" behindDoc="1" locked="0" layoutInCell="1" allowOverlap="1" wp14:anchorId="2CAEB8D1" wp14:editId="1183DE28">
          <wp:simplePos x="0" y="0"/>
          <wp:positionH relativeFrom="column">
            <wp:posOffset>4176446</wp:posOffset>
          </wp:positionH>
          <wp:positionV relativeFrom="paragraph">
            <wp:posOffset>-380390</wp:posOffset>
          </wp:positionV>
          <wp:extent cx="2055495" cy="761365"/>
          <wp:effectExtent l="0" t="0" r="1905" b="635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F2C74C9" wp14:editId="190FE802">
              <wp:simplePos x="0" y="0"/>
              <wp:positionH relativeFrom="column">
                <wp:posOffset>-739140</wp:posOffset>
              </wp:positionH>
              <wp:positionV relativeFrom="paragraph">
                <wp:posOffset>-241554</wp:posOffset>
              </wp:positionV>
              <wp:extent cx="2202815" cy="350520"/>
              <wp:effectExtent l="0" t="0" r="698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E5C603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</w:t>
                          </w:r>
                          <w:proofErr w:type="spellStart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SCIPr</w:t>
                          </w:r>
                          <w:proofErr w:type="spellEnd"/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C74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8.2pt;margin-top:-19pt;width:173.45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" stroked="f">
              <v:textbox>
                <w:txbxContent>
                  <w:p w14:paraId="58E5C603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</w:t>
                    </w:r>
                    <w:proofErr w:type="spellStart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SCIPr</w:t>
                    </w:r>
                    <w:proofErr w:type="spellEnd"/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73D6"/>
    <w:rsid w:val="00100E76"/>
    <w:rsid w:val="00187A62"/>
    <w:rsid w:val="001A164C"/>
    <w:rsid w:val="001B2E0C"/>
    <w:rsid w:val="00236F8B"/>
    <w:rsid w:val="002F2894"/>
    <w:rsid w:val="003141C7"/>
    <w:rsid w:val="0031776C"/>
    <w:rsid w:val="0038197B"/>
    <w:rsid w:val="00420AF0"/>
    <w:rsid w:val="00431C0A"/>
    <w:rsid w:val="004C50EF"/>
    <w:rsid w:val="004D3A77"/>
    <w:rsid w:val="00592959"/>
    <w:rsid w:val="005D7FD0"/>
    <w:rsid w:val="005F76EE"/>
    <w:rsid w:val="00604502"/>
    <w:rsid w:val="00620A25"/>
    <w:rsid w:val="00771C9B"/>
    <w:rsid w:val="009E0F0C"/>
    <w:rsid w:val="00A14005"/>
    <w:rsid w:val="00A22709"/>
    <w:rsid w:val="00A81FA3"/>
    <w:rsid w:val="00B05393"/>
    <w:rsid w:val="00B13888"/>
    <w:rsid w:val="00BA46CC"/>
    <w:rsid w:val="00C0315C"/>
    <w:rsid w:val="00C717F1"/>
    <w:rsid w:val="00CD15CF"/>
    <w:rsid w:val="00D405F8"/>
    <w:rsid w:val="00D65D42"/>
    <w:rsid w:val="00ED083F"/>
    <w:rsid w:val="00F013F8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A7F15"/>
  <w15:docId w15:val="{748ABC7E-7847-4701-B4B8-DFAA77FB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DC8-B2EA-42FC-A57A-EE49D979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8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Robert Doneux</cp:lastModifiedBy>
  <cp:revision>3</cp:revision>
  <cp:lastPrinted>2017-11-09T10:54:00Z</cp:lastPrinted>
  <dcterms:created xsi:type="dcterms:W3CDTF">2019-01-11T11:15:00Z</dcterms:created>
  <dcterms:modified xsi:type="dcterms:W3CDTF">2021-11-14T09:14:00Z</dcterms:modified>
</cp:coreProperties>
</file>