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Nexus Office Writer</w:t>
        <w:br/>
        <w:t>Ribbon Implementation Guide</w:t>
      </w:r>
    </w:p>
    <w:p>
      <w:r>
        <w:t>Prepared for Astra dot  •  23 October 2026</w:t>
      </w:r>
    </w:p>
    <w:p>
      <w:r>
        <w:t>Implement a cleaner Home ribbon with five consistent command groups, readable controls and predictable spacing. Use the concept below as the visual direction and the following specifications as the build instructions. Retain the existing document editing commands and their behaviour.</w:t>
      </w:r>
    </w:p>
    <w:p>
      <w:r>
        <w:drawing>
          <wp:inline xmlns:a="http://schemas.openxmlformats.org/drawingml/2006/main" xmlns:pic="http://schemas.openxmlformats.org/drawingml/2006/picture">
            <wp:extent cx="6492240" cy="2164080"/>
            <wp:docPr id="1" name="Picture 1" descr="Proposed Nexus Office Writer ribbon with Clipboard, Font, Paragraph, Styles and Editing groups, white surfaces and teal selected states."/>
            <wp:cNvGraphicFramePr>
              <a:graphicFrameLocks noChangeAspect="1"/>
            </wp:cNvGraphicFramePr>
            <a:graphic>
              <a:graphicData uri="http://schemas.openxmlformats.org/drawingml/2006/picture">
                <pic:pic>
                  <pic:nvPicPr>
                    <pic:cNvPr id="0" name="exec-73838fcb-7a8e-4884-9426-5813a077b035.png"/>
                    <pic:cNvPicPr/>
                  </pic:nvPicPr>
                  <pic:blipFill>
                    <a:blip r:embed="rId10"/>
                    <a:stretch>
                      <a:fillRect/>
                    </a:stretch>
                  </pic:blipFill>
                  <pic:spPr>
                    <a:xfrm>
                      <a:off x="0" y="0"/>
                      <a:ext cx="6492240" cy="2164080"/>
                    </a:xfrm>
                    <a:prstGeom prst="rect"/>
                  </pic:spPr>
                </pic:pic>
              </a:graphicData>
            </a:graphic>
          </wp:inline>
        </w:drawing>
      </w:r>
    </w:p>
    <w:p>
      <w:r>
        <w:rPr>
          <w:sz w:val="18"/>
        </w:rPr>
        <w:t>Visual concept  •  Rebuild the ribbon as real controls. The image is not a clickable interface asset.</w:t>
      </w:r>
    </w:p>
    <w:p>
      <w:pPr>
        <w:pStyle w:val="Heading2"/>
      </w:pPr>
      <w:r>
        <w:t>Design direction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shd w:fill="17384B"/>
            <w:tcMar>
              <w:top w:w="75" w:type="dxa"/>
              <w:left w:w="100" w:type="dxa"/>
              <w:bottom w:w="75" w:type="dxa"/>
              <w:right w:w="100" w:type="dxa"/>
            </w:tcMar>
          </w:tcPr>
          <w:p>
            <w:pPr>
              <w:spacing w:after="0" w:line="247" w:lineRule="auto"/>
            </w:pPr>
            <w:r>
              <w:rPr>
                <w:b/>
                <w:color w:val="FFFFFF"/>
                <w:sz w:val="20"/>
              </w:rPr>
              <w:t>Group</w:t>
            </w:r>
          </w:p>
        </w:tc>
        <w:tc>
          <w:tcPr>
            <w:tcW w:type="dxa" w:w="8568"/>
            <w:vAlign w:val="center"/>
            <w:shd w:fill="17384B"/>
            <w:tcMar>
              <w:top w:w="75" w:type="dxa"/>
              <w:left w:w="100" w:type="dxa"/>
              <w:bottom w:w="75" w:type="dxa"/>
              <w:right w:w="100" w:type="dxa"/>
            </w:tcMar>
          </w:tcPr>
          <w:p>
            <w:pPr>
              <w:spacing w:after="0" w:line="247" w:lineRule="auto"/>
            </w:pPr>
            <w:r>
              <w:rPr>
                <w:b/>
                <w:color w:val="FFFFFF"/>
                <w:sz w:val="20"/>
              </w:rPr>
              <w:t>Visual treatment</w:t>
            </w:r>
          </w:p>
        </w:tc>
      </w:tr>
      <w:tr>
        <w:trPr>
          <w:cantSplit/>
        </w:trPr>
        <w:tc>
          <w:tcPr>
            <w:tcW w:type="dxa" w:w="1656"/>
            <w:vAlign w:val="center"/>
            <w:shd w:fill="FFFFFF"/>
            <w:tcMar>
              <w:top w:w="75" w:type="dxa"/>
              <w:left w:w="100" w:type="dxa"/>
              <w:bottom w:w="75" w:type="dxa"/>
              <w:right w:w="100" w:type="dxa"/>
            </w:tcMar>
          </w:tcPr>
          <w:p>
            <w:pPr>
              <w:spacing w:after="0" w:line="247" w:lineRule="auto"/>
            </w:pPr>
            <w:r>
              <w:rPr>
                <w:sz w:val="20"/>
              </w:rPr>
              <w:t>Clipboard</w:t>
            </w:r>
          </w:p>
        </w:tc>
        <w:tc>
          <w:tcPr>
            <w:tcW w:type="dxa" w:w="8568"/>
            <w:vAlign w:val="center"/>
            <w:shd w:fill="FFFFFF"/>
            <w:tcMar>
              <w:top w:w="75" w:type="dxa"/>
              <w:left w:w="100" w:type="dxa"/>
              <w:bottom w:w="75" w:type="dxa"/>
              <w:right w:w="100" w:type="dxa"/>
            </w:tcMar>
          </w:tcPr>
          <w:p>
            <w:pPr>
              <w:spacing w:after="0" w:line="247" w:lineRule="auto"/>
            </w:pPr>
            <w:r>
              <w:rPr>
                <w:sz w:val="20"/>
              </w:rPr>
              <w:t>One prominent Paste button; Cut, Copy and Format Painter alongside.</w:t>
            </w:r>
          </w:p>
        </w:tc>
      </w:tr>
      <w:tr>
        <w:trPr>
          <w:cantSplit/>
        </w:trPr>
        <w:tc>
          <w:tcPr>
            <w:tcW w:type="dxa" w:w="1656"/>
            <w:vAlign w:val="center"/>
            <w:shd w:fill="F3F6F8"/>
            <w:tcMar>
              <w:top w:w="75" w:type="dxa"/>
              <w:left w:w="100" w:type="dxa"/>
              <w:bottom w:w="75" w:type="dxa"/>
              <w:right w:w="100" w:type="dxa"/>
            </w:tcMar>
          </w:tcPr>
          <w:p>
            <w:pPr>
              <w:spacing w:after="0" w:line="247" w:lineRule="auto"/>
            </w:pPr>
            <w:r>
              <w:rPr>
                <w:sz w:val="20"/>
              </w:rPr>
              <w:t>Font</w:t>
            </w:r>
          </w:p>
        </w:tc>
        <w:tc>
          <w:tcPr>
            <w:tcW w:type="dxa" w:w="8568"/>
            <w:vAlign w:val="center"/>
            <w:shd w:fill="F3F6F8"/>
            <w:tcMar>
              <w:top w:w="75" w:type="dxa"/>
              <w:left w:w="100" w:type="dxa"/>
              <w:bottom w:w="75" w:type="dxa"/>
              <w:right w:w="100" w:type="dxa"/>
            </w:tcMar>
          </w:tcPr>
          <w:p>
            <w:pPr>
              <w:spacing w:after="0" w:line="247" w:lineRule="auto"/>
            </w:pPr>
            <w:r>
              <w:rPr>
                <w:sz w:val="20"/>
              </w:rPr>
              <w:t>Three tidy rows for type settings, character formatting and colour tools.</w:t>
            </w:r>
          </w:p>
        </w:tc>
      </w:tr>
      <w:tr>
        <w:trPr>
          <w:cantSplit/>
        </w:trPr>
        <w:tc>
          <w:tcPr>
            <w:tcW w:type="dxa" w:w="1656"/>
            <w:vAlign w:val="center"/>
            <w:shd w:fill="FFFFFF"/>
            <w:tcMar>
              <w:top w:w="75" w:type="dxa"/>
              <w:left w:w="100" w:type="dxa"/>
              <w:bottom w:w="75" w:type="dxa"/>
              <w:right w:w="100" w:type="dxa"/>
            </w:tcMar>
          </w:tcPr>
          <w:p>
            <w:pPr>
              <w:spacing w:after="0" w:line="247" w:lineRule="auto"/>
            </w:pPr>
            <w:r>
              <w:rPr>
                <w:sz w:val="20"/>
              </w:rPr>
              <w:t>Paragraph</w:t>
            </w:r>
          </w:p>
        </w:tc>
        <w:tc>
          <w:tcPr>
            <w:tcW w:type="dxa" w:w="8568"/>
            <w:vAlign w:val="center"/>
            <w:shd w:fill="FFFFFF"/>
            <w:tcMar>
              <w:top w:w="75" w:type="dxa"/>
              <w:left w:w="100" w:type="dxa"/>
              <w:bottom w:w="75" w:type="dxa"/>
              <w:right w:w="100" w:type="dxa"/>
            </w:tcMar>
          </w:tcPr>
          <w:p>
            <w:pPr>
              <w:spacing w:after="0" w:line="247" w:lineRule="auto"/>
            </w:pPr>
            <w:r>
              <w:rPr>
                <w:sz w:val="20"/>
              </w:rPr>
              <w:t>Three rows for lists, alignment, spacing and paragraph appearance.</w:t>
            </w:r>
          </w:p>
        </w:tc>
      </w:tr>
      <w:tr>
        <w:trPr>
          <w:cantSplit/>
        </w:trPr>
        <w:tc>
          <w:tcPr>
            <w:tcW w:type="dxa" w:w="1656"/>
            <w:vAlign w:val="center"/>
            <w:shd w:fill="F3F6F8"/>
            <w:tcMar>
              <w:top w:w="75" w:type="dxa"/>
              <w:left w:w="100" w:type="dxa"/>
              <w:bottom w:w="75" w:type="dxa"/>
              <w:right w:w="100" w:type="dxa"/>
            </w:tcMar>
          </w:tcPr>
          <w:p>
            <w:pPr>
              <w:spacing w:after="0" w:line="247" w:lineRule="auto"/>
            </w:pPr>
            <w:r>
              <w:rPr>
                <w:sz w:val="20"/>
              </w:rPr>
              <w:t>Styles</w:t>
            </w:r>
          </w:p>
        </w:tc>
        <w:tc>
          <w:tcPr>
            <w:tcW w:type="dxa" w:w="8568"/>
            <w:vAlign w:val="center"/>
            <w:shd w:fill="F3F6F8"/>
            <w:tcMar>
              <w:top w:w="75" w:type="dxa"/>
              <w:left w:w="100" w:type="dxa"/>
              <w:bottom w:w="75" w:type="dxa"/>
              <w:right w:w="100" w:type="dxa"/>
            </w:tcMar>
          </w:tcPr>
          <w:p>
            <w:pPr>
              <w:spacing w:after="0" w:line="247" w:lineRule="auto"/>
            </w:pPr>
            <w:r>
              <w:rPr>
                <w:sz w:val="20"/>
              </w:rPr>
              <w:t>Compact style previews with a clearly labelled More styles control.</w:t>
            </w:r>
          </w:p>
        </w:tc>
      </w:tr>
      <w:tr>
        <w:trPr>
          <w:cantSplit/>
        </w:trPr>
        <w:tc>
          <w:tcPr>
            <w:tcW w:type="dxa" w:w="1656"/>
            <w:vAlign w:val="center"/>
            <w:shd w:fill="FFFFFF"/>
            <w:tcMar>
              <w:top w:w="75" w:type="dxa"/>
              <w:left w:w="100" w:type="dxa"/>
              <w:bottom w:w="75" w:type="dxa"/>
              <w:right w:w="100" w:type="dxa"/>
            </w:tcMar>
          </w:tcPr>
          <w:p>
            <w:pPr>
              <w:spacing w:after="0" w:line="247" w:lineRule="auto"/>
            </w:pPr>
            <w:r>
              <w:rPr>
                <w:sz w:val="20"/>
              </w:rPr>
              <w:t>Editing</w:t>
            </w:r>
          </w:p>
        </w:tc>
        <w:tc>
          <w:tcPr>
            <w:tcW w:type="dxa" w:w="8568"/>
            <w:vAlign w:val="center"/>
            <w:shd w:fill="FFFFFF"/>
            <w:tcMar>
              <w:top w:w="75" w:type="dxa"/>
              <w:left w:w="100" w:type="dxa"/>
              <w:bottom w:w="75" w:type="dxa"/>
              <w:right w:w="100" w:type="dxa"/>
            </w:tcMar>
          </w:tcPr>
          <w:p>
            <w:pPr>
              <w:spacing w:after="0" w:line="247" w:lineRule="auto"/>
            </w:pPr>
            <w:r>
              <w:rPr>
                <w:sz w:val="20"/>
              </w:rPr>
              <w:t>A balanced two by two set of Find, Replace, Select All and Writing Review.</w:t>
            </w:r>
          </w:p>
        </w:tc>
      </w:tr>
    </w:tbl>
    <w:p>
      <w:pPr>
        <w:spacing w:after="20"/>
      </w:pPr>
    </w:p>
    <w:p>
      <w:r>
        <w:t>Use one outline icon family, a white ribbon, subtle separators and restrained teal selection states. Keep group captions aligned along the bottom. The existing application logo, tabs and window controls take precedence over the illustrative header in the concept.</w:t>
      </w:r>
    </w:p>
    <w:p>
      <w:r>
        <w:br w:type="page"/>
      </w:r>
    </w:p>
    <w:p>
      <w:pPr>
        <w:pStyle w:val="Heading1"/>
      </w:pPr>
      <w:r>
        <w:t>Command map</w:t>
      </w:r>
    </w:p>
    <w:p>
      <w:r>
        <w:t>Every existing action must retain a reachable control. Match each source control to its current command ID, handler, tooltip, enabled state and shortcut before changing the layout. The rows below define the intended destinations.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3168"/>
        <w:gridCol w:w="5832"/>
      </w:tblGrid>
      <w:tr>
        <w:trPr>
          <w:cantSplit/>
          <w:tblHeader/>
        </w:trPr>
        <w:tc>
          <w:tcPr>
            <w:tcW w:type="dxa" w:w="1224"/>
            <w:vAlign w:val="center"/>
            <w:shd w:fill="17384B"/>
            <w:tcMar>
              <w:top w:w="75" w:type="dxa"/>
              <w:left w:w="100" w:type="dxa"/>
              <w:bottom w:w="75" w:type="dxa"/>
              <w:right w:w="100" w:type="dxa"/>
            </w:tcMar>
          </w:tcPr>
          <w:p>
            <w:pPr>
              <w:spacing w:after="0" w:line="247" w:lineRule="auto"/>
            </w:pPr>
            <w:r>
              <w:rPr>
                <w:b/>
                <w:color w:val="FFFFFF"/>
                <w:sz w:val="19"/>
              </w:rPr>
              <w:t>Group</w:t>
            </w:r>
          </w:p>
        </w:tc>
        <w:tc>
          <w:tcPr>
            <w:tcW w:type="dxa" w:w="3168"/>
            <w:vAlign w:val="center"/>
            <w:shd w:fill="17384B"/>
            <w:tcMar>
              <w:top w:w="75" w:type="dxa"/>
              <w:left w:w="100" w:type="dxa"/>
              <w:bottom w:w="75" w:type="dxa"/>
              <w:right w:w="100" w:type="dxa"/>
            </w:tcMar>
          </w:tcPr>
          <w:p>
            <w:pPr>
              <w:spacing w:after="0" w:line="247" w:lineRule="auto"/>
            </w:pPr>
            <w:r>
              <w:rPr>
                <w:b/>
                <w:color w:val="FFFFFF"/>
                <w:sz w:val="19"/>
              </w:rPr>
              <w:t>Existing action</w:t>
            </w:r>
          </w:p>
        </w:tc>
        <w:tc>
          <w:tcPr>
            <w:tcW w:type="dxa" w:w="5832"/>
            <w:vAlign w:val="center"/>
            <w:shd w:fill="17384B"/>
            <w:tcMar>
              <w:top w:w="75" w:type="dxa"/>
              <w:left w:w="100" w:type="dxa"/>
              <w:bottom w:w="75" w:type="dxa"/>
              <w:right w:w="100" w:type="dxa"/>
            </w:tcMar>
          </w:tcPr>
          <w:p>
            <w:pPr>
              <w:spacing w:after="0" w:line="247" w:lineRule="auto"/>
            </w:pPr>
            <w:r>
              <w:rPr>
                <w:b/>
                <w:color w:val="FFFFFF"/>
                <w:sz w:val="19"/>
              </w:rPr>
              <w:t>New location</w:t>
            </w:r>
          </w:p>
        </w:tc>
      </w:tr>
      <w:tr>
        <w:trPr>
          <w:cantSplit/>
        </w:trPr>
        <w:tc>
          <w:tcPr>
            <w:tcW w:type="dxa" w:w="1224"/>
            <w:vAlign w:val="center"/>
            <w:shd w:fill="FFFFFF"/>
            <w:tcMar>
              <w:top w:w="75" w:type="dxa"/>
              <w:left w:w="100" w:type="dxa"/>
              <w:bottom w:w="75" w:type="dxa"/>
              <w:right w:w="100" w:type="dxa"/>
            </w:tcMar>
          </w:tcPr>
          <w:p>
            <w:pPr>
              <w:spacing w:after="0" w:line="247" w:lineRule="auto"/>
            </w:pPr>
            <w:r>
              <w:rPr>
                <w:sz w:val="19"/>
              </w:rPr>
              <w:t>Clipboard</w:t>
            </w:r>
          </w:p>
        </w:tc>
        <w:tc>
          <w:tcPr>
            <w:tcW w:type="dxa" w:w="3168"/>
            <w:vAlign w:val="center"/>
            <w:shd w:fill="FFFFFF"/>
            <w:tcMar>
              <w:top w:w="75" w:type="dxa"/>
              <w:left w:w="100" w:type="dxa"/>
              <w:bottom w:w="75" w:type="dxa"/>
              <w:right w:w="100" w:type="dxa"/>
            </w:tcMar>
          </w:tcPr>
          <w:p>
            <w:pPr>
              <w:spacing w:after="0" w:line="247" w:lineRule="auto"/>
            </w:pPr>
            <w:r>
              <w:rPr>
                <w:sz w:val="19"/>
              </w:rPr>
              <w:t>Paste</w:t>
            </w:r>
          </w:p>
        </w:tc>
        <w:tc>
          <w:tcPr>
            <w:tcW w:type="dxa" w:w="5832"/>
            <w:vAlign w:val="center"/>
            <w:shd w:fill="FFFFFF"/>
            <w:tcMar>
              <w:top w:w="75" w:type="dxa"/>
              <w:left w:w="100" w:type="dxa"/>
              <w:bottom w:w="75" w:type="dxa"/>
              <w:right w:w="100" w:type="dxa"/>
            </w:tcMar>
          </w:tcPr>
          <w:p>
            <w:pPr>
              <w:spacing w:after="0" w:line="247" w:lineRule="auto"/>
            </w:pPr>
            <w:r>
              <w:rPr>
                <w:sz w:val="19"/>
              </w:rPr>
              <w:t>Tall split button; primary action pastes, arrow opens existing options.</w:t>
            </w:r>
          </w:p>
        </w:tc>
      </w:tr>
      <w:tr>
        <w:trPr>
          <w:cantSplit/>
        </w:trPr>
        <w:tc>
          <w:tcPr>
            <w:tcW w:type="dxa" w:w="1224"/>
            <w:vAlign w:val="center"/>
            <w:shd w:fill="F3F6F8"/>
            <w:tcMar>
              <w:top w:w="75" w:type="dxa"/>
              <w:left w:w="100" w:type="dxa"/>
              <w:bottom w:w="75" w:type="dxa"/>
              <w:right w:w="100" w:type="dxa"/>
            </w:tcMar>
          </w:tcPr>
          <w:p>
            <w:pPr>
              <w:spacing w:after="0" w:line="247" w:lineRule="auto"/>
            </w:pPr>
            <w:r>
              <w:rPr>
                <w:sz w:val="19"/>
              </w:rPr>
              <w:t>Clipboard</w:t>
            </w:r>
          </w:p>
        </w:tc>
        <w:tc>
          <w:tcPr>
            <w:tcW w:type="dxa" w:w="3168"/>
            <w:vAlign w:val="center"/>
            <w:shd w:fill="F3F6F8"/>
            <w:tcMar>
              <w:top w:w="75" w:type="dxa"/>
              <w:left w:w="100" w:type="dxa"/>
              <w:bottom w:w="75" w:type="dxa"/>
              <w:right w:w="100" w:type="dxa"/>
            </w:tcMar>
          </w:tcPr>
          <w:p>
            <w:pPr>
              <w:spacing w:after="0" w:line="247" w:lineRule="auto"/>
            </w:pPr>
            <w:r>
              <w:rPr>
                <w:sz w:val="19"/>
              </w:rPr>
              <w:t>Cut, Copy, Format Painter</w:t>
            </w:r>
          </w:p>
        </w:tc>
        <w:tc>
          <w:tcPr>
            <w:tcW w:type="dxa" w:w="5832"/>
            <w:vAlign w:val="center"/>
            <w:shd w:fill="F3F6F8"/>
            <w:tcMar>
              <w:top w:w="75" w:type="dxa"/>
              <w:left w:w="100" w:type="dxa"/>
              <w:bottom w:w="75" w:type="dxa"/>
              <w:right w:w="100" w:type="dxa"/>
            </w:tcMar>
          </w:tcPr>
          <w:p>
            <w:pPr>
              <w:spacing w:after="0" w:line="247" w:lineRule="auto"/>
            </w:pPr>
            <w:r>
              <w:rPr>
                <w:sz w:val="19"/>
              </w:rPr>
              <w:t>Three labelled controls beside Paste.</w:t>
            </w:r>
          </w:p>
        </w:tc>
      </w:tr>
      <w:tr>
        <w:trPr>
          <w:cantSplit/>
        </w:trPr>
        <w:tc>
          <w:tcPr>
            <w:tcW w:type="dxa" w:w="1224"/>
            <w:vAlign w:val="center"/>
            <w:shd w:fill="FFFFFF"/>
            <w:tcMar>
              <w:top w:w="75" w:type="dxa"/>
              <w:left w:w="100" w:type="dxa"/>
              <w:bottom w:w="75" w:type="dxa"/>
              <w:right w:w="100" w:type="dxa"/>
            </w:tcMar>
          </w:tcPr>
          <w:p>
            <w:pPr>
              <w:spacing w:after="0" w:line="247" w:lineRule="auto"/>
            </w:pPr>
            <w:r>
              <w:rPr>
                <w:sz w:val="19"/>
              </w:rPr>
              <w:t>Font</w:t>
            </w:r>
          </w:p>
        </w:tc>
        <w:tc>
          <w:tcPr>
            <w:tcW w:type="dxa" w:w="3168"/>
            <w:vAlign w:val="center"/>
            <w:shd w:fill="FFFFFF"/>
            <w:tcMar>
              <w:top w:w="75" w:type="dxa"/>
              <w:left w:w="100" w:type="dxa"/>
              <w:bottom w:w="75" w:type="dxa"/>
              <w:right w:w="100" w:type="dxa"/>
            </w:tcMar>
          </w:tcPr>
          <w:p>
            <w:pPr>
              <w:spacing w:after="0" w:line="247" w:lineRule="auto"/>
            </w:pPr>
            <w:r>
              <w:rPr>
                <w:sz w:val="19"/>
              </w:rPr>
              <w:t>Font family, font size</w:t>
            </w:r>
          </w:p>
        </w:tc>
        <w:tc>
          <w:tcPr>
            <w:tcW w:type="dxa" w:w="5832"/>
            <w:vAlign w:val="center"/>
            <w:shd w:fill="FFFFFF"/>
            <w:tcMar>
              <w:top w:w="75" w:type="dxa"/>
              <w:left w:w="100" w:type="dxa"/>
              <w:bottom w:w="75" w:type="dxa"/>
              <w:right w:w="100" w:type="dxa"/>
            </w:tcMar>
          </w:tcPr>
          <w:p>
            <w:pPr>
              <w:spacing w:after="0" w:line="247" w:lineRule="auto"/>
            </w:pPr>
            <w:r>
              <w:rPr>
                <w:sz w:val="19"/>
              </w:rPr>
              <w:t>First row; retain editable values where already supported.</w:t>
            </w:r>
          </w:p>
        </w:tc>
      </w:tr>
      <w:tr>
        <w:trPr>
          <w:cantSplit/>
        </w:trPr>
        <w:tc>
          <w:tcPr>
            <w:tcW w:type="dxa" w:w="1224"/>
            <w:vAlign w:val="center"/>
            <w:shd w:fill="F3F6F8"/>
            <w:tcMar>
              <w:top w:w="75" w:type="dxa"/>
              <w:left w:w="100" w:type="dxa"/>
              <w:bottom w:w="75" w:type="dxa"/>
              <w:right w:w="100" w:type="dxa"/>
            </w:tcMar>
          </w:tcPr>
          <w:p>
            <w:pPr>
              <w:spacing w:after="0" w:line="247" w:lineRule="auto"/>
            </w:pPr>
            <w:r>
              <w:rPr>
                <w:sz w:val="19"/>
              </w:rPr>
              <w:t>Font</w:t>
            </w:r>
          </w:p>
        </w:tc>
        <w:tc>
          <w:tcPr>
            <w:tcW w:type="dxa" w:w="3168"/>
            <w:vAlign w:val="center"/>
            <w:shd w:fill="F3F6F8"/>
            <w:tcMar>
              <w:top w:w="75" w:type="dxa"/>
              <w:left w:w="100" w:type="dxa"/>
              <w:bottom w:w="75" w:type="dxa"/>
              <w:right w:w="100" w:type="dxa"/>
            </w:tcMar>
          </w:tcPr>
          <w:p>
            <w:pPr>
              <w:spacing w:after="0" w:line="247" w:lineRule="auto"/>
            </w:pPr>
            <w:r>
              <w:rPr>
                <w:sz w:val="19"/>
              </w:rPr>
              <w:t>Increase and decrease font size</w:t>
            </w:r>
          </w:p>
        </w:tc>
        <w:tc>
          <w:tcPr>
            <w:tcW w:type="dxa" w:w="5832"/>
            <w:vAlign w:val="center"/>
            <w:shd w:fill="F3F6F8"/>
            <w:tcMar>
              <w:top w:w="75" w:type="dxa"/>
              <w:left w:w="100" w:type="dxa"/>
              <w:bottom w:w="75" w:type="dxa"/>
              <w:right w:w="100" w:type="dxa"/>
            </w:tcMar>
          </w:tcPr>
          <w:p>
            <w:pPr>
              <w:spacing w:after="0" w:line="247" w:lineRule="auto"/>
            </w:pPr>
            <w:r>
              <w:rPr>
                <w:sz w:val="19"/>
              </w:rPr>
              <w:t>First row after size; use clear A+ and A− icons.</w:t>
            </w:r>
          </w:p>
        </w:tc>
      </w:tr>
      <w:tr>
        <w:trPr>
          <w:cantSplit/>
        </w:trPr>
        <w:tc>
          <w:tcPr>
            <w:tcW w:type="dxa" w:w="1224"/>
            <w:vAlign w:val="center"/>
            <w:shd w:fill="FFFFFF"/>
            <w:tcMar>
              <w:top w:w="75" w:type="dxa"/>
              <w:left w:w="100" w:type="dxa"/>
              <w:bottom w:w="75" w:type="dxa"/>
              <w:right w:w="100" w:type="dxa"/>
            </w:tcMar>
          </w:tcPr>
          <w:p>
            <w:pPr>
              <w:spacing w:after="0" w:line="247" w:lineRule="auto"/>
            </w:pPr>
            <w:r>
              <w:rPr>
                <w:sz w:val="19"/>
              </w:rPr>
              <w:t>Font</w:t>
            </w:r>
          </w:p>
        </w:tc>
        <w:tc>
          <w:tcPr>
            <w:tcW w:type="dxa" w:w="3168"/>
            <w:vAlign w:val="center"/>
            <w:shd w:fill="FFFFFF"/>
            <w:tcMar>
              <w:top w:w="75" w:type="dxa"/>
              <w:left w:w="100" w:type="dxa"/>
              <w:bottom w:w="75" w:type="dxa"/>
              <w:right w:w="100" w:type="dxa"/>
            </w:tcMar>
          </w:tcPr>
          <w:p>
            <w:pPr>
              <w:spacing w:after="0" w:line="247" w:lineRule="auto"/>
            </w:pPr>
            <w:r>
              <w:rPr>
                <w:sz w:val="19"/>
              </w:rPr>
              <w:t>Change case</w:t>
            </w:r>
          </w:p>
        </w:tc>
        <w:tc>
          <w:tcPr>
            <w:tcW w:type="dxa" w:w="5832"/>
            <w:vAlign w:val="center"/>
            <w:shd w:fill="FFFFFF"/>
            <w:tcMar>
              <w:top w:w="75" w:type="dxa"/>
              <w:left w:w="100" w:type="dxa"/>
              <w:bottom w:w="75" w:type="dxa"/>
              <w:right w:w="100" w:type="dxa"/>
            </w:tcMar>
          </w:tcPr>
          <w:p>
            <w:pPr>
              <w:spacing w:after="0" w:line="247" w:lineRule="auto"/>
            </w:pPr>
            <w:r>
              <w:rPr>
                <w:sz w:val="19"/>
              </w:rPr>
              <w:t>Aa menu in the first row.</w:t>
            </w:r>
          </w:p>
        </w:tc>
      </w:tr>
      <w:tr>
        <w:trPr>
          <w:cantSplit/>
        </w:trPr>
        <w:tc>
          <w:tcPr>
            <w:tcW w:type="dxa" w:w="1224"/>
            <w:vAlign w:val="center"/>
            <w:shd w:fill="F3F6F8"/>
            <w:tcMar>
              <w:top w:w="75" w:type="dxa"/>
              <w:left w:w="100" w:type="dxa"/>
              <w:bottom w:w="75" w:type="dxa"/>
              <w:right w:w="100" w:type="dxa"/>
            </w:tcMar>
          </w:tcPr>
          <w:p>
            <w:pPr>
              <w:spacing w:after="0" w:line="247" w:lineRule="auto"/>
            </w:pPr>
            <w:r>
              <w:rPr>
                <w:sz w:val="19"/>
              </w:rPr>
              <w:t>Font</w:t>
            </w:r>
          </w:p>
        </w:tc>
        <w:tc>
          <w:tcPr>
            <w:tcW w:type="dxa" w:w="3168"/>
            <w:vAlign w:val="center"/>
            <w:shd w:fill="F3F6F8"/>
            <w:tcMar>
              <w:top w:w="75" w:type="dxa"/>
              <w:left w:w="100" w:type="dxa"/>
              <w:bottom w:w="75" w:type="dxa"/>
              <w:right w:w="100" w:type="dxa"/>
            </w:tcMar>
          </w:tcPr>
          <w:p>
            <w:pPr>
              <w:spacing w:after="0" w:line="247" w:lineRule="auto"/>
            </w:pPr>
            <w:r>
              <w:rPr>
                <w:sz w:val="19"/>
              </w:rPr>
              <w:t>Bold, italic, underline</w:t>
            </w:r>
          </w:p>
        </w:tc>
        <w:tc>
          <w:tcPr>
            <w:tcW w:type="dxa" w:w="5832"/>
            <w:vAlign w:val="center"/>
            <w:shd w:fill="F3F6F8"/>
            <w:tcMar>
              <w:top w:w="75" w:type="dxa"/>
              <w:left w:w="100" w:type="dxa"/>
              <w:bottom w:w="75" w:type="dxa"/>
              <w:right w:w="100" w:type="dxa"/>
            </w:tcMar>
          </w:tcPr>
          <w:p>
            <w:pPr>
              <w:spacing w:after="0" w:line="247" w:lineRule="auto"/>
            </w:pPr>
            <w:r>
              <w:rPr>
                <w:sz w:val="19"/>
              </w:rPr>
              <w:t>Second row; expose underline variants only if supported.</w:t>
            </w:r>
          </w:p>
        </w:tc>
      </w:tr>
      <w:tr>
        <w:trPr>
          <w:cantSplit/>
        </w:trPr>
        <w:tc>
          <w:tcPr>
            <w:tcW w:type="dxa" w:w="1224"/>
            <w:vAlign w:val="center"/>
            <w:shd w:fill="FFFFFF"/>
            <w:tcMar>
              <w:top w:w="75" w:type="dxa"/>
              <w:left w:w="100" w:type="dxa"/>
              <w:bottom w:w="75" w:type="dxa"/>
              <w:right w:w="100" w:type="dxa"/>
            </w:tcMar>
          </w:tcPr>
          <w:p>
            <w:pPr>
              <w:spacing w:after="0" w:line="247" w:lineRule="auto"/>
            </w:pPr>
            <w:r>
              <w:rPr>
                <w:sz w:val="19"/>
              </w:rPr>
              <w:t>Font</w:t>
            </w:r>
          </w:p>
        </w:tc>
        <w:tc>
          <w:tcPr>
            <w:tcW w:type="dxa" w:w="3168"/>
            <w:vAlign w:val="center"/>
            <w:shd w:fill="FFFFFF"/>
            <w:tcMar>
              <w:top w:w="75" w:type="dxa"/>
              <w:left w:w="100" w:type="dxa"/>
              <w:bottom w:w="75" w:type="dxa"/>
              <w:right w:w="100" w:type="dxa"/>
            </w:tcMar>
          </w:tcPr>
          <w:p>
            <w:pPr>
              <w:spacing w:after="0" w:line="247" w:lineRule="auto"/>
            </w:pPr>
            <w:r>
              <w:rPr>
                <w:sz w:val="19"/>
              </w:rPr>
              <w:t>Strikethrough, subscript, superscript</w:t>
            </w:r>
          </w:p>
        </w:tc>
        <w:tc>
          <w:tcPr>
            <w:tcW w:type="dxa" w:w="5832"/>
            <w:vAlign w:val="center"/>
            <w:shd w:fill="FFFFFF"/>
            <w:tcMar>
              <w:top w:w="75" w:type="dxa"/>
              <w:left w:w="100" w:type="dxa"/>
              <w:bottom w:w="75" w:type="dxa"/>
              <w:right w:w="100" w:type="dxa"/>
            </w:tcMar>
          </w:tcPr>
          <w:p>
            <w:pPr>
              <w:spacing w:after="0" w:line="247" w:lineRule="auto"/>
            </w:pPr>
            <w:r>
              <w:rPr>
                <w:sz w:val="19"/>
              </w:rPr>
              <w:t>Second row after underline.</w:t>
            </w:r>
          </w:p>
        </w:tc>
      </w:tr>
      <w:tr>
        <w:trPr>
          <w:cantSplit/>
        </w:trPr>
        <w:tc>
          <w:tcPr>
            <w:tcW w:type="dxa" w:w="1224"/>
            <w:vAlign w:val="center"/>
            <w:shd w:fill="F3F6F8"/>
            <w:tcMar>
              <w:top w:w="75" w:type="dxa"/>
              <w:left w:w="100" w:type="dxa"/>
              <w:bottom w:w="75" w:type="dxa"/>
              <w:right w:w="100" w:type="dxa"/>
            </w:tcMar>
          </w:tcPr>
          <w:p>
            <w:pPr>
              <w:spacing w:after="0" w:line="247" w:lineRule="auto"/>
            </w:pPr>
            <w:r>
              <w:rPr>
                <w:sz w:val="19"/>
              </w:rPr>
              <w:t>Font</w:t>
            </w:r>
          </w:p>
        </w:tc>
        <w:tc>
          <w:tcPr>
            <w:tcW w:type="dxa" w:w="3168"/>
            <w:vAlign w:val="center"/>
            <w:shd w:fill="F3F6F8"/>
            <w:tcMar>
              <w:top w:w="75" w:type="dxa"/>
              <w:left w:w="100" w:type="dxa"/>
              <w:bottom w:w="75" w:type="dxa"/>
              <w:right w:w="100" w:type="dxa"/>
            </w:tcMar>
          </w:tcPr>
          <w:p>
            <w:pPr>
              <w:spacing w:after="0" w:line="247" w:lineRule="auto"/>
            </w:pPr>
            <w:r>
              <w:rPr>
                <w:sz w:val="19"/>
              </w:rPr>
              <w:t>Highlight and font colour</w:t>
            </w:r>
          </w:p>
        </w:tc>
        <w:tc>
          <w:tcPr>
            <w:tcW w:type="dxa" w:w="5832"/>
            <w:vAlign w:val="center"/>
            <w:shd w:fill="F3F6F8"/>
            <w:tcMar>
              <w:top w:w="75" w:type="dxa"/>
              <w:left w:w="100" w:type="dxa"/>
              <w:bottom w:w="75" w:type="dxa"/>
              <w:right w:w="100" w:type="dxa"/>
            </w:tcMar>
          </w:tcPr>
          <w:p>
            <w:pPr>
              <w:spacing w:after="0" w:line="247" w:lineRule="auto"/>
            </w:pPr>
            <w:r>
              <w:rPr>
                <w:sz w:val="19"/>
              </w:rPr>
              <w:t>Third row; show the current colour in a small swatch.</w:t>
            </w:r>
          </w:p>
        </w:tc>
      </w:tr>
      <w:tr>
        <w:trPr>
          <w:cantSplit/>
        </w:trPr>
        <w:tc>
          <w:tcPr>
            <w:tcW w:type="dxa" w:w="1224"/>
            <w:vAlign w:val="center"/>
            <w:shd w:fill="FFFFFF"/>
            <w:tcMar>
              <w:top w:w="75" w:type="dxa"/>
              <w:left w:w="100" w:type="dxa"/>
              <w:bottom w:w="75" w:type="dxa"/>
              <w:right w:w="100" w:type="dxa"/>
            </w:tcMar>
          </w:tcPr>
          <w:p>
            <w:pPr>
              <w:spacing w:after="0" w:line="247" w:lineRule="auto"/>
            </w:pPr>
            <w:r>
              <w:rPr>
                <w:sz w:val="19"/>
              </w:rPr>
              <w:t>Font</w:t>
            </w:r>
          </w:p>
        </w:tc>
        <w:tc>
          <w:tcPr>
            <w:tcW w:type="dxa" w:w="3168"/>
            <w:vAlign w:val="center"/>
            <w:shd w:fill="FFFFFF"/>
            <w:tcMar>
              <w:top w:w="75" w:type="dxa"/>
              <w:left w:w="100" w:type="dxa"/>
              <w:bottom w:w="75" w:type="dxa"/>
              <w:right w:w="100" w:type="dxa"/>
            </w:tcMar>
          </w:tcPr>
          <w:p>
            <w:pPr>
              <w:spacing w:after="0" w:line="247" w:lineRule="auto"/>
            </w:pPr>
            <w:r>
              <w:rPr>
                <w:sz w:val="19"/>
              </w:rPr>
              <w:t>Clear formatting</w:t>
            </w:r>
          </w:p>
        </w:tc>
        <w:tc>
          <w:tcPr>
            <w:tcW w:type="dxa" w:w="5832"/>
            <w:vAlign w:val="center"/>
            <w:shd w:fill="FFFFFF"/>
            <w:tcMar>
              <w:top w:w="75" w:type="dxa"/>
              <w:left w:w="100" w:type="dxa"/>
              <w:bottom w:w="75" w:type="dxa"/>
              <w:right w:w="100" w:type="dxa"/>
            </w:tcMar>
          </w:tcPr>
          <w:p>
            <w:pPr>
              <w:spacing w:after="0" w:line="247" w:lineRule="auto"/>
            </w:pPr>
            <w:r>
              <w:rPr>
                <w:sz w:val="19"/>
              </w:rPr>
              <w:t>Third row with eraser icon and readable label.</w:t>
            </w:r>
          </w:p>
        </w:tc>
      </w:tr>
      <w:tr>
        <w:trPr>
          <w:cantSplit/>
        </w:trPr>
        <w:tc>
          <w:tcPr>
            <w:tcW w:type="dxa" w:w="1224"/>
            <w:vAlign w:val="center"/>
            <w:shd w:fill="F3F6F8"/>
            <w:tcMar>
              <w:top w:w="75" w:type="dxa"/>
              <w:left w:w="100" w:type="dxa"/>
              <w:bottom w:w="75" w:type="dxa"/>
              <w:right w:w="100" w:type="dxa"/>
            </w:tcMar>
          </w:tcPr>
          <w:p>
            <w:pPr>
              <w:spacing w:after="0" w:line="247" w:lineRule="auto"/>
            </w:pPr>
            <w:r>
              <w:rPr>
                <w:sz w:val="19"/>
              </w:rPr>
              <w:t>Font</w:t>
            </w:r>
          </w:p>
        </w:tc>
        <w:tc>
          <w:tcPr>
            <w:tcW w:type="dxa" w:w="3168"/>
            <w:vAlign w:val="center"/>
            <w:shd w:fill="F3F6F8"/>
            <w:tcMar>
              <w:top w:w="75" w:type="dxa"/>
              <w:left w:w="100" w:type="dxa"/>
              <w:bottom w:w="75" w:type="dxa"/>
              <w:right w:w="100" w:type="dxa"/>
            </w:tcMar>
          </w:tcPr>
          <w:p>
            <w:pPr>
              <w:spacing w:after="0" w:line="247" w:lineRule="auto"/>
            </w:pPr>
            <w:r>
              <w:rPr>
                <w:sz w:val="19"/>
              </w:rPr>
              <w:t>Other source font controls</w:t>
            </w:r>
          </w:p>
        </w:tc>
        <w:tc>
          <w:tcPr>
            <w:tcW w:type="dxa" w:w="5832"/>
            <w:vAlign w:val="center"/>
            <w:shd w:fill="F3F6F8"/>
            <w:tcMar>
              <w:top w:w="75" w:type="dxa"/>
              <w:left w:w="100" w:type="dxa"/>
              <w:bottom w:w="75" w:type="dxa"/>
              <w:right w:w="100" w:type="dxa"/>
            </w:tcMar>
          </w:tcPr>
          <w:p>
            <w:pPr>
              <w:spacing w:after="0" w:line="247" w:lineRule="auto"/>
            </w:pPr>
            <w:r>
              <w:rPr>
                <w:sz w:val="19"/>
              </w:rPr>
              <w:t>Verified text effects control in row two; remaining actions in Font more.</w:t>
            </w:r>
          </w:p>
        </w:tc>
      </w:tr>
      <w:tr>
        <w:trPr>
          <w:cantSplit/>
        </w:trPr>
        <w:tc>
          <w:tcPr>
            <w:tcW w:type="dxa" w:w="1224"/>
            <w:vAlign w:val="center"/>
            <w:shd w:fill="FFFFFF"/>
            <w:tcMar>
              <w:top w:w="75" w:type="dxa"/>
              <w:left w:w="100" w:type="dxa"/>
              <w:bottom w:w="75" w:type="dxa"/>
              <w:right w:w="100" w:type="dxa"/>
            </w:tcMar>
          </w:tcPr>
          <w:p>
            <w:pPr>
              <w:spacing w:after="0" w:line="247" w:lineRule="auto"/>
            </w:pPr>
            <w:r>
              <w:rPr>
                <w:sz w:val="19"/>
              </w:rPr>
              <w:t>Paragraph</w:t>
            </w:r>
          </w:p>
        </w:tc>
        <w:tc>
          <w:tcPr>
            <w:tcW w:type="dxa" w:w="3168"/>
            <w:vAlign w:val="center"/>
            <w:shd w:fill="FFFFFF"/>
            <w:tcMar>
              <w:top w:w="75" w:type="dxa"/>
              <w:left w:w="100" w:type="dxa"/>
              <w:bottom w:w="75" w:type="dxa"/>
              <w:right w:w="100" w:type="dxa"/>
            </w:tcMar>
          </w:tcPr>
          <w:p>
            <w:pPr>
              <w:spacing w:after="0" w:line="247" w:lineRule="auto"/>
            </w:pPr>
            <w:r>
              <w:rPr>
                <w:sz w:val="19"/>
              </w:rPr>
              <w:t>Bullets, numbering, bullet levels</w:t>
            </w:r>
          </w:p>
        </w:tc>
        <w:tc>
          <w:tcPr>
            <w:tcW w:type="dxa" w:w="5832"/>
            <w:vAlign w:val="center"/>
            <w:shd w:fill="FFFFFF"/>
            <w:tcMar>
              <w:top w:w="75" w:type="dxa"/>
              <w:left w:w="100" w:type="dxa"/>
              <w:bottom w:w="75" w:type="dxa"/>
              <w:right w:w="100" w:type="dxa"/>
            </w:tcMar>
          </w:tcPr>
          <w:p>
            <w:pPr>
              <w:spacing w:after="0" w:line="247" w:lineRule="auto"/>
            </w:pPr>
            <w:r>
              <w:rPr>
                <w:sz w:val="19"/>
              </w:rPr>
              <w:t>First row; use Levels as the short label and Bullet levels as the accessible name.</w:t>
            </w:r>
          </w:p>
        </w:tc>
      </w:tr>
      <w:tr>
        <w:trPr>
          <w:cantSplit/>
        </w:trPr>
        <w:tc>
          <w:tcPr>
            <w:tcW w:type="dxa" w:w="1224"/>
            <w:vAlign w:val="center"/>
            <w:shd w:fill="F3F6F8"/>
            <w:tcMar>
              <w:top w:w="75" w:type="dxa"/>
              <w:left w:w="100" w:type="dxa"/>
              <w:bottom w:w="75" w:type="dxa"/>
              <w:right w:w="100" w:type="dxa"/>
            </w:tcMar>
          </w:tcPr>
          <w:p>
            <w:pPr>
              <w:spacing w:after="0" w:line="247" w:lineRule="auto"/>
            </w:pPr>
            <w:r>
              <w:rPr>
                <w:sz w:val="19"/>
              </w:rPr>
              <w:t>Paragraph</w:t>
            </w:r>
          </w:p>
        </w:tc>
        <w:tc>
          <w:tcPr>
            <w:tcW w:type="dxa" w:w="3168"/>
            <w:vAlign w:val="center"/>
            <w:shd w:fill="F3F6F8"/>
            <w:tcMar>
              <w:top w:w="75" w:type="dxa"/>
              <w:left w:w="100" w:type="dxa"/>
              <w:bottom w:w="75" w:type="dxa"/>
              <w:right w:w="100" w:type="dxa"/>
            </w:tcMar>
          </w:tcPr>
          <w:p>
            <w:pPr>
              <w:spacing w:after="0" w:line="247" w:lineRule="auto"/>
            </w:pPr>
            <w:r>
              <w:rPr>
                <w:sz w:val="19"/>
              </w:rPr>
              <w:t>Left, centre, right, justify</w:t>
            </w:r>
          </w:p>
        </w:tc>
        <w:tc>
          <w:tcPr>
            <w:tcW w:type="dxa" w:w="5832"/>
            <w:vAlign w:val="center"/>
            <w:shd w:fill="F3F6F8"/>
            <w:tcMar>
              <w:top w:w="75" w:type="dxa"/>
              <w:left w:w="100" w:type="dxa"/>
              <w:bottom w:w="75" w:type="dxa"/>
              <w:right w:w="100" w:type="dxa"/>
            </w:tcMar>
          </w:tcPr>
          <w:p>
            <w:pPr>
              <w:spacing w:after="0" w:line="247" w:lineRule="auto"/>
            </w:pPr>
            <w:r>
              <w:rPr>
                <w:sz w:val="19"/>
              </w:rPr>
              <w:t>Second row; one segmented alignment group.</w:t>
            </w:r>
          </w:p>
        </w:tc>
      </w:tr>
      <w:tr>
        <w:trPr>
          <w:cantSplit/>
        </w:trPr>
        <w:tc>
          <w:tcPr>
            <w:tcW w:type="dxa" w:w="1224"/>
            <w:vAlign w:val="center"/>
            <w:shd w:fill="FFFFFF"/>
            <w:tcMar>
              <w:top w:w="75" w:type="dxa"/>
              <w:left w:w="100" w:type="dxa"/>
              <w:bottom w:w="75" w:type="dxa"/>
              <w:right w:w="100" w:type="dxa"/>
            </w:tcMar>
          </w:tcPr>
          <w:p>
            <w:pPr>
              <w:spacing w:after="0" w:line="247" w:lineRule="auto"/>
            </w:pPr>
            <w:r>
              <w:rPr>
                <w:sz w:val="19"/>
              </w:rPr>
              <w:t>Paragraph</w:t>
            </w:r>
          </w:p>
        </w:tc>
        <w:tc>
          <w:tcPr>
            <w:tcW w:type="dxa" w:w="3168"/>
            <w:vAlign w:val="center"/>
            <w:shd w:fill="FFFFFF"/>
            <w:tcMar>
              <w:top w:w="75" w:type="dxa"/>
              <w:left w:w="100" w:type="dxa"/>
              <w:bottom w:w="75" w:type="dxa"/>
              <w:right w:w="100" w:type="dxa"/>
            </w:tcMar>
          </w:tcPr>
          <w:p>
            <w:pPr>
              <w:spacing w:after="0" w:line="247" w:lineRule="auto"/>
            </w:pPr>
            <w:r>
              <w:rPr>
                <w:sz w:val="19"/>
              </w:rPr>
              <w:t>Decrease and increase indent</w:t>
            </w:r>
          </w:p>
        </w:tc>
        <w:tc>
          <w:tcPr>
            <w:tcW w:type="dxa" w:w="5832"/>
            <w:vAlign w:val="center"/>
            <w:shd w:fill="FFFFFF"/>
            <w:tcMar>
              <w:top w:w="75" w:type="dxa"/>
              <w:left w:w="100" w:type="dxa"/>
              <w:bottom w:w="75" w:type="dxa"/>
              <w:right w:w="100" w:type="dxa"/>
            </w:tcMar>
          </w:tcPr>
          <w:p>
            <w:pPr>
              <w:spacing w:after="0" w:line="247" w:lineRule="auto"/>
            </w:pPr>
            <w:r>
              <w:rPr>
                <w:sz w:val="19"/>
              </w:rPr>
              <w:t>Second row beside alignment.</w:t>
            </w:r>
          </w:p>
        </w:tc>
      </w:tr>
      <w:tr>
        <w:trPr>
          <w:cantSplit/>
        </w:trPr>
        <w:tc>
          <w:tcPr>
            <w:tcW w:type="dxa" w:w="1224"/>
            <w:vAlign w:val="center"/>
            <w:shd w:fill="F3F6F8"/>
            <w:tcMar>
              <w:top w:w="75" w:type="dxa"/>
              <w:left w:w="100" w:type="dxa"/>
              <w:bottom w:w="75" w:type="dxa"/>
              <w:right w:w="100" w:type="dxa"/>
            </w:tcMar>
          </w:tcPr>
          <w:p>
            <w:pPr>
              <w:spacing w:after="0" w:line="247" w:lineRule="auto"/>
            </w:pPr>
            <w:r>
              <w:rPr>
                <w:sz w:val="19"/>
              </w:rPr>
              <w:t>Paragraph</w:t>
            </w:r>
          </w:p>
        </w:tc>
        <w:tc>
          <w:tcPr>
            <w:tcW w:type="dxa" w:w="3168"/>
            <w:vAlign w:val="center"/>
            <w:shd w:fill="F3F6F8"/>
            <w:tcMar>
              <w:top w:w="75" w:type="dxa"/>
              <w:left w:w="100" w:type="dxa"/>
              <w:bottom w:w="75" w:type="dxa"/>
              <w:right w:w="100" w:type="dxa"/>
            </w:tcMar>
          </w:tcPr>
          <w:p>
            <w:pPr>
              <w:spacing w:after="0" w:line="247" w:lineRule="auto"/>
            </w:pPr>
            <w:r>
              <w:rPr>
                <w:sz w:val="19"/>
              </w:rPr>
              <w:t>Line spacing and Exactly 16.2 pt</w:t>
            </w:r>
          </w:p>
        </w:tc>
        <w:tc>
          <w:tcPr>
            <w:tcW w:type="dxa" w:w="5832"/>
            <w:vAlign w:val="center"/>
            <w:shd w:fill="F3F6F8"/>
            <w:tcMar>
              <w:top w:w="75" w:type="dxa"/>
              <w:left w:w="100" w:type="dxa"/>
              <w:bottom w:w="75" w:type="dxa"/>
              <w:right w:w="100" w:type="dxa"/>
            </w:tcMar>
          </w:tcPr>
          <w:p>
            <w:pPr>
              <w:spacing w:after="0" w:line="247" w:lineRule="auto"/>
            </w:pPr>
            <w:r>
              <w:rPr>
                <w:sz w:val="19"/>
              </w:rPr>
              <w:t>Third row; display actual selection state, not a hard-coded default.</w:t>
            </w:r>
          </w:p>
        </w:tc>
      </w:tr>
      <w:tr>
        <w:trPr>
          <w:cantSplit/>
        </w:trPr>
        <w:tc>
          <w:tcPr>
            <w:tcW w:type="dxa" w:w="1224"/>
            <w:vAlign w:val="center"/>
            <w:shd w:fill="FFFFFF"/>
            <w:tcMar>
              <w:top w:w="75" w:type="dxa"/>
              <w:left w:w="100" w:type="dxa"/>
              <w:bottom w:w="75" w:type="dxa"/>
              <w:right w:w="100" w:type="dxa"/>
            </w:tcMar>
          </w:tcPr>
          <w:p>
            <w:pPr>
              <w:spacing w:after="0" w:line="247" w:lineRule="auto"/>
            </w:pPr>
            <w:r>
              <w:rPr>
                <w:sz w:val="19"/>
              </w:rPr>
              <w:t>Paragraph</w:t>
            </w:r>
          </w:p>
        </w:tc>
        <w:tc>
          <w:tcPr>
            <w:tcW w:type="dxa" w:w="3168"/>
            <w:vAlign w:val="center"/>
            <w:shd w:fill="FFFFFF"/>
            <w:tcMar>
              <w:top w:w="75" w:type="dxa"/>
              <w:left w:w="100" w:type="dxa"/>
              <w:bottom w:w="75" w:type="dxa"/>
              <w:right w:w="100" w:type="dxa"/>
            </w:tcMar>
          </w:tcPr>
          <w:p>
            <w:pPr>
              <w:spacing w:after="0" w:line="247" w:lineRule="auto"/>
            </w:pPr>
            <w:r>
              <w:rPr>
                <w:sz w:val="19"/>
              </w:rPr>
              <w:t>Shading and borders</w:t>
            </w:r>
          </w:p>
        </w:tc>
        <w:tc>
          <w:tcPr>
            <w:tcW w:type="dxa" w:w="5832"/>
            <w:vAlign w:val="center"/>
            <w:shd w:fill="FFFFFF"/>
            <w:tcMar>
              <w:top w:w="75" w:type="dxa"/>
              <w:left w:w="100" w:type="dxa"/>
              <w:bottom w:w="75" w:type="dxa"/>
              <w:right w:w="100" w:type="dxa"/>
            </w:tcMar>
          </w:tcPr>
          <w:p>
            <w:pPr>
              <w:spacing w:after="0" w:line="247" w:lineRule="auto"/>
            </w:pPr>
            <w:r>
              <w:rPr>
                <w:sz w:val="19"/>
              </w:rPr>
              <w:t>Third row; retain all current menu choices.</w:t>
            </w:r>
          </w:p>
        </w:tc>
      </w:tr>
      <w:tr>
        <w:trPr>
          <w:cantSplit/>
        </w:trPr>
        <w:tc>
          <w:tcPr>
            <w:tcW w:type="dxa" w:w="1224"/>
            <w:vAlign w:val="center"/>
            <w:shd w:fill="F3F6F8"/>
            <w:tcMar>
              <w:top w:w="75" w:type="dxa"/>
              <w:left w:w="100" w:type="dxa"/>
              <w:bottom w:w="75" w:type="dxa"/>
              <w:right w:w="100" w:type="dxa"/>
            </w:tcMar>
          </w:tcPr>
          <w:p>
            <w:pPr>
              <w:spacing w:after="0" w:line="247" w:lineRule="auto"/>
            </w:pPr>
            <w:r>
              <w:rPr>
                <w:sz w:val="19"/>
              </w:rPr>
              <w:t>Paragraph</w:t>
            </w:r>
          </w:p>
        </w:tc>
        <w:tc>
          <w:tcPr>
            <w:tcW w:type="dxa" w:w="3168"/>
            <w:vAlign w:val="center"/>
            <w:shd w:fill="F3F6F8"/>
            <w:tcMar>
              <w:top w:w="75" w:type="dxa"/>
              <w:left w:w="100" w:type="dxa"/>
              <w:bottom w:w="75" w:type="dxa"/>
              <w:right w:w="100" w:type="dxa"/>
            </w:tcMar>
          </w:tcPr>
          <w:p>
            <w:pPr>
              <w:spacing w:after="0" w:line="247" w:lineRule="auto"/>
            </w:pPr>
            <w:r>
              <w:rPr>
                <w:sz w:val="19"/>
              </w:rPr>
              <w:t>Paragraph settings</w:t>
            </w:r>
          </w:p>
        </w:tc>
        <w:tc>
          <w:tcPr>
            <w:tcW w:type="dxa" w:w="5832"/>
            <w:vAlign w:val="center"/>
            <w:shd w:fill="F3F6F8"/>
            <w:tcMar>
              <w:top w:w="75" w:type="dxa"/>
              <w:left w:w="100" w:type="dxa"/>
              <w:bottom w:w="75" w:type="dxa"/>
              <w:right w:w="100" w:type="dxa"/>
            </w:tcMar>
          </w:tcPr>
          <w:p>
            <w:pPr>
              <w:spacing w:after="0" w:line="247" w:lineRule="auto"/>
            </w:pPr>
            <w:r>
              <w:rPr>
                <w:sz w:val="19"/>
              </w:rPr>
              <w:t>Bottom-right group launcher labelled Paragraph settings.</w:t>
            </w:r>
          </w:p>
        </w:tc>
      </w:tr>
      <w:tr>
        <w:trPr>
          <w:cantSplit/>
        </w:trPr>
        <w:tc>
          <w:tcPr>
            <w:tcW w:type="dxa" w:w="1224"/>
            <w:vAlign w:val="center"/>
            <w:shd w:fill="FFFFFF"/>
            <w:tcMar>
              <w:top w:w="75" w:type="dxa"/>
              <w:left w:w="100" w:type="dxa"/>
              <w:bottom w:w="75" w:type="dxa"/>
              <w:right w:w="100" w:type="dxa"/>
            </w:tcMar>
          </w:tcPr>
          <w:p>
            <w:pPr>
              <w:spacing w:after="0" w:line="247" w:lineRule="auto"/>
            </w:pPr>
            <w:r>
              <w:rPr>
                <w:sz w:val="19"/>
              </w:rPr>
              <w:t>Styles</w:t>
            </w:r>
          </w:p>
        </w:tc>
        <w:tc>
          <w:tcPr>
            <w:tcW w:type="dxa" w:w="3168"/>
            <w:vAlign w:val="center"/>
            <w:shd w:fill="FFFFFF"/>
            <w:tcMar>
              <w:top w:w="75" w:type="dxa"/>
              <w:left w:w="100" w:type="dxa"/>
              <w:bottom w:w="75" w:type="dxa"/>
              <w:right w:w="100" w:type="dxa"/>
            </w:tcMar>
          </w:tcPr>
          <w:p>
            <w:pPr>
              <w:spacing w:after="0" w:line="247" w:lineRule="auto"/>
            </w:pPr>
            <w:r>
              <w:rPr>
                <w:sz w:val="19"/>
              </w:rPr>
              <w:t>Text styles</w:t>
            </w:r>
          </w:p>
        </w:tc>
        <w:tc>
          <w:tcPr>
            <w:tcW w:type="dxa" w:w="5832"/>
            <w:vAlign w:val="center"/>
            <w:shd w:fill="FFFFFF"/>
            <w:tcMar>
              <w:top w:w="75" w:type="dxa"/>
              <w:left w:w="100" w:type="dxa"/>
              <w:bottom w:w="75" w:type="dxa"/>
              <w:right w:w="100" w:type="dxa"/>
            </w:tcMar>
          </w:tcPr>
          <w:p>
            <w:pPr>
              <w:spacing w:after="0" w:line="247" w:lineRule="auto"/>
            </w:pPr>
            <w:r>
              <w:rPr>
                <w:sz w:val="19"/>
              </w:rPr>
              <w:t>Existing styles exposed as tiles and through More styles.</w:t>
            </w:r>
          </w:p>
        </w:tc>
      </w:tr>
      <w:tr>
        <w:trPr>
          <w:cantSplit/>
        </w:trPr>
        <w:tc>
          <w:tcPr>
            <w:tcW w:type="dxa" w:w="1224"/>
            <w:vAlign w:val="center"/>
            <w:shd w:fill="F3F6F8"/>
            <w:tcMar>
              <w:top w:w="75" w:type="dxa"/>
              <w:left w:w="100" w:type="dxa"/>
              <w:bottom w:w="75" w:type="dxa"/>
              <w:right w:w="100" w:type="dxa"/>
            </w:tcMar>
          </w:tcPr>
          <w:p>
            <w:pPr>
              <w:spacing w:after="0" w:line="247" w:lineRule="auto"/>
            </w:pPr>
            <w:r>
              <w:rPr>
                <w:sz w:val="19"/>
              </w:rPr>
              <w:t>Editing</w:t>
            </w:r>
          </w:p>
        </w:tc>
        <w:tc>
          <w:tcPr>
            <w:tcW w:type="dxa" w:w="3168"/>
            <w:vAlign w:val="center"/>
            <w:shd w:fill="F3F6F8"/>
            <w:tcMar>
              <w:top w:w="75" w:type="dxa"/>
              <w:left w:w="100" w:type="dxa"/>
              <w:bottom w:w="75" w:type="dxa"/>
              <w:right w:w="100" w:type="dxa"/>
            </w:tcMar>
          </w:tcPr>
          <w:p>
            <w:pPr>
              <w:spacing w:after="0" w:line="247" w:lineRule="auto"/>
            </w:pPr>
            <w:r>
              <w:rPr>
                <w:sz w:val="19"/>
              </w:rPr>
              <w:t>Find, Replace, Select All, Writing Review</w:t>
            </w:r>
          </w:p>
        </w:tc>
        <w:tc>
          <w:tcPr>
            <w:tcW w:type="dxa" w:w="5832"/>
            <w:vAlign w:val="center"/>
            <w:shd w:fill="F3F6F8"/>
            <w:tcMar>
              <w:top w:w="75" w:type="dxa"/>
              <w:left w:w="100" w:type="dxa"/>
              <w:bottom w:w="75" w:type="dxa"/>
              <w:right w:w="100" w:type="dxa"/>
            </w:tcMar>
          </w:tcPr>
          <w:p>
            <w:pPr>
              <w:spacing w:after="0" w:line="247" w:lineRule="auto"/>
            </w:pPr>
            <w:r>
              <w:rPr>
                <w:sz w:val="19"/>
              </w:rPr>
              <w:t>Two by two labelled actions; preserve existing destinations.</w:t>
            </w:r>
          </w:p>
        </w:tc>
      </w:tr>
    </w:tbl>
    <w:p>
      <w:pPr>
        <w:spacing w:after="20"/>
      </w:pPr>
    </w:p>
    <w:p>
      <w:r>
        <w:rPr>
          <w:b/>
        </w:rPr>
        <w:t>Resolve ambiguous icons before implementation.</w:t>
      </w:r>
      <w:r>
        <w:t xml:space="preserve"> The reference includes A/T-like controls beside the font selector, marked A icons, a pencil-like tool and an isolated dash-style control. Read their actual labels and handlers; retain every distinct action. Text effects is a provisional visual slot until verified.</w:t>
      </w:r>
    </w:p>
    <w:p>
      <w:r>
        <w:t>The source shows a pilcrow beside Paragraph. Confirm whether it opens paragraph settings or independently toggles formatting marks. Show a separate ¶ toggle only if that command exists. Normal, Heading 1 and Heading 2 tiles must reference real existing styles.</w:t>
      </w:r>
    </w:p>
    <w:p>
      <w:r>
        <w:br w:type="page"/>
      </w:r>
    </w:p>
    <w:p>
      <w:pPr>
        <w:pStyle w:val="Heading1"/>
      </w:pPr>
      <w:r>
        <w:t>Dimensions and responsive behaviour</w:t>
      </w:r>
    </w:p>
    <w:p>
      <w:r>
        <w:t>Use CSS pixels and the available Writer panel width, including when an assistant sidebar is open. The image establishes the visual hierarchy; the measurements below are implementation targets. Allow content to increase height when text scaling requires it.</w:t>
      </w:r>
    </w:p>
    <w:p>
      <w:pPr>
        <w:pStyle w:val="Heading2"/>
      </w:pPr>
      <w:r>
        <w:t>Desktop geometry at a panel width of 1600 pixels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17384B"/>
            <w:tcMar>
              <w:top w:w="75" w:type="dxa"/>
              <w:left w:w="100" w:type="dxa"/>
              <w:bottom w:w="75" w:type="dxa"/>
              <w:right w:w="100" w:type="dxa"/>
            </w:tcMar>
          </w:tcPr>
          <w:p>
            <w:pPr>
              <w:spacing w:after="0" w:line="247" w:lineRule="auto"/>
            </w:pPr>
            <w:r>
              <w:rPr>
                <w:b/>
                <w:color w:val="FFFFFF"/>
                <w:sz w:val="20"/>
              </w:rPr>
              <w:t>Element</w:t>
            </w:r>
          </w:p>
        </w:tc>
        <w:tc>
          <w:tcPr>
            <w:tcW w:type="dxa" w:w="7992"/>
            <w:vAlign w:val="center"/>
            <w:shd w:fill="17384B"/>
            <w:tcMar>
              <w:top w:w="75" w:type="dxa"/>
              <w:left w:w="100" w:type="dxa"/>
              <w:bottom w:w="75" w:type="dxa"/>
              <w:right w:w="100" w:type="dxa"/>
            </w:tcMar>
          </w:tcPr>
          <w:p>
            <w:pPr>
              <w:spacing w:after="0" w:line="247" w:lineRule="auto"/>
            </w:pPr>
            <w:r>
              <w:rPr>
                <w:b/>
                <w:color w:val="FFFFFF"/>
                <w:sz w:val="20"/>
              </w:rPr>
              <w:t>Target</w:t>
            </w:r>
          </w:p>
        </w:tc>
      </w:tr>
      <w:tr>
        <w:trPr>
          <w:cantSplit/>
        </w:trPr>
        <w:tc>
          <w:tcPr>
            <w:tcW w:type="dxa" w:w="2232"/>
            <w:vAlign w:val="center"/>
            <w:shd w:fill="FFFFFF"/>
            <w:tcMar>
              <w:top w:w="75" w:type="dxa"/>
              <w:left w:w="100" w:type="dxa"/>
              <w:bottom w:w="75" w:type="dxa"/>
              <w:right w:w="100" w:type="dxa"/>
            </w:tcMar>
          </w:tcPr>
          <w:p>
            <w:pPr>
              <w:spacing w:after="0" w:line="247" w:lineRule="auto"/>
            </w:pPr>
            <w:r>
              <w:rPr>
                <w:sz w:val="20"/>
              </w:rPr>
              <w:t>Outer horizontal padding</w:t>
            </w:r>
          </w:p>
        </w:tc>
        <w:tc>
          <w:tcPr>
            <w:tcW w:type="dxa" w:w="7992"/>
            <w:vAlign w:val="center"/>
            <w:shd w:fill="FFFFFF"/>
            <w:tcMar>
              <w:top w:w="75" w:type="dxa"/>
              <w:left w:w="100" w:type="dxa"/>
              <w:bottom w:w="75" w:type="dxa"/>
              <w:right w:w="100" w:type="dxa"/>
            </w:tcMar>
          </w:tcPr>
          <w:p>
            <w:pPr>
              <w:spacing w:after="0" w:line="247" w:lineRule="auto"/>
            </w:pPr>
            <w:r>
              <w:rPr>
                <w:sz w:val="20"/>
              </w:rPr>
              <w:t>16 px per side; 12 px between groups.</w:t>
            </w:r>
          </w:p>
        </w:tc>
      </w:tr>
      <w:tr>
        <w:trPr>
          <w:cantSplit/>
        </w:trPr>
        <w:tc>
          <w:tcPr>
            <w:tcW w:type="dxa" w:w="2232"/>
            <w:vAlign w:val="center"/>
            <w:shd w:fill="F3F6F8"/>
            <w:tcMar>
              <w:top w:w="75" w:type="dxa"/>
              <w:left w:w="100" w:type="dxa"/>
              <w:bottom w:w="75" w:type="dxa"/>
              <w:right w:w="100" w:type="dxa"/>
            </w:tcMar>
          </w:tcPr>
          <w:p>
            <w:pPr>
              <w:spacing w:after="0" w:line="247" w:lineRule="auto"/>
            </w:pPr>
            <w:r>
              <w:rPr>
                <w:sz w:val="20"/>
              </w:rPr>
              <w:t>Group widths</w:t>
            </w:r>
          </w:p>
        </w:tc>
        <w:tc>
          <w:tcPr>
            <w:tcW w:type="dxa" w:w="7992"/>
            <w:vAlign w:val="center"/>
            <w:shd w:fill="F3F6F8"/>
            <w:tcMar>
              <w:top w:w="75" w:type="dxa"/>
              <w:left w:w="100" w:type="dxa"/>
              <w:bottom w:w="75" w:type="dxa"/>
              <w:right w:w="100" w:type="dxa"/>
            </w:tcMar>
          </w:tcPr>
          <w:p>
            <w:pPr>
              <w:spacing w:after="0" w:line="247" w:lineRule="auto"/>
            </w:pPr>
            <w:r>
              <w:rPr>
                <w:sz w:val="20"/>
              </w:rPr>
              <w:t>Clipboard 208; Font 376; Paragraph 400; Styles 288; Editing 248 px.</w:t>
            </w:r>
          </w:p>
        </w:tc>
      </w:tr>
      <w:tr>
        <w:trPr>
          <w:cantSplit/>
        </w:trPr>
        <w:tc>
          <w:tcPr>
            <w:tcW w:type="dxa" w:w="2232"/>
            <w:vAlign w:val="center"/>
            <w:shd w:fill="FFFFFF"/>
            <w:tcMar>
              <w:top w:w="75" w:type="dxa"/>
              <w:left w:w="100" w:type="dxa"/>
              <w:bottom w:w="75" w:type="dxa"/>
              <w:right w:w="100" w:type="dxa"/>
            </w:tcMar>
          </w:tcPr>
          <w:p>
            <w:pPr>
              <w:spacing w:after="0" w:line="247" w:lineRule="auto"/>
            </w:pPr>
            <w:r>
              <w:rPr>
                <w:sz w:val="20"/>
              </w:rPr>
              <w:t>Width accounting</w:t>
            </w:r>
          </w:p>
        </w:tc>
        <w:tc>
          <w:tcPr>
            <w:tcW w:type="dxa" w:w="7992"/>
            <w:vAlign w:val="center"/>
            <w:shd w:fill="FFFFFF"/>
            <w:tcMar>
              <w:top w:w="75" w:type="dxa"/>
              <w:left w:w="100" w:type="dxa"/>
              <w:bottom w:w="75" w:type="dxa"/>
              <w:right w:w="100" w:type="dxa"/>
            </w:tcMar>
          </w:tcPr>
          <w:p>
            <w:pPr>
              <w:spacing w:after="0" w:line="247" w:lineRule="auto"/>
            </w:pPr>
            <w:r>
              <w:rPr>
                <w:sz w:val="20"/>
              </w:rPr>
              <w:t>1520 px of groups + 48 px of gaps + 32 px of outer padding = 1600 px.</w:t>
            </w:r>
          </w:p>
        </w:tc>
      </w:tr>
      <w:tr>
        <w:trPr>
          <w:cantSplit/>
        </w:trPr>
        <w:tc>
          <w:tcPr>
            <w:tcW w:type="dxa" w:w="2232"/>
            <w:vAlign w:val="center"/>
            <w:shd w:fill="F3F6F8"/>
            <w:tcMar>
              <w:top w:w="75" w:type="dxa"/>
              <w:left w:w="100" w:type="dxa"/>
              <w:bottom w:w="75" w:type="dxa"/>
              <w:right w:w="100" w:type="dxa"/>
            </w:tcMar>
          </w:tcPr>
          <w:p>
            <w:pPr>
              <w:spacing w:after="0" w:line="247" w:lineRule="auto"/>
            </w:pPr>
            <w:r>
              <w:rPr>
                <w:sz w:val="20"/>
              </w:rPr>
              <w:t>Ribbon body</w:t>
            </w:r>
          </w:p>
        </w:tc>
        <w:tc>
          <w:tcPr>
            <w:tcW w:type="dxa" w:w="7992"/>
            <w:vAlign w:val="center"/>
            <w:shd w:fill="F3F6F8"/>
            <w:tcMar>
              <w:top w:w="75" w:type="dxa"/>
              <w:left w:w="100" w:type="dxa"/>
              <w:bottom w:w="75" w:type="dxa"/>
              <w:right w:w="100" w:type="dxa"/>
            </w:tcMar>
          </w:tcPr>
          <w:p>
            <w:pPr>
              <w:spacing w:after="0" w:line="247" w:lineRule="auto"/>
            </w:pPr>
            <w:r>
              <w:rPr>
                <w:sz w:val="20"/>
              </w:rPr>
              <w:t>Start at 180 px minimum height, excluding app header and tabs. Do not set a maximum height.</w:t>
            </w:r>
          </w:p>
        </w:tc>
      </w:tr>
      <w:tr>
        <w:trPr>
          <w:cantSplit/>
        </w:trPr>
        <w:tc>
          <w:tcPr>
            <w:tcW w:type="dxa" w:w="2232"/>
            <w:vAlign w:val="center"/>
            <w:shd w:fill="FFFFFF"/>
            <w:tcMar>
              <w:top w:w="75" w:type="dxa"/>
              <w:left w:w="100" w:type="dxa"/>
              <w:bottom w:w="75" w:type="dxa"/>
              <w:right w:w="100" w:type="dxa"/>
            </w:tcMar>
          </w:tcPr>
          <w:p>
            <w:pPr>
              <w:spacing w:after="0" w:line="247" w:lineRule="auto"/>
            </w:pPr>
            <w:r>
              <w:rPr>
                <w:sz w:val="20"/>
              </w:rPr>
              <w:t>Controls and icons</w:t>
            </w:r>
          </w:p>
        </w:tc>
        <w:tc>
          <w:tcPr>
            <w:tcW w:type="dxa" w:w="7992"/>
            <w:vAlign w:val="center"/>
            <w:shd w:fill="FFFFFF"/>
            <w:tcMar>
              <w:top w:w="75" w:type="dxa"/>
              <w:left w:w="100" w:type="dxa"/>
              <w:bottom w:w="75" w:type="dxa"/>
              <w:right w:w="100" w:type="dxa"/>
            </w:tcMar>
          </w:tcPr>
          <w:p>
            <w:pPr>
              <w:spacing w:after="0" w:line="247" w:lineRule="auto"/>
            </w:pPr>
            <w:r>
              <w:rPr>
                <w:sz w:val="20"/>
              </w:rPr>
              <w:t>36 px minimum control height; 18–20 px icons; 6 px control gaps; 8 px corner radius.</w:t>
            </w:r>
          </w:p>
        </w:tc>
      </w:tr>
      <w:tr>
        <w:trPr>
          <w:cantSplit/>
        </w:trPr>
        <w:tc>
          <w:tcPr>
            <w:tcW w:type="dxa" w:w="2232"/>
            <w:vAlign w:val="center"/>
            <w:shd w:fill="F3F6F8"/>
            <w:tcMar>
              <w:top w:w="75" w:type="dxa"/>
              <w:left w:w="100" w:type="dxa"/>
              <w:bottom w:w="75" w:type="dxa"/>
              <w:right w:w="100" w:type="dxa"/>
            </w:tcMar>
          </w:tcPr>
          <w:p>
            <w:pPr>
              <w:spacing w:after="0" w:line="247" w:lineRule="auto"/>
            </w:pPr>
            <w:r>
              <w:rPr>
                <w:sz w:val="20"/>
              </w:rPr>
              <w:t>Type</w:t>
            </w:r>
          </w:p>
        </w:tc>
        <w:tc>
          <w:tcPr>
            <w:tcW w:type="dxa" w:w="7992"/>
            <w:vAlign w:val="center"/>
            <w:shd w:fill="F3F6F8"/>
            <w:tcMar>
              <w:top w:w="75" w:type="dxa"/>
              <w:left w:w="100" w:type="dxa"/>
              <w:bottom w:w="75" w:type="dxa"/>
              <w:right w:w="100" w:type="dxa"/>
            </w:tcMar>
          </w:tcPr>
          <w:p>
            <w:pPr>
              <w:spacing w:after="0" w:line="247" w:lineRule="auto"/>
            </w:pPr>
            <w:r>
              <w:rPr>
                <w:sz w:val="20"/>
              </w:rPr>
              <w:t>Segoe UI or the existing system font; 13 px control labels; 12 px captions; normal text weight 400–500.</w:t>
            </w:r>
          </w:p>
        </w:tc>
      </w:tr>
      <w:tr>
        <w:trPr>
          <w:cantSplit/>
        </w:trPr>
        <w:tc>
          <w:tcPr>
            <w:tcW w:type="dxa" w:w="2232"/>
            <w:vAlign w:val="center"/>
            <w:shd w:fill="FFFFFF"/>
            <w:tcMar>
              <w:top w:w="75" w:type="dxa"/>
              <w:left w:w="100" w:type="dxa"/>
              <w:bottom w:w="75" w:type="dxa"/>
              <w:right w:w="100" w:type="dxa"/>
            </w:tcMar>
          </w:tcPr>
          <w:p>
            <w:pPr>
              <w:spacing w:after="0" w:line="247" w:lineRule="auto"/>
            </w:pPr>
            <w:r>
              <w:rPr>
                <w:sz w:val="20"/>
              </w:rPr>
              <w:t>Colour</w:t>
            </w:r>
          </w:p>
        </w:tc>
        <w:tc>
          <w:tcPr>
            <w:tcW w:type="dxa" w:w="7992"/>
            <w:vAlign w:val="center"/>
            <w:shd w:fill="FFFFFF"/>
            <w:tcMar>
              <w:top w:w="75" w:type="dxa"/>
              <w:left w:w="100" w:type="dxa"/>
              <w:bottom w:w="75" w:type="dxa"/>
              <w:right w:w="100" w:type="dxa"/>
            </w:tcMar>
          </w:tcPr>
          <w:p>
            <w:pPr>
              <w:spacing w:after="0" w:line="247" w:lineRule="auto"/>
            </w:pPr>
            <w:r>
              <w:rPr>
                <w:sz w:val="20"/>
              </w:rPr>
              <w:t>Surface #FFFFFF; canvas #F3F6F8; text #172B3A; muted text #536778; divider #D9E2E8.</w:t>
            </w:r>
          </w:p>
        </w:tc>
      </w:tr>
      <w:tr>
        <w:trPr>
          <w:cantSplit/>
        </w:trPr>
        <w:tc>
          <w:tcPr>
            <w:tcW w:type="dxa" w:w="2232"/>
            <w:vAlign w:val="center"/>
            <w:shd w:fill="F3F6F8"/>
            <w:tcMar>
              <w:top w:w="75" w:type="dxa"/>
              <w:left w:w="100" w:type="dxa"/>
              <w:bottom w:w="75" w:type="dxa"/>
              <w:right w:w="100" w:type="dxa"/>
            </w:tcMar>
          </w:tcPr>
          <w:p>
            <w:pPr>
              <w:spacing w:after="0" w:line="247" w:lineRule="auto"/>
            </w:pPr>
            <w:r>
              <w:rPr>
                <w:sz w:val="20"/>
              </w:rPr>
              <w:t>States</w:t>
            </w:r>
          </w:p>
        </w:tc>
        <w:tc>
          <w:tcPr>
            <w:tcW w:type="dxa" w:w="7992"/>
            <w:vAlign w:val="center"/>
            <w:shd w:fill="F3F6F8"/>
            <w:tcMar>
              <w:top w:w="75" w:type="dxa"/>
              <w:left w:w="100" w:type="dxa"/>
              <w:bottom w:w="75" w:type="dxa"/>
              <w:right w:w="100" w:type="dxa"/>
            </w:tcMar>
          </w:tcPr>
          <w:p>
            <w:pPr>
              <w:spacing w:after="0" w:line="247" w:lineRule="auto"/>
            </w:pPr>
            <w:r>
              <w:rPr>
                <w:sz w:val="20"/>
              </w:rPr>
              <w:t>Accent #007C83; selected fill #E2F3F4; hover #F0F6F7; focus outline #005FCC, 2 px with 2 px offset.</w:t>
            </w:r>
          </w:p>
        </w:tc>
      </w:tr>
    </w:tbl>
    <w:p>
      <w:pPr>
        <w:spacing w:after="20"/>
      </w:pPr>
    </w:p>
    <w:p>
      <w:pPr>
        <w:pStyle w:val="Heading2"/>
      </w:pPr>
      <w:r>
        <w:t>Adapt to the available space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shd w:fill="17384B"/>
            <w:tcMar>
              <w:top w:w="75" w:type="dxa"/>
              <w:left w:w="100" w:type="dxa"/>
              <w:bottom w:w="75" w:type="dxa"/>
              <w:right w:w="100" w:type="dxa"/>
            </w:tcMar>
          </w:tcPr>
          <w:p>
            <w:pPr>
              <w:spacing w:after="0" w:line="247" w:lineRule="auto"/>
            </w:pPr>
            <w:r>
              <w:rPr>
                <w:b/>
                <w:color w:val="FFFFFF"/>
                <w:sz w:val="20"/>
              </w:rPr>
              <w:t>Panel width</w:t>
            </w:r>
          </w:p>
        </w:tc>
        <w:tc>
          <w:tcPr>
            <w:tcW w:type="dxa" w:w="8424"/>
            <w:vAlign w:val="center"/>
            <w:shd w:fill="17384B"/>
            <w:tcMar>
              <w:top w:w="75" w:type="dxa"/>
              <w:left w:w="100" w:type="dxa"/>
              <w:bottom w:w="75" w:type="dxa"/>
              <w:right w:w="100" w:type="dxa"/>
            </w:tcMar>
          </w:tcPr>
          <w:p>
            <w:pPr>
              <w:spacing w:after="0" w:line="247" w:lineRule="auto"/>
            </w:pPr>
            <w:r>
              <w:rPr>
                <w:b/>
                <w:color w:val="FFFFFF"/>
                <w:sz w:val="20"/>
              </w:rPr>
              <w:t>Required behaviour</w:t>
            </w:r>
          </w:p>
        </w:tc>
      </w:tr>
      <w:tr>
        <w:trPr>
          <w:cantSplit/>
        </w:trPr>
        <w:tc>
          <w:tcPr>
            <w:tcW w:type="dxa" w:w="1800"/>
            <w:vAlign w:val="center"/>
            <w:shd w:fill="FFFFFF"/>
            <w:tcMar>
              <w:top w:w="75" w:type="dxa"/>
              <w:left w:w="100" w:type="dxa"/>
              <w:bottom w:w="75" w:type="dxa"/>
              <w:right w:w="100" w:type="dxa"/>
            </w:tcMar>
          </w:tcPr>
          <w:p>
            <w:pPr>
              <w:spacing w:after="0" w:line="247" w:lineRule="auto"/>
            </w:pPr>
            <w:r>
              <w:rPr>
                <w:sz w:val="20"/>
              </w:rPr>
              <w:t>1600 px and above</w:t>
            </w:r>
          </w:p>
        </w:tc>
        <w:tc>
          <w:tcPr>
            <w:tcW w:type="dxa" w:w="8424"/>
            <w:vAlign w:val="center"/>
            <w:shd w:fill="FFFFFF"/>
            <w:tcMar>
              <w:top w:w="75" w:type="dxa"/>
              <w:left w:w="100" w:type="dxa"/>
              <w:bottom w:w="75" w:type="dxa"/>
              <w:right w:w="100" w:type="dxa"/>
            </w:tcMar>
          </w:tcPr>
          <w:p>
            <w:pPr>
              <w:spacing w:after="0" w:line="247" w:lineRule="auto"/>
            </w:pPr>
            <w:r>
              <w:rPr>
                <w:sz w:val="20"/>
              </w:rPr>
              <w:t>Show all five groups. Use the target proportions and distribute additional width without enlarging controls unnecessarily.</w:t>
            </w:r>
          </w:p>
        </w:tc>
      </w:tr>
      <w:tr>
        <w:trPr>
          <w:cantSplit/>
        </w:trPr>
        <w:tc>
          <w:tcPr>
            <w:tcW w:type="dxa" w:w="1800"/>
            <w:vAlign w:val="center"/>
            <w:shd w:fill="F3F6F8"/>
            <w:tcMar>
              <w:top w:w="75" w:type="dxa"/>
              <w:left w:w="100" w:type="dxa"/>
              <w:bottom w:w="75" w:type="dxa"/>
              <w:right w:w="100" w:type="dxa"/>
            </w:tcMar>
          </w:tcPr>
          <w:p>
            <w:pPr>
              <w:spacing w:after="0" w:line="247" w:lineRule="auto"/>
            </w:pPr>
            <w:r>
              <w:rPr>
                <w:sz w:val="20"/>
              </w:rPr>
              <w:t>1200–1599 px</w:t>
            </w:r>
          </w:p>
        </w:tc>
        <w:tc>
          <w:tcPr>
            <w:tcW w:type="dxa" w:w="8424"/>
            <w:vAlign w:val="center"/>
            <w:shd w:fill="F3F6F8"/>
            <w:tcMar>
              <w:top w:w="75" w:type="dxa"/>
              <w:left w:w="100" w:type="dxa"/>
              <w:bottom w:w="75" w:type="dxa"/>
              <w:right w:w="100" w:type="dxa"/>
            </w:tcMar>
          </w:tcPr>
          <w:p>
            <w:pPr>
              <w:spacing w:after="0" w:line="247" w:lineRule="auto"/>
            </w:pPr>
            <w:r>
              <w:rPr>
                <w:sz w:val="20"/>
              </w:rPr>
              <w:t>Show Clipboard, Font and Paragraph. Replace Styles and Editing with labelled group launchers opening all their commands.</w:t>
            </w:r>
          </w:p>
        </w:tc>
      </w:tr>
      <w:tr>
        <w:trPr>
          <w:cantSplit/>
        </w:trPr>
        <w:tc>
          <w:tcPr>
            <w:tcW w:type="dxa" w:w="1800"/>
            <w:vAlign w:val="center"/>
            <w:shd w:fill="FFFFFF"/>
            <w:tcMar>
              <w:top w:w="75" w:type="dxa"/>
              <w:left w:w="100" w:type="dxa"/>
              <w:bottom w:w="75" w:type="dxa"/>
              <w:right w:w="100" w:type="dxa"/>
            </w:tcMar>
          </w:tcPr>
          <w:p>
            <w:pPr>
              <w:spacing w:after="0" w:line="247" w:lineRule="auto"/>
            </w:pPr>
            <w:r>
              <w:rPr>
                <w:sz w:val="20"/>
              </w:rPr>
              <w:t>Below 1200 px</w:t>
            </w:r>
          </w:p>
        </w:tc>
        <w:tc>
          <w:tcPr>
            <w:tcW w:type="dxa" w:w="8424"/>
            <w:vAlign w:val="center"/>
            <w:shd w:fill="FFFFFF"/>
            <w:tcMar>
              <w:top w:w="75" w:type="dxa"/>
              <w:left w:w="100" w:type="dxa"/>
              <w:bottom w:w="75" w:type="dxa"/>
              <w:right w:w="100" w:type="dxa"/>
            </w:tcMar>
          </w:tcPr>
          <w:p>
            <w:pPr>
              <w:spacing w:after="0" w:line="247" w:lineRule="auto"/>
            </w:pPr>
            <w:r>
              <w:rPr>
                <w:sz w:val="20"/>
              </w:rPr>
              <w:t>Show five clearly labelled group launchers. Each opens a compact panel with its complete group. At very narrow widths, let launchers wrap instead of shrinking their labels.</w:t>
            </w:r>
          </w:p>
        </w:tc>
      </w:tr>
      <w:tr>
        <w:trPr>
          <w:cantSplit/>
        </w:trPr>
        <w:tc>
          <w:tcPr>
            <w:tcW w:type="dxa" w:w="1800"/>
            <w:vAlign w:val="center"/>
            <w:shd w:fill="F3F6F8"/>
            <w:tcMar>
              <w:top w:w="75" w:type="dxa"/>
              <w:left w:w="100" w:type="dxa"/>
              <w:bottom w:w="75" w:type="dxa"/>
              <w:right w:w="100" w:type="dxa"/>
            </w:tcMar>
          </w:tcPr>
          <w:p>
            <w:pPr>
              <w:spacing w:after="0" w:line="247" w:lineRule="auto"/>
            </w:pPr>
            <w:r>
              <w:rPr>
                <w:sz w:val="20"/>
              </w:rPr>
              <w:t>Zoom and touch</w:t>
            </w:r>
          </w:p>
        </w:tc>
        <w:tc>
          <w:tcPr>
            <w:tcW w:type="dxa" w:w="8424"/>
            <w:vAlign w:val="center"/>
            <w:shd w:fill="F3F6F8"/>
            <w:tcMar>
              <w:top w:w="75" w:type="dxa"/>
              <w:left w:w="100" w:type="dxa"/>
              <w:bottom w:w="75" w:type="dxa"/>
              <w:right w:w="100" w:type="dxa"/>
            </w:tcMar>
          </w:tcPr>
          <w:p>
            <w:pPr>
              <w:spacing w:after="0" w:line="247" w:lineRule="auto"/>
            </w:pPr>
            <w:r>
              <w:rPr>
                <w:sz w:val="20"/>
              </w:rPr>
              <w:t>Recalculate using effective CSS width. In coarse-pointer mode, raise minimum targets to 44 px and allow rows to grow.</w:t>
            </w:r>
          </w:p>
        </w:tc>
      </w:tr>
    </w:tbl>
    <w:p>
      <w:pPr>
        <w:spacing w:after="20"/>
      </w:pPr>
    </w:p>
    <w:p>
      <w:r>
        <w:t>Avoid clipping with overflow hidden or squeezing labels to fit. Keep English and future translated labels intact. For popovers, constrain width to the panel or viewport minus 16 px on each side, wrap controls, and scroll vertically when necessary.</w:t>
      </w:r>
    </w:p>
    <w:p>
      <w:r>
        <w:br w:type="page"/>
      </w:r>
    </w:p>
    <w:p>
      <w:pPr>
        <w:pStyle w:val="Heading1"/>
      </w:pPr>
      <w:r>
        <w:t>Starter CSS for the ribbon</w:t>
      </w:r>
    </w:p>
    <w:p>
      <w:r>
        <w:t>Scope these rules to Writer. Adapt the names to the application; this is a layout scaffold, not a replacement for its command engine. Each group contains a launcher, body and caption. Use data-group values clipboard, font, paragraph, styles and editing.</w:t>
      </w:r>
    </w:p>
    <w:p>
      <w:pPr>
        <w:pStyle w:val="ImplementationCode"/>
      </w:pPr>
      <w:r>
        <w:rPr>
          <w:rFonts w:ascii="Liberation Mono" w:hAnsi="Liberation Mono"/>
          <w:sz w:val="17"/>
        </w:rPr>
        <w:t>#writer-shell { container: writer / inline-size; }</w:t>
      </w:r>
    </w:p>
    <w:p>
      <w:pPr>
        <w:pStyle w:val="ImplementationCode"/>
      </w:pPr>
      <w:r>
        <w:rPr>
          <w:rFonts w:ascii="Liberation Mono" w:hAnsi="Liberation Mono"/>
          <w:sz w:val="17"/>
        </w:rPr>
        <w:t>#writer-shell *, #writer-shell *::before,</w:t>
      </w:r>
    </w:p>
    <w:p>
      <w:pPr>
        <w:pStyle w:val="ImplementationCode"/>
      </w:pPr>
      <w:r>
        <w:rPr>
          <w:rFonts w:ascii="Liberation Mono" w:hAnsi="Liberation Mono"/>
          <w:sz w:val="17"/>
        </w:rPr>
        <w:t>#writer-shell *::after { box-sizing: border-box; }</w:t>
      </w:r>
    </w:p>
    <w:p>
      <w:pPr>
        <w:pStyle w:val="ImplementationCode"/>
      </w:pPr>
      <w:r>
        <w:rPr>
          <w:rFonts w:ascii="Liberation Mono" w:hAnsi="Liberation Mono"/>
          <w:sz w:val="17"/>
        </w:rPr>
        <w:t>.writer-ribbon {</w:t>
      </w:r>
    </w:p>
    <w:p>
      <w:pPr>
        <w:pStyle w:val="ImplementationCode"/>
      </w:pPr>
      <w:r>
        <w:rPr>
          <w:rFonts w:ascii="Liberation Mono" w:hAnsi="Liberation Mono"/>
          <w:sz w:val="17"/>
        </w:rPr>
        <w:t xml:space="preserve">  display: grid; grid-template-columns: repeat(5, minmax(0, 1fr));</w:t>
      </w:r>
    </w:p>
    <w:p>
      <w:pPr>
        <w:pStyle w:val="ImplementationCode"/>
      </w:pPr>
      <w:r>
        <w:rPr>
          <w:rFonts w:ascii="Liberation Mono" w:hAnsi="Liberation Mono"/>
          <w:sz w:val="17"/>
        </w:rPr>
        <w:t xml:space="preserve">  gap: 12px; padding: 12px 16px; background: #fff;</w:t>
      </w:r>
    </w:p>
    <w:p>
      <w:pPr>
        <w:pStyle w:val="ImplementationCode"/>
      </w:pPr>
      <w:r>
        <w:rPr>
          <w:rFonts w:ascii="Liberation Mono" w:hAnsi="Liberation Mono"/>
          <w:sz w:val="17"/>
        </w:rPr>
        <w:t xml:space="preserve">  color: #172b3a; border-bottom: 1px solid #d9e2e8;</w:t>
      </w:r>
    </w:p>
    <w:p>
      <w:pPr>
        <w:pStyle w:val="ImplementationCode"/>
      </w:pPr>
      <w:r>
        <w:rPr>
          <w:rFonts w:ascii="Liberation Mono" w:hAnsi="Liberation Mono"/>
          <w:sz w:val="17"/>
        </w:rPr>
        <w:t xml:space="preserve">  font: 13px/1.4 "Segoe UI", system-ui, sans-serif;</w:t>
      </w:r>
    </w:p>
    <w:p>
      <w:pPr>
        <w:pStyle w:val="ImplementationCode"/>
      </w:pPr>
      <w:r>
        <w:rPr>
          <w:rFonts w:ascii="Liberation Mono" w:hAnsi="Liberation Mono"/>
          <w:sz w:val="17"/>
        </w:rPr>
        <w:t>}</w:t>
      </w:r>
    </w:p>
    <w:p>
      <w:pPr>
        <w:pStyle w:val="ImplementationCode"/>
      </w:pPr>
      <w:r>
        <w:rPr>
          <w:rFonts w:ascii="Liberation Mono" w:hAnsi="Liberation Mono"/>
          <w:sz w:val="17"/>
        </w:rPr>
        <w:t>.writer-ribbon .ribbon-group {</w:t>
      </w:r>
    </w:p>
    <w:p>
      <w:pPr>
        <w:pStyle w:val="ImplementationCode"/>
      </w:pPr>
      <w:r>
        <w:rPr>
          <w:rFonts w:ascii="Liberation Mono" w:hAnsi="Liberation Mono"/>
          <w:sz w:val="17"/>
        </w:rPr>
        <w:t xml:space="preserve">  min-width: 0; display: flex; flex-direction: column; }</w:t>
      </w:r>
    </w:p>
    <w:p>
      <w:pPr>
        <w:pStyle w:val="ImplementationCode"/>
      </w:pPr>
      <w:r>
        <w:rPr>
          <w:rFonts w:ascii="Liberation Mono" w:hAnsi="Liberation Mono"/>
          <w:sz w:val="17"/>
        </w:rPr>
        <w:t>.writer-ribbon .group-body, .writer-ribbon .group-caption { display: none; }</w:t>
      </w:r>
    </w:p>
    <w:p>
      <w:pPr>
        <w:pStyle w:val="ImplementationCode"/>
      </w:pPr>
      <w:r>
        <w:rPr>
          <w:rFonts w:ascii="Liberation Mono" w:hAnsi="Liberation Mono"/>
          <w:sz w:val="17"/>
        </w:rPr>
        <w:t>.writer-ribbon .group-launcher { min-height: 44px; white-space: normal; }</w:t>
      </w:r>
    </w:p>
    <w:p>
      <w:pPr>
        <w:pStyle w:val="ImplementationCode"/>
      </w:pPr>
      <w:r>
        <w:rPr>
          <w:rFonts w:ascii="Liberation Mono" w:hAnsi="Liberation Mono"/>
          <w:sz w:val="17"/>
        </w:rPr>
        <w:t>.writer-ribbon .ribbon-row { display: flex; flex-wrap: wrap; gap: 6px; }</w:t>
      </w:r>
    </w:p>
    <w:p>
      <w:pPr>
        <w:pStyle w:val="ImplementationCode"/>
      </w:pPr>
      <w:r>
        <w:rPr>
          <w:rFonts w:ascii="Liberation Mono" w:hAnsi="Liberation Mono"/>
          <w:sz w:val="17"/>
        </w:rPr>
        <w:t>.writer-ribbon .group-body { flex: 1; flex-direction: column; gap: 6px; }</w:t>
      </w:r>
    </w:p>
    <w:p>
      <w:pPr>
        <w:pStyle w:val="ImplementationCode"/>
      </w:pPr>
      <w:r>
        <w:rPr>
          <w:rFonts w:ascii="Liberation Mono" w:hAnsi="Liberation Mono"/>
          <w:sz w:val="17"/>
        </w:rPr>
        <w:t>.writer-ribbon .group-caption {</w:t>
      </w:r>
    </w:p>
    <w:p>
      <w:pPr>
        <w:pStyle w:val="ImplementationCode"/>
      </w:pPr>
      <w:r>
        <w:rPr>
          <w:rFonts w:ascii="Liberation Mono" w:hAnsi="Liberation Mono"/>
          <w:sz w:val="17"/>
        </w:rPr>
        <w:t xml:space="preserve">  margin-top: 10px; font-size: 12px; color: #536778; }</w:t>
      </w:r>
    </w:p>
    <w:p>
      <w:pPr>
        <w:pStyle w:val="ImplementationCode"/>
      </w:pPr>
      <w:r>
        <w:rPr>
          <w:rFonts w:ascii="Liberation Mono" w:hAnsi="Liberation Mono"/>
          <w:sz w:val="17"/>
        </w:rPr>
        <w:t>.writer-ribbon button, .writer-ribbon select {</w:t>
      </w:r>
    </w:p>
    <w:p>
      <w:pPr>
        <w:pStyle w:val="ImplementationCode"/>
      </w:pPr>
      <w:r>
        <w:rPr>
          <w:rFonts w:ascii="Liberation Mono" w:hAnsi="Liberation Mono"/>
          <w:sz w:val="17"/>
        </w:rPr>
        <w:t xml:space="preserve">  min-height: 36px; border: 1px solid #d9e2e8;</w:t>
      </w:r>
    </w:p>
    <w:p>
      <w:pPr>
        <w:pStyle w:val="ImplementationCode"/>
      </w:pPr>
      <w:r>
        <w:rPr>
          <w:rFonts w:ascii="Liberation Mono" w:hAnsi="Liberation Mono"/>
          <w:sz w:val="17"/>
        </w:rPr>
        <w:t xml:space="preserve">  border-radius: 8px; background: #fff; color: inherit; font: inherit;</w:t>
      </w:r>
    </w:p>
    <w:p>
      <w:pPr>
        <w:pStyle w:val="ImplementationCode"/>
      </w:pPr>
      <w:r>
        <w:rPr>
          <w:rFonts w:ascii="Liberation Mono" w:hAnsi="Liberation Mono"/>
          <w:sz w:val="17"/>
        </w:rPr>
        <w:t>}</w:t>
      </w:r>
    </w:p>
    <w:p>
      <w:pPr>
        <w:pStyle w:val="ImplementationCode"/>
      </w:pPr>
      <w:r>
        <w:rPr>
          <w:rFonts w:ascii="Liberation Mono" w:hAnsi="Liberation Mono"/>
          <w:sz w:val="17"/>
        </w:rPr>
        <w:t>.writer-ribbon button { padding: 6px 8px; cursor: pointer; }</w:t>
      </w:r>
    </w:p>
    <w:p>
      <w:pPr>
        <w:pStyle w:val="ImplementationCode"/>
      </w:pPr>
      <w:r>
        <w:rPr>
          <w:rFonts w:ascii="Liberation Mono" w:hAnsi="Liberation Mono"/>
          <w:sz w:val="17"/>
        </w:rPr>
        <w:t>.writer-ribbon .icon-button { min-width: 36px; }</w:t>
      </w:r>
    </w:p>
    <w:p>
      <w:pPr>
        <w:pStyle w:val="ImplementationCode"/>
      </w:pPr>
      <w:r>
        <w:rPr>
          <w:rFonts w:ascii="Liberation Mono" w:hAnsi="Liberation Mono"/>
          <w:sz w:val="17"/>
        </w:rPr>
        <w:t>.writer-ribbon button:hover { background: #f0f6f7; }</w:t>
      </w:r>
    </w:p>
    <w:p>
      <w:pPr>
        <w:pStyle w:val="ImplementationCode"/>
      </w:pPr>
      <w:r>
        <w:rPr>
          <w:rFonts w:ascii="Liberation Mono" w:hAnsi="Liberation Mono"/>
          <w:sz w:val="17"/>
        </w:rPr>
        <w:t>.writer-ribbon button[aria-pressed="true"] { background: #e2f3f4; }</w:t>
      </w:r>
    </w:p>
    <w:p>
      <w:pPr>
        <w:pStyle w:val="ImplementationCode"/>
      </w:pPr>
      <w:r>
        <w:rPr>
          <w:rFonts w:ascii="Liberation Mono" w:hAnsi="Liberation Mono"/>
          <w:sz w:val="17"/>
        </w:rPr>
        <w:t>.writer-ribbon :focus-visible { outline: 2px solid #005fcc;</w:t>
      </w:r>
    </w:p>
    <w:p>
      <w:pPr>
        <w:pStyle w:val="ImplementationCode"/>
      </w:pPr>
      <w:r>
        <w:rPr>
          <w:rFonts w:ascii="Liberation Mono" w:hAnsi="Liberation Mono"/>
          <w:sz w:val="17"/>
        </w:rPr>
        <w:t xml:space="preserve">  outline-offset: 2px; }</w:t>
      </w:r>
    </w:p>
    <w:p>
      <w:pPr>
        <w:pStyle w:val="ImplementationCode"/>
      </w:pPr>
      <w:r>
        <w:rPr>
          <w:rFonts w:ascii="Liberation Mono" w:hAnsi="Liberation Mono"/>
          <w:sz w:val="17"/>
        </w:rPr>
        <w:t>.writer-ribbon :disabled { cursor: default; opacity: .55; }</w:t>
      </w:r>
    </w:p>
    <w:p>
      <w:pPr>
        <w:pStyle w:val="ImplementationCode"/>
      </w:pPr>
      <w:r>
        <w:rPr>
          <w:rFonts w:ascii="Liberation Mono" w:hAnsi="Liberation Mono"/>
          <w:sz w:val="17"/>
        </w:rPr>
        <w:t>@container writer (min-width: 1200px) {</w:t>
      </w:r>
    </w:p>
    <w:p>
      <w:pPr>
        <w:pStyle w:val="ImplementationCode"/>
      </w:pPr>
      <w:r>
        <w:rPr>
          <w:rFonts w:ascii="Liberation Mono" w:hAnsi="Liberation Mono"/>
          <w:sz w:val="17"/>
        </w:rPr>
        <w:t xml:space="preserve">  .writer-ribbon {</w:t>
      </w:r>
    </w:p>
    <w:p>
      <w:pPr>
        <w:pStyle w:val="ImplementationCode"/>
      </w:pPr>
      <w:r>
        <w:rPr>
          <w:rFonts w:ascii="Liberation Mono" w:hAnsi="Liberation Mono"/>
          <w:sz w:val="17"/>
        </w:rPr>
        <w:t xml:space="preserve">    grid-template-columns: 208px minmax(376px,1fr)</w:t>
      </w:r>
    </w:p>
    <w:p>
      <w:pPr>
        <w:pStyle w:val="ImplementationCode"/>
      </w:pPr>
      <w:r>
        <w:rPr>
          <w:rFonts w:ascii="Liberation Mono" w:hAnsi="Liberation Mono"/>
          <w:sz w:val="17"/>
        </w:rPr>
        <w:t xml:space="preserve">    minmax(400px,1fr) 64px 64px; min-height: 180px;</w:t>
      </w:r>
    </w:p>
    <w:p>
      <w:pPr>
        <w:pStyle w:val="ImplementationCode"/>
      </w:pPr>
      <w:r>
        <w:rPr>
          <w:rFonts w:ascii="Liberation Mono" w:hAnsi="Liberation Mono"/>
          <w:sz w:val="17"/>
        </w:rPr>
        <w:t xml:space="preserve">  }</w:t>
      </w:r>
    </w:p>
    <w:p>
      <w:pPr>
        <w:pStyle w:val="ImplementationCode"/>
      </w:pPr>
      <w:r>
        <w:rPr>
          <w:rFonts w:ascii="Liberation Mono" w:hAnsi="Liberation Mono"/>
          <w:sz w:val="17"/>
        </w:rPr>
        <w:t xml:space="preserve">  .ribbon-group:nth-child(-n+3) .group-body { display: flex; }</w:t>
      </w:r>
    </w:p>
    <w:p>
      <w:pPr>
        <w:pStyle w:val="ImplementationCode"/>
      </w:pPr>
      <w:r>
        <w:rPr>
          <w:rFonts w:ascii="Liberation Mono" w:hAnsi="Liberation Mono"/>
          <w:sz w:val="17"/>
        </w:rPr>
        <w:t xml:space="preserve">  .ribbon-group:nth-child(-n+3) .group-caption { display: block; }</w:t>
      </w:r>
    </w:p>
    <w:p>
      <w:pPr>
        <w:pStyle w:val="ImplementationCode"/>
      </w:pPr>
      <w:r>
        <w:rPr>
          <w:rFonts w:ascii="Liberation Mono" w:hAnsi="Liberation Mono"/>
          <w:sz w:val="17"/>
        </w:rPr>
        <w:t xml:space="preserve">  .ribbon-group:nth-child(-n+3) .group-launcher { display: none; }</w:t>
      </w:r>
    </w:p>
    <w:p>
      <w:pPr>
        <w:pStyle w:val="ImplementationCode"/>
      </w:pPr>
      <w:r>
        <w:rPr>
          <w:rFonts w:ascii="Liberation Mono" w:hAnsi="Liberation Mono"/>
          <w:sz w:val="17"/>
        </w:rPr>
        <w:t>}</w:t>
      </w:r>
    </w:p>
    <w:p>
      <w:pPr>
        <w:pStyle w:val="ImplementationCode"/>
      </w:pPr>
      <w:r>
        <w:rPr>
          <w:rFonts w:ascii="Liberation Mono" w:hAnsi="Liberation Mono"/>
          <w:sz w:val="17"/>
        </w:rPr>
        <w:t>@container writer (min-width: 1600px) {</w:t>
      </w:r>
    </w:p>
    <w:p>
      <w:pPr>
        <w:pStyle w:val="ImplementationCode"/>
      </w:pPr>
      <w:r>
        <w:rPr>
          <w:rFonts w:ascii="Liberation Mono" w:hAnsi="Liberation Mono"/>
          <w:sz w:val="17"/>
        </w:rPr>
        <w:t xml:space="preserve">  .writer-ribbon { grid-template-columns: 208fr 376fr 400fr 288fr 248fr; }</w:t>
      </w:r>
    </w:p>
    <w:p>
      <w:pPr>
        <w:pStyle w:val="ImplementationCode"/>
      </w:pPr>
      <w:r>
        <w:rPr>
          <w:rFonts w:ascii="Liberation Mono" w:hAnsi="Liberation Mono"/>
          <w:sz w:val="17"/>
        </w:rPr>
        <w:t xml:space="preserve">  .ribbon-group .group-body { display: flex; }</w:t>
      </w:r>
    </w:p>
    <w:p>
      <w:pPr>
        <w:pStyle w:val="ImplementationCode"/>
      </w:pPr>
      <w:r>
        <w:rPr>
          <w:rFonts w:ascii="Liberation Mono" w:hAnsi="Liberation Mono"/>
          <w:sz w:val="17"/>
        </w:rPr>
        <w:t xml:space="preserve">  .ribbon-group .group-caption { display: block; }</w:t>
      </w:r>
    </w:p>
    <w:p>
      <w:pPr>
        <w:pStyle w:val="ImplementationCode"/>
      </w:pPr>
      <w:r>
        <w:rPr>
          <w:rFonts w:ascii="Liberation Mono" w:hAnsi="Liberation Mono"/>
          <w:sz w:val="17"/>
        </w:rPr>
        <w:t xml:space="preserve">  .ribbon-group .group-launcher { display: none; }</w:t>
      </w:r>
    </w:p>
    <w:p>
      <w:pPr>
        <w:pStyle w:val="ImplementationCode"/>
      </w:pPr>
      <w:r>
        <w:rPr>
          <w:rFonts w:ascii="Liberation Mono" w:hAnsi="Liberation Mono"/>
          <w:sz w:val="17"/>
        </w:rPr>
        <w:t>}</w:t>
      </w:r>
    </w:p>
    <w:p>
      <w:pPr>
        <w:pStyle w:val="ImplementationCode"/>
      </w:pPr>
      <w:r>
        <w:rPr>
          <w:rFonts w:ascii="Liberation Mono" w:hAnsi="Liberation Mono"/>
          <w:sz w:val="17"/>
        </w:rPr>
        <w:t>@container writer (max-width: 479px) {</w:t>
      </w:r>
    </w:p>
    <w:p>
      <w:pPr>
        <w:pStyle w:val="ImplementationCode"/>
      </w:pPr>
      <w:r>
        <w:rPr>
          <w:rFonts w:ascii="Liberation Mono" w:hAnsi="Liberation Mono"/>
          <w:sz w:val="17"/>
        </w:rPr>
        <w:t xml:space="preserve">  .writer-ribbon { grid-template-columns: repeat(3, minmax(0,1fr)); }</w:t>
      </w:r>
    </w:p>
    <w:p>
      <w:pPr>
        <w:pStyle w:val="ImplementationCode"/>
      </w:pPr>
      <w:r>
        <w:rPr>
          <w:rFonts w:ascii="Liberation Mono" w:hAnsi="Liberation Mono"/>
          <w:sz w:val="17"/>
        </w:rPr>
        <w:t>}</w:t>
      </w:r>
    </w:p>
    <w:p>
      <w:pPr>
        <w:pStyle w:val="ImplementationCode"/>
      </w:pPr>
      <w:r>
        <w:rPr>
          <w:rFonts w:ascii="Liberation Mono" w:hAnsi="Liberation Mono"/>
          <w:sz w:val="17"/>
        </w:rPr>
        <w:t>@media (pointer: coarse) {</w:t>
      </w:r>
    </w:p>
    <w:p>
      <w:pPr>
        <w:pStyle w:val="ImplementationCode"/>
      </w:pPr>
      <w:r>
        <w:rPr>
          <w:rFonts w:ascii="Liberation Mono" w:hAnsi="Liberation Mono"/>
          <w:sz w:val="17"/>
        </w:rPr>
        <w:t xml:space="preserve">  .writer-ribbon button, .writer-ribbon select { min-height: 44px; }</w:t>
      </w:r>
    </w:p>
    <w:p>
      <w:pPr>
        <w:pStyle w:val="ImplementationCode"/>
      </w:pPr>
      <w:r>
        <w:rPr>
          <w:rFonts w:ascii="Liberation Mono" w:hAnsi="Liberation Mono"/>
          <w:sz w:val="17"/>
        </w:rPr>
        <w:t>}</w:t>
      </w:r>
    </w:p>
    <w:p>
      <w:r>
        <w:t>Add group-specific layouts for the Paste split button, style tiles and Editing grid. Use real SVG icons with accessible button labels. Keep the DOM in the same five-group order as the visual layout. Container size queries respond to the containing panel [2].</w:t>
      </w:r>
    </w:p>
    <w:p>
      <w:r>
        <w:br w:type="page"/>
      </w:r>
    </w:p>
    <w:p>
      <w:pPr>
        <w:pStyle w:val="Heading1"/>
      </w:pPr>
      <w:r>
        <w:t>Component structure and command binding</w:t>
      </w:r>
    </w:p>
    <w:p>
      <w:r>
        <w:t>Use semantic buttons and labelled groups. Start with ordinary Tab navigation; add toolbar roles only with a complete keyboard model. The following example shows structure and state, not drop-in project code.</w:t>
      </w:r>
    </w:p>
    <w:p>
      <w:pPr>
        <w:pStyle w:val="ImplementationCode"/>
      </w:pPr>
      <w:r>
        <w:rPr>
          <w:rFonts w:ascii="Liberation Mono" w:hAnsi="Liberation Mono"/>
          <w:sz w:val="17"/>
        </w:rPr>
        <w:t>&lt;section id="writer-shell" aria-label="Writer"&gt;</w:t>
      </w:r>
    </w:p>
    <w:p>
      <w:pPr>
        <w:pStyle w:val="ImplementationCode"/>
      </w:pPr>
      <w:r>
        <w:rPr>
          <w:rFonts w:ascii="Liberation Mono" w:hAnsi="Liberation Mono"/>
          <w:sz w:val="17"/>
        </w:rPr>
        <w:t xml:space="preserve">  &lt;div class="writer-ribbon" role="group" aria-label="Home commands"&gt;</w:t>
      </w:r>
    </w:p>
    <w:p>
      <w:pPr>
        <w:pStyle w:val="ImplementationCode"/>
      </w:pPr>
      <w:r>
        <w:rPr>
          <w:rFonts w:ascii="Liberation Mono" w:hAnsi="Liberation Mono"/>
          <w:sz w:val="17"/>
        </w:rPr>
        <w:t xml:space="preserve">    &lt;!-- Repeat in order: Clipboard, Font, Paragraph, Styles, Editing --&gt;</w:t>
      </w:r>
    </w:p>
    <w:p>
      <w:pPr>
        <w:pStyle w:val="ImplementationCode"/>
      </w:pPr>
      <w:r>
        <w:rPr>
          <w:rFonts w:ascii="Liberation Mono" w:hAnsi="Liberation Mono"/>
          <w:sz w:val="17"/>
        </w:rPr>
        <w:t xml:space="preserve">    &lt;section class="ribbon-group" data-group="font"</w:t>
      </w:r>
    </w:p>
    <w:p>
      <w:pPr>
        <w:pStyle w:val="ImplementationCode"/>
      </w:pPr>
      <w:r>
        <w:rPr>
          <w:rFonts w:ascii="Liberation Mono" w:hAnsi="Liberation Mono"/>
          <w:sz w:val="17"/>
        </w:rPr>
        <w:t xml:space="preserve">             aria-labelledby="font-caption"&gt;</w:t>
      </w:r>
    </w:p>
    <w:p>
      <w:pPr>
        <w:pStyle w:val="ImplementationCode"/>
      </w:pPr>
      <w:r>
        <w:rPr>
          <w:rFonts w:ascii="Liberation Mono" w:hAnsi="Liberation Mono"/>
          <w:sz w:val="17"/>
        </w:rPr>
        <w:t xml:space="preserve">      &lt;button class="group-launcher" type="button"</w:t>
      </w:r>
    </w:p>
    <w:p>
      <w:pPr>
        <w:pStyle w:val="ImplementationCode"/>
      </w:pPr>
      <w:r>
        <w:rPr>
          <w:rFonts w:ascii="Liberation Mono" w:hAnsi="Liberation Mono"/>
          <w:sz w:val="17"/>
        </w:rPr>
        <w:t xml:space="preserve">              aria-haspopup="dialog" aria-expanded="false"</w:t>
      </w:r>
    </w:p>
    <w:p>
      <w:pPr>
        <w:pStyle w:val="ImplementationCode"/>
      </w:pPr>
      <w:r>
        <w:rPr>
          <w:rFonts w:ascii="Liberation Mono" w:hAnsi="Liberation Mono"/>
          <w:sz w:val="17"/>
        </w:rPr>
        <w:t xml:space="preserve">              aria-controls="font-panel"&gt;Font&lt;/button&gt;</w:t>
      </w:r>
    </w:p>
    <w:p>
      <w:pPr>
        <w:pStyle w:val="ImplementationCode"/>
      </w:pPr>
      <w:r>
        <w:rPr>
          <w:rFonts w:ascii="Liberation Mono" w:hAnsi="Liberation Mono"/>
          <w:sz w:val="17"/>
        </w:rPr>
        <w:t xml:space="preserve">      &lt;div class="group-body"&gt;</w:t>
      </w:r>
    </w:p>
    <w:p>
      <w:pPr>
        <w:pStyle w:val="ImplementationCode"/>
      </w:pPr>
      <w:r>
        <w:rPr>
          <w:rFonts w:ascii="Liberation Mono" w:hAnsi="Liberation Mono"/>
          <w:sz w:val="17"/>
        </w:rPr>
        <w:t xml:space="preserve">        &lt;div class="ribbon-row" role="group" aria-label="Character format"&gt;</w:t>
      </w:r>
    </w:p>
    <w:p>
      <w:pPr>
        <w:pStyle w:val="ImplementationCode"/>
      </w:pPr>
      <w:r>
        <w:rPr>
          <w:rFonts w:ascii="Liberation Mono" w:hAnsi="Liberation Mono"/>
          <w:sz w:val="17"/>
        </w:rPr>
        <w:t xml:space="preserve">          &lt;button class="icon-button" type="button"</w:t>
      </w:r>
    </w:p>
    <w:p>
      <w:pPr>
        <w:pStyle w:val="ImplementationCode"/>
      </w:pPr>
      <w:r>
        <w:rPr>
          <w:rFonts w:ascii="Liberation Mono" w:hAnsi="Liberation Mono"/>
          <w:sz w:val="17"/>
        </w:rPr>
        <w:t xml:space="preserve">                  data-command="bold" aria-label="Bold"</w:t>
      </w:r>
    </w:p>
    <w:p>
      <w:pPr>
        <w:pStyle w:val="ImplementationCode"/>
      </w:pPr>
      <w:r>
        <w:rPr>
          <w:rFonts w:ascii="Liberation Mono" w:hAnsi="Liberation Mono"/>
          <w:sz w:val="17"/>
        </w:rPr>
        <w:t xml:space="preserve">                  aria-pressed="false"&gt;B&lt;/button&gt;</w:t>
      </w:r>
    </w:p>
    <w:p>
      <w:pPr>
        <w:pStyle w:val="ImplementationCode"/>
      </w:pPr>
      <w:r>
        <w:rPr>
          <w:rFonts w:ascii="Liberation Mono" w:hAnsi="Liberation Mono"/>
          <w:sz w:val="17"/>
        </w:rPr>
        <w:t xml:space="preserve">          &lt;!-- Bind every remaining control to its existing command. --&gt;</w:t>
      </w:r>
    </w:p>
    <w:p>
      <w:pPr>
        <w:pStyle w:val="ImplementationCode"/>
      </w:pPr>
      <w:r>
        <w:rPr>
          <w:rFonts w:ascii="Liberation Mono" w:hAnsi="Liberation Mono"/>
          <w:sz w:val="17"/>
        </w:rPr>
        <w:t xml:space="preserve">        &lt;/div&gt;</w:t>
      </w:r>
    </w:p>
    <w:p>
      <w:pPr>
        <w:pStyle w:val="ImplementationCode"/>
      </w:pPr>
      <w:r>
        <w:rPr>
          <w:rFonts w:ascii="Liberation Mono" w:hAnsi="Liberation Mono"/>
          <w:sz w:val="17"/>
        </w:rPr>
        <w:t xml:space="preserve">      &lt;/div&gt;</w:t>
      </w:r>
    </w:p>
    <w:p>
      <w:pPr>
        <w:pStyle w:val="ImplementationCode"/>
      </w:pPr>
      <w:r>
        <w:rPr>
          <w:rFonts w:ascii="Liberation Mono" w:hAnsi="Liberation Mono"/>
          <w:sz w:val="17"/>
        </w:rPr>
        <w:t xml:space="preserve">      &lt;span class="group-caption" id="font-caption"&gt;Font&lt;/span&gt;</w:t>
      </w:r>
    </w:p>
    <w:p>
      <w:pPr>
        <w:pStyle w:val="ImplementationCode"/>
      </w:pPr>
      <w:r>
        <w:rPr>
          <w:rFonts w:ascii="Liberation Mono" w:hAnsi="Liberation Mono"/>
          <w:sz w:val="17"/>
        </w:rPr>
        <w:t xml:space="preserve">    &lt;/section&gt;</w:t>
      </w:r>
    </w:p>
    <w:p>
      <w:pPr>
        <w:pStyle w:val="ImplementationCode"/>
      </w:pPr>
      <w:r>
        <w:rPr>
          <w:rFonts w:ascii="Liberation Mono" w:hAnsi="Liberation Mono"/>
          <w:sz w:val="17"/>
        </w:rPr>
        <w:t xml:space="preserve">  &lt;/div&gt;</w:t>
      </w:r>
    </w:p>
    <w:p>
      <w:pPr>
        <w:pStyle w:val="ImplementationCode"/>
      </w:pPr>
      <w:r>
        <w:rPr>
          <w:rFonts w:ascii="Liberation Mono" w:hAnsi="Liberation Mono"/>
          <w:sz w:val="17"/>
        </w:rPr>
        <w:t xml:space="preserve">  &lt;!-- Supply font-panel as a labelled dialog when the group is collapsed. --&gt;</w:t>
      </w:r>
    </w:p>
    <w:p>
      <w:pPr>
        <w:pStyle w:val="ImplementationCode"/>
      </w:pPr>
      <w:r>
        <w:rPr>
          <w:rFonts w:ascii="Liberation Mono" w:hAnsi="Liberation Mono"/>
          <w:sz w:val="17"/>
        </w:rPr>
        <w:t>&lt;/section&gt;</w:t>
      </w:r>
    </w:p>
    <w:p>
      <w:pPr>
        <w:pStyle w:val="Heading2"/>
      </w:pPr>
      <w:r>
        <w:t>Use one command source</w:t>
      </w:r>
    </w:p>
    <w:p>
      <w:r>
        <w:t>Create or reuse a command registry containing ID, label, group, icon, shortcut, execute, enabled and active state. Bind the full ribbon and collapsed panels to those same records. Preserve existing command IDs and selectors used by automation or the editor. Avoid separate implementations for two views of the same action.</w:t>
      </w:r>
    </w:p>
    <w:p>
      <w:pPr>
        <w:pStyle w:val="Heading2"/>
      </w:pPr>
      <w:r>
        <w:t>Preserve editor selection</w:t>
      </w:r>
    </w:p>
    <w:p>
      <w:r>
        <w:t>Use the editor’s supported selection or transaction API. Capture a selection bookmark when leaving the document and map it through document changes while a menu is open. Restore the intended selection immediately before executing the action. A stale browser Range is not a reliable substitute after document edits.</w:t>
      </w:r>
    </w:p>
    <w:p>
      <w:r>
        <w:t>Keep keyboard focus usable in dropdowns and inputs. Do not globally cancel pointerdown or force focus back to the editor while a user is choosing a font, entering a size or operating a dialog. Return focus to the editor after completed direct formatting; return to the launcher after a cancelled panel.</w:t>
      </w:r>
    </w:p>
    <w:p>
      <w:pPr>
        <w:pStyle w:val="Heading2"/>
      </w:pPr>
      <w:r>
        <w:t>Apply styles through the document model</w:t>
      </w:r>
    </w:p>
    <w:p>
      <w:r>
        <w:t>Normal and heading tiles must apply the application’s real paragraph style definitions, including outline and export semantics. Do not simulate a heading by changing font size alone. Keep the existing style dropdown when the editor does not have a corresponding named style.</w:t>
      </w:r>
    </w:p>
    <w:p>
      <w:pPr>
        <w:pStyle w:val="Heading2"/>
      </w:pPr>
      <w:r>
        <w:t>Keep layout changes isolated</w:t>
      </w:r>
    </w:p>
    <w:p>
      <w:r>
        <w:t>Use a local feature flag or versioned stylesheet for rollback. Keep application assets local and reuse the existing icon set and fonts. Do not introduce external network dependencies for ribbon rendering. Share the same ribbon implementation between browser and packaged app builds when both exist.</w:t>
      </w:r>
    </w:p>
    <w:p>
      <w:r>
        <w:br w:type="page"/>
      </w:r>
    </w:p>
    <w:p>
      <w:pPr>
        <w:pStyle w:val="Heading1"/>
      </w:pPr>
      <w:r>
        <w:t>Interaction and accessibility requirements</w:t>
      </w:r>
    </w:p>
    <w:p>
      <w:pPr>
        <w:pStyle w:val="Heading2"/>
      </w:pPr>
      <w:r>
        <w:t>Selection and document state</w:t>
      </w:r>
    </w:p>
    <w:p>
      <w:r>
        <w:t>Font family, font size, colour, alignment and spacing must reflect the current selection. For mixed values, show an empty value or a readable Mixed state; never overwrite mixed formatting just because the ribbon rendered. Active buttons should reflect real editor state, including after undo, redo and cursor movement.</w:t>
      </w:r>
    </w:p>
    <w:p>
      <w:r>
        <w:t>The concept’s Calibri, 12, selected Bold and Exactly 16.2 pt are example states. Preserve the user’s current defaults and document settings. Opening a menu must not create an undo entry. An applied formatting action should remain one meaningful undoable transaction.</w:t>
      </w:r>
    </w:p>
    <w:p>
      <w:pPr>
        <w:pStyle w:val="Heading2"/>
      </w:pPr>
      <w:r>
        <w:t>Menus and panels</w:t>
      </w:r>
    </w:p>
    <w:p>
      <w:r>
        <w:t>Use a split Paste button only when its arrow exposes existing paste choices. Give primary and arrow actions separate accessible names and hit areas. Preserve clipboard permission errors and current paste fallbacks. Do not invent a formatting or clipboard option because an arrow appears in the concept.</w:t>
      </w:r>
    </w:p>
    <w:p>
      <w:r>
        <w:t>Anchor menus to their control and reposition them inside the viewport. Render overlays outside clipping containers. Close on Escape and appropriate outside activation; update aria-expanded and return focus predictably. Group dialogs should contain a heading, close control and their complete commands. Constrain their height and allow internal vertical scrolling.</w:t>
      </w:r>
    </w:p>
    <w:p>
      <w:pPr>
        <w:pStyle w:val="Heading2"/>
      </w:pPr>
      <w:r>
        <w:t>Keyboard operation</w:t>
      </w:r>
    </w:p>
    <w:p>
      <w:r>
        <w:t>All commands must work with keyboard focus. Keep native Tab order for the initial implementation. If adopting role="toolbar", implement the APG pattern with one Tab entry and horizontal arrow movement between controls; do not add the role by itself [1]. Keep arrow behaviour inside editable font and size fields intact.</w:t>
      </w:r>
    </w:p>
    <w:p>
      <w:r>
        <w:t>For buttons, support native Enter and Space activation. Use aria-pressed for toggles, aria-expanded for disclosure controls, and programmatic labels for every icon. Menus and dialogs need their own keyboard behaviour and focus management. Tooltips supplement accessible names; they do not replace them.</w:t>
      </w:r>
    </w:p>
    <w:p>
      <w:pPr>
        <w:pStyle w:val="Heading2"/>
      </w:pPr>
      <w:r>
        <w:t>Visual states</w:t>
      </w:r>
    </w:p>
    <w:p>
      <w:r>
        <w:t>Use a visible focus ring, a distinct selected fill and a clear disabled state. Pair icon meaning with tooltips or labels; colour alone must not identify a command or state. Verify text contrast, selected states, forced-colour mode, browser zoom and high-DPI rendering in the actual app.</w:t>
      </w:r>
    </w:p>
    <w:p>
      <w:pPr>
        <w:pStyle w:val="Heading2"/>
      </w:pPr>
      <w:r>
        <w:t>Instructions to Astra dot</w:t>
      </w:r>
    </w:p>
    <w:p>
      <w:r>
        <w:t>Implement the Home ribbon using the embedded concept and this guide. First inventory the current controls and resolve the unidentified font icons. Preserve each distinct command and its existing handler. Build the five groups with scoped styles, then add responsive group panels and state binding. Keep header tabs and branding consistent with the actual application. Verify the command checklist and both app builds, if present, before delivering the revised files. Report any original commands that lack a working handler rather than replacing them with decorative buttons.</w:t>
      </w:r>
    </w:p>
    <w:p>
      <w:r>
        <w:br w:type="page"/>
      </w:r>
    </w:p>
    <w:p>
      <w:pPr>
        <w:pStyle w:val="Heading1"/>
      </w:pPr>
      <w:r>
        <w:t>Implementation sequence and acceptance checks</w:t>
      </w:r>
    </w:p>
    <w:p>
      <w:r>
        <w:t>1. Record the current command map and capture a baseline document with text, lists, headings, colours and paragraph formatting. Retain a recoverable copy of the original UI.</w:t>
      </w:r>
    </w:p>
    <w:p>
      <w:r>
        <w:t>2. Implement the scoped ribbon layout and connect the existing handlers. Add adaptive groups, menus and focus behaviour. Synchronize the browser and packaged entry points through the same component or build source.</w:t>
      </w:r>
    </w:p>
    <w:p>
      <w:r>
        <w:t>3. Run the checks below, compare document content and formatting before and after, and remove the feature flag only when the new UI passes. Deliver updated source and normal application packages with a concise change note.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shd w:fill="17384B"/>
            <w:tcMar>
              <w:top w:w="75" w:type="dxa"/>
              <w:left w:w="100" w:type="dxa"/>
              <w:bottom w:w="75" w:type="dxa"/>
              <w:right w:w="100" w:type="dxa"/>
            </w:tcMar>
          </w:tcPr>
          <w:p>
            <w:pPr>
              <w:spacing w:after="0" w:line="247" w:lineRule="auto"/>
            </w:pPr>
            <w:r>
              <w:rPr>
                <w:b/>
                <w:color w:val="FFFFFF"/>
                <w:sz w:val="20"/>
              </w:rPr>
              <w:t>Check</w:t>
            </w:r>
          </w:p>
        </w:tc>
        <w:tc>
          <w:tcPr>
            <w:tcW w:type="dxa" w:w="8424"/>
            <w:vAlign w:val="center"/>
            <w:shd w:fill="17384B"/>
            <w:tcMar>
              <w:top w:w="75" w:type="dxa"/>
              <w:left w:w="100" w:type="dxa"/>
              <w:bottom w:w="75" w:type="dxa"/>
              <w:right w:w="100" w:type="dxa"/>
            </w:tcMar>
          </w:tcPr>
          <w:p>
            <w:pPr>
              <w:spacing w:after="0" w:line="247" w:lineRule="auto"/>
            </w:pPr>
            <w:r>
              <w:rPr>
                <w:b/>
                <w:color w:val="FFFFFF"/>
                <w:sz w:val="20"/>
              </w:rPr>
              <w:t>Acceptance condition</w:t>
            </w:r>
          </w:p>
        </w:tc>
      </w:tr>
      <w:tr>
        <w:trPr>
          <w:cantSplit/>
        </w:trPr>
        <w:tc>
          <w:tcPr>
            <w:tcW w:type="dxa" w:w="1800"/>
            <w:vAlign w:val="center"/>
            <w:shd w:fill="FFFFFF"/>
            <w:tcMar>
              <w:top w:w="75" w:type="dxa"/>
              <w:left w:w="100" w:type="dxa"/>
              <w:bottom w:w="75" w:type="dxa"/>
              <w:right w:w="100" w:type="dxa"/>
            </w:tcMar>
          </w:tcPr>
          <w:p>
            <w:pPr>
              <w:spacing w:after="0" w:line="247" w:lineRule="auto"/>
            </w:pPr>
            <w:r>
              <w:rPr>
                <w:sz w:val="20"/>
              </w:rPr>
              <w:t>Command coverage</w:t>
            </w:r>
          </w:p>
        </w:tc>
        <w:tc>
          <w:tcPr>
            <w:tcW w:type="dxa" w:w="8424"/>
            <w:vAlign w:val="center"/>
            <w:shd w:fill="FFFFFF"/>
            <w:tcMar>
              <w:top w:w="75" w:type="dxa"/>
              <w:left w:w="100" w:type="dxa"/>
              <w:bottom w:w="75" w:type="dxa"/>
              <w:right w:w="100" w:type="dxa"/>
            </w:tcMar>
          </w:tcPr>
          <w:p>
            <w:pPr>
              <w:spacing w:after="0" w:line="247" w:lineRule="auto"/>
            </w:pPr>
            <w:r>
              <w:rPr>
                <w:sz w:val="20"/>
              </w:rPr>
              <w:t>Every baseline action has a reachable, correctly named control at each responsive size; no silent removals or duplicate execution.</w:t>
            </w:r>
          </w:p>
        </w:tc>
      </w:tr>
      <w:tr>
        <w:trPr>
          <w:cantSplit/>
        </w:trPr>
        <w:tc>
          <w:tcPr>
            <w:tcW w:type="dxa" w:w="1800"/>
            <w:vAlign w:val="center"/>
            <w:shd w:fill="F3F6F8"/>
            <w:tcMar>
              <w:top w:w="75" w:type="dxa"/>
              <w:left w:w="100" w:type="dxa"/>
              <w:bottom w:w="75" w:type="dxa"/>
              <w:right w:w="100" w:type="dxa"/>
            </w:tcMar>
          </w:tcPr>
          <w:p>
            <w:pPr>
              <w:spacing w:after="0" w:line="247" w:lineRule="auto"/>
            </w:pPr>
            <w:r>
              <w:rPr>
                <w:sz w:val="20"/>
              </w:rPr>
              <w:t>Fit and scaling</w:t>
            </w:r>
          </w:p>
        </w:tc>
        <w:tc>
          <w:tcPr>
            <w:tcW w:type="dxa" w:w="8424"/>
            <w:vAlign w:val="center"/>
            <w:shd w:fill="F3F6F8"/>
            <w:tcMar>
              <w:top w:w="75" w:type="dxa"/>
              <w:left w:w="100" w:type="dxa"/>
              <w:bottom w:w="75" w:type="dxa"/>
              <w:right w:w="100" w:type="dxa"/>
            </w:tcMar>
          </w:tcPr>
          <w:p>
            <w:pPr>
              <w:spacing w:after="0" w:line="247" w:lineRule="auto"/>
            </w:pPr>
            <w:r>
              <w:rPr>
                <w:sz w:val="20"/>
              </w:rPr>
              <w:t>Test 1920, 1600, 1440, 1366, 1200, 1024, 768 and 390 px panel widths; also 100%, 125%, 150% and 200% zoom. No overlaps, clipped labels or inaccessible controls.</w:t>
            </w:r>
          </w:p>
        </w:tc>
      </w:tr>
      <w:tr>
        <w:trPr>
          <w:cantSplit/>
        </w:trPr>
        <w:tc>
          <w:tcPr>
            <w:tcW w:type="dxa" w:w="1800"/>
            <w:vAlign w:val="center"/>
            <w:shd w:fill="FFFFFF"/>
            <w:tcMar>
              <w:top w:w="75" w:type="dxa"/>
              <w:left w:w="100" w:type="dxa"/>
              <w:bottom w:w="75" w:type="dxa"/>
              <w:right w:w="100" w:type="dxa"/>
            </w:tcMar>
          </w:tcPr>
          <w:p>
            <w:pPr>
              <w:spacing w:after="0" w:line="247" w:lineRule="auto"/>
            </w:pPr>
            <w:r>
              <w:rPr>
                <w:sz w:val="20"/>
              </w:rPr>
              <w:t>Formatting</w:t>
            </w:r>
          </w:p>
        </w:tc>
        <w:tc>
          <w:tcPr>
            <w:tcW w:type="dxa" w:w="8424"/>
            <w:vAlign w:val="center"/>
            <w:shd w:fill="FFFFFF"/>
            <w:tcMar>
              <w:top w:w="75" w:type="dxa"/>
              <w:left w:w="100" w:type="dxa"/>
              <w:bottom w:w="75" w:type="dxa"/>
              <w:right w:w="100" w:type="dxa"/>
            </w:tcMar>
          </w:tcPr>
          <w:p>
            <w:pPr>
              <w:spacing w:after="0" w:line="247" w:lineRule="auto"/>
            </w:pPr>
            <w:r>
              <w:rPr>
                <w:sz w:val="20"/>
              </w:rPr>
              <w:t>Verify font, size, growth/shrink, emphasis, scripts, case, colours, clearing and all verified specialty font commands on selected text.</w:t>
            </w:r>
          </w:p>
        </w:tc>
      </w:tr>
      <w:tr>
        <w:trPr>
          <w:cantSplit/>
        </w:trPr>
        <w:tc>
          <w:tcPr>
            <w:tcW w:type="dxa" w:w="1800"/>
            <w:vAlign w:val="center"/>
            <w:shd w:fill="F3F6F8"/>
            <w:tcMar>
              <w:top w:w="75" w:type="dxa"/>
              <w:left w:w="100" w:type="dxa"/>
              <w:bottom w:w="75" w:type="dxa"/>
              <w:right w:w="100" w:type="dxa"/>
            </w:tcMar>
          </w:tcPr>
          <w:p>
            <w:pPr>
              <w:spacing w:after="0" w:line="247" w:lineRule="auto"/>
            </w:pPr>
            <w:r>
              <w:rPr>
                <w:sz w:val="20"/>
              </w:rPr>
              <w:t>Paragraphs and styles</w:t>
            </w:r>
          </w:p>
        </w:tc>
        <w:tc>
          <w:tcPr>
            <w:tcW w:type="dxa" w:w="8424"/>
            <w:vAlign w:val="center"/>
            <w:shd w:fill="F3F6F8"/>
            <w:tcMar>
              <w:top w:w="75" w:type="dxa"/>
              <w:left w:w="100" w:type="dxa"/>
              <w:bottom w:w="75" w:type="dxa"/>
              <w:right w:w="100" w:type="dxa"/>
            </w:tcMar>
          </w:tcPr>
          <w:p>
            <w:pPr>
              <w:spacing w:after="0" w:line="247" w:lineRule="auto"/>
            </w:pPr>
            <w:r>
              <w:rPr>
                <w:sz w:val="20"/>
              </w:rPr>
              <w:t>Verify all list, indent, alignment, spacing, shading and border actions. Check real heading styles and paragraph dialog settings.</w:t>
            </w:r>
          </w:p>
        </w:tc>
      </w:tr>
      <w:tr>
        <w:trPr>
          <w:cantSplit/>
        </w:trPr>
        <w:tc>
          <w:tcPr>
            <w:tcW w:type="dxa" w:w="1800"/>
            <w:vAlign w:val="center"/>
            <w:shd w:fill="FFFFFF"/>
            <w:tcMar>
              <w:top w:w="75" w:type="dxa"/>
              <w:left w:w="100" w:type="dxa"/>
              <w:bottom w:w="75" w:type="dxa"/>
              <w:right w:w="100" w:type="dxa"/>
            </w:tcMar>
          </w:tcPr>
          <w:p>
            <w:pPr>
              <w:spacing w:after="0" w:line="247" w:lineRule="auto"/>
            </w:pPr>
            <w:r>
              <w:rPr>
                <w:sz w:val="20"/>
              </w:rPr>
              <w:t>Editing and clipboard</w:t>
            </w:r>
          </w:p>
        </w:tc>
        <w:tc>
          <w:tcPr>
            <w:tcW w:type="dxa" w:w="8424"/>
            <w:vAlign w:val="center"/>
            <w:shd w:fill="FFFFFF"/>
            <w:tcMar>
              <w:top w:w="75" w:type="dxa"/>
              <w:left w:w="100" w:type="dxa"/>
              <w:bottom w:w="75" w:type="dxa"/>
              <w:right w:w="100" w:type="dxa"/>
            </w:tcMar>
          </w:tcPr>
          <w:p>
            <w:pPr>
              <w:spacing w:after="0" w:line="247" w:lineRule="auto"/>
            </w:pPr>
            <w:r>
              <w:rPr>
                <w:sz w:val="20"/>
              </w:rPr>
              <w:t>Verify Find, Replace, Select All, Writing Review, Cut, Copy, Paste options and Format Painter, including existing error paths.</w:t>
            </w:r>
          </w:p>
        </w:tc>
      </w:tr>
      <w:tr>
        <w:trPr>
          <w:cantSplit/>
        </w:trPr>
        <w:tc>
          <w:tcPr>
            <w:tcW w:type="dxa" w:w="1800"/>
            <w:vAlign w:val="center"/>
            <w:shd w:fill="F3F6F8"/>
            <w:tcMar>
              <w:top w:w="75" w:type="dxa"/>
              <w:left w:w="100" w:type="dxa"/>
              <w:bottom w:w="75" w:type="dxa"/>
              <w:right w:w="100" w:type="dxa"/>
            </w:tcMar>
          </w:tcPr>
          <w:p>
            <w:pPr>
              <w:spacing w:after="0" w:line="247" w:lineRule="auto"/>
            </w:pPr>
            <w:r>
              <w:rPr>
                <w:sz w:val="20"/>
              </w:rPr>
              <w:t>Selection and history</w:t>
            </w:r>
          </w:p>
        </w:tc>
        <w:tc>
          <w:tcPr>
            <w:tcW w:type="dxa" w:w="8424"/>
            <w:vAlign w:val="center"/>
            <w:shd w:fill="F3F6F8"/>
            <w:tcMar>
              <w:top w:w="75" w:type="dxa"/>
              <w:left w:w="100" w:type="dxa"/>
              <w:bottom w:w="75" w:type="dxa"/>
              <w:right w:w="100" w:type="dxa"/>
            </w:tcMar>
          </w:tcPr>
          <w:p>
            <w:pPr>
              <w:spacing w:after="0" w:line="247" w:lineRule="auto"/>
            </w:pPr>
            <w:r>
              <w:rPr>
                <w:sz w:val="20"/>
              </w:rPr>
              <w:t>Selection survives menus and dialogs. Mixed selections display correctly. Undo and redo restore content, formatting and ribbon state.</w:t>
            </w:r>
          </w:p>
        </w:tc>
      </w:tr>
      <w:tr>
        <w:trPr>
          <w:cantSplit/>
        </w:trPr>
        <w:tc>
          <w:tcPr>
            <w:tcW w:type="dxa" w:w="1800"/>
            <w:vAlign w:val="center"/>
            <w:shd w:fill="FFFFFF"/>
            <w:tcMar>
              <w:top w:w="75" w:type="dxa"/>
              <w:left w:w="100" w:type="dxa"/>
              <w:bottom w:w="75" w:type="dxa"/>
              <w:right w:w="100" w:type="dxa"/>
            </w:tcMar>
          </w:tcPr>
          <w:p>
            <w:pPr>
              <w:spacing w:after="0" w:line="247" w:lineRule="auto"/>
            </w:pPr>
            <w:r>
              <w:rPr>
                <w:sz w:val="20"/>
              </w:rPr>
              <w:t>Focus and overlays</w:t>
            </w:r>
          </w:p>
        </w:tc>
        <w:tc>
          <w:tcPr>
            <w:tcW w:type="dxa" w:w="8424"/>
            <w:vAlign w:val="center"/>
            <w:shd w:fill="FFFFFF"/>
            <w:tcMar>
              <w:top w:w="75" w:type="dxa"/>
              <w:left w:w="100" w:type="dxa"/>
              <w:bottom w:w="75" w:type="dxa"/>
              <w:right w:w="100" w:type="dxa"/>
            </w:tcMar>
          </w:tcPr>
          <w:p>
            <w:pPr>
              <w:spacing w:after="0" w:line="247" w:lineRule="auto"/>
            </w:pPr>
            <w:r>
              <w:rPr>
                <w:sz w:val="20"/>
              </w:rPr>
              <w:t>Keyboard can reach and operate every action. Escape closes panels. Focus returns logically; menus remain inside visible bounds.</w:t>
            </w:r>
          </w:p>
        </w:tc>
      </w:tr>
      <w:tr>
        <w:trPr>
          <w:cantSplit/>
        </w:trPr>
        <w:tc>
          <w:tcPr>
            <w:tcW w:type="dxa" w:w="1800"/>
            <w:vAlign w:val="center"/>
            <w:shd w:fill="F3F6F8"/>
            <w:tcMar>
              <w:top w:w="75" w:type="dxa"/>
              <w:left w:w="100" w:type="dxa"/>
              <w:bottom w:w="75" w:type="dxa"/>
              <w:right w:w="100" w:type="dxa"/>
            </w:tcMar>
          </w:tcPr>
          <w:p>
            <w:pPr>
              <w:spacing w:after="0" w:line="247" w:lineRule="auto"/>
            </w:pPr>
            <w:r>
              <w:rPr>
                <w:sz w:val="20"/>
              </w:rPr>
              <w:t>Persistence and builds</w:t>
            </w:r>
          </w:p>
        </w:tc>
        <w:tc>
          <w:tcPr>
            <w:tcW w:type="dxa" w:w="8424"/>
            <w:vAlign w:val="center"/>
            <w:shd w:fill="F3F6F8"/>
            <w:tcMar>
              <w:top w:w="75" w:type="dxa"/>
              <w:left w:w="100" w:type="dxa"/>
              <w:bottom w:w="75" w:type="dxa"/>
              <w:right w:w="100" w:type="dxa"/>
            </w:tcMar>
          </w:tcPr>
          <w:p>
            <w:pPr>
              <w:spacing w:after="0" w:line="247" w:lineRule="auto"/>
            </w:pPr>
            <w:r>
              <w:rPr>
                <w:sz w:val="20"/>
              </w:rPr>
              <w:t>Save, reload and export a formatted sample without changes to the established output. Verify browser and packaged versions when both exist.</w:t>
            </w:r>
          </w:p>
        </w:tc>
      </w:tr>
    </w:tbl>
    <w:p>
      <w:pPr>
        <w:spacing w:after="20"/>
      </w:pPr>
    </w:p>
    <w:p>
      <w:r>
        <w:rPr>
          <w:b/>
        </w:rPr>
        <w:t>Definition of done:</w:t>
      </w:r>
      <w:r>
        <w:t xml:space="preserve"> every original command is accounted for, the ribbon remains readable at each tested size, and document editing and export behaviour match the baseline.</w:t>
      </w:r>
    </w:p>
    <w:p>
      <w:pPr>
        <w:pStyle w:val="Heading2"/>
      </w:pPr>
      <w:r>
        <w:t>Implementation references</w:t>
      </w:r>
    </w:p>
    <w:p>
      <w:pPr>
        <w:spacing w:after="60"/>
      </w:pPr>
      <w:hyperlink r:id="rId11">
        <w:r>
          <w:rPr>
            <w:color w:val="006C73"/>
            <w:sz w:val="20"/>
          </w:rPr>
          <w:t>[1] W3C WAI ARIA Authoring Practices  Toolbar pattern</w:t>
        </w:r>
      </w:hyperlink>
    </w:p>
    <w:p>
      <w:pPr>
        <w:spacing w:after="60"/>
      </w:pPr>
      <w:hyperlink r:id="rId12">
        <w:r>
          <w:rPr>
            <w:color w:val="006C73"/>
            <w:sz w:val="20"/>
          </w:rPr>
          <w:t>[2] MDN  CSS container queries</w:t>
        </w:r>
      </w:hyperlink>
    </w:p>
    <w:p>
      <w:r>
        <w:t>Reference date 23 October 2026. The command map and visual direction are specific to the supplied Writer ribbon.</w:t>
      </w:r>
    </w:p>
    <w:sectPr w:rsidR="00FC693F" w:rsidRPr="0006063C" w:rsidSect="00034616">
      <w:footerReference w:type="default" r:id="rId9"/>
      <w:pgSz w:w="12240" w:h="15840"/>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D7C"/>
        <w:sz w:val="18"/>
      </w:rPr>
      <w:t xml:space="preserve">Nexus Office Writer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plementationCode">
    <w:name w:val="Implementation Code"/>
    <w:pPr>
      <w:keepLines/>
      <w:widowControl w:val="0"/>
      <w:spacing w:line="204" w:lineRule="exact" w:after="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w3.org/WAI/ARIA/apg/patterns/toolbar/" TargetMode="External"/><Relationship Id="rId12" Type="http://schemas.openxmlformats.org/officeDocument/2006/relationships/hyperlink" Target="https://developer.mozilla.org/en-US/docs/Web/CSS/Guides/Containment/Container_qu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Office Writer Ribbon Implementation Guide</dc:title>
  <dc:subject>Modern ribbon layout and implementation instructions for Astra dot</dc:subject>
  <dc:creator>Richard Dunbar</dc:creator>
  <cp:keywords/>
  <dc:description>generated by python-docx</dc:description>
  <cp:lastModifiedBy/>
  <cp:revision>1</cp:revision>
  <dcterms:created xsi:type="dcterms:W3CDTF">2013-12-23T23:15:00Z</dcterms:created>
  <dcterms:modified xsi:type="dcterms:W3CDTF">2013-12-23T23:15:00Z</dcterms:modified>
  <cp:category/>
</cp:coreProperties>
</file>