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rFonts w:hint="eastAsia"/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ind w:right="964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“好舍友”宿舍管理系统</w:t>
      </w:r>
    </w:p>
    <w:p>
      <w:pPr>
        <w:ind w:right="964"/>
        <w:rPr>
          <w:rFonts w:hint="eastAsia" w:ascii="宋体" w:hAnsi="宋体" w:eastAsia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目标模型</w:t>
      </w:r>
      <w:r>
        <w:rPr>
          <w:rFonts w:hint="eastAsia" w:ascii="宋体" w:hAnsi="宋体" w:eastAsia="宋体"/>
          <w:b/>
          <w:sz w:val="44"/>
          <w:szCs w:val="44"/>
        </w:rPr>
        <w:t>文档</w:t>
      </w:r>
    </w:p>
    <w:p>
      <w:pPr>
        <w:jc w:val="right"/>
        <w:rPr>
          <w:rFonts w:hint="eastAsia" w:ascii="宋体" w:hAnsi="宋体" w:eastAsia="宋体"/>
          <w:b/>
          <w:sz w:val="48"/>
          <w:szCs w:val="48"/>
        </w:rPr>
      </w:pPr>
    </w:p>
    <w:p>
      <w:pPr>
        <w:jc w:val="right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</w:p>
    <w:p>
      <w:pPr>
        <w:jc w:val="right"/>
        <w:rPr>
          <w:rFonts w:hint="eastAsia"/>
          <w:sz w:val="32"/>
          <w:szCs w:val="32"/>
        </w:rPr>
      </w:pPr>
    </w:p>
    <w:p>
      <w:pPr>
        <w:jc w:val="right"/>
        <w:rPr>
          <w:sz w:val="32"/>
          <w:szCs w:val="32"/>
        </w:rPr>
      </w:pPr>
      <w:r>
        <w:rPr>
          <w:rFonts w:hint="eastAsia" w:ascii="Calibri" w:hAnsi="Calibri" w:eastAsia="宋体" w:cs="Times New Roman"/>
          <w:sz w:val="32"/>
          <w:szCs w:val="32"/>
        </w:rPr>
        <w:t>小组成员：</w:t>
      </w:r>
      <w:r>
        <w:rPr>
          <w:rFonts w:hint="eastAsia" w:ascii="Calibri" w:hAnsi="Calibri" w:cs="Times New Roman"/>
          <w:sz w:val="32"/>
          <w:szCs w:val="32"/>
          <w:lang w:val="en-US" w:eastAsia="zh-CN"/>
        </w:rPr>
        <w:t>费慧通、梁先伟、惠晗涛、李晓冬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更新历史</w:t>
      </w:r>
    </w:p>
    <w:tbl>
      <w:tblPr>
        <w:tblStyle w:val="7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r>
              <w:rPr>
                <w:rFonts w:hint="eastAsia"/>
              </w:rPr>
              <w:t>修改人员</w:t>
            </w:r>
          </w:p>
        </w:tc>
        <w:tc>
          <w:tcPr>
            <w:tcW w:w="2129" w:type="dxa"/>
            <w:vAlign w:val="top"/>
          </w:tcPr>
          <w:p>
            <w:r>
              <w:rPr>
                <w:rFonts w:hint="eastAsia"/>
              </w:rPr>
              <w:t>修改目的</w:t>
            </w:r>
          </w:p>
        </w:tc>
        <w:tc>
          <w:tcPr>
            <w:tcW w:w="2129" w:type="dxa"/>
            <w:vAlign w:val="top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2129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费慧通</w:t>
            </w:r>
          </w:p>
        </w:tc>
        <w:tc>
          <w:tcPr>
            <w:tcW w:w="2129" w:type="dxa"/>
            <w:vAlign w:val="top"/>
          </w:tcPr>
          <w:p>
            <w:r>
              <w:rPr>
                <w:rFonts w:hint="eastAsia"/>
              </w:rPr>
              <w:t>完成文档初稿</w:t>
            </w:r>
          </w:p>
        </w:tc>
        <w:tc>
          <w:tcPr>
            <w:tcW w:w="2129" w:type="dxa"/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29" w:type="dxa"/>
            <w:vAlign w:val="top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/>
        </w:tc>
        <w:tc>
          <w:tcPr>
            <w:tcW w:w="2129" w:type="dxa"/>
            <w:vAlign w:val="top"/>
          </w:tcPr>
          <w:p/>
        </w:tc>
        <w:tc>
          <w:tcPr>
            <w:tcW w:w="2129" w:type="dxa"/>
            <w:vAlign w:val="top"/>
          </w:tcPr>
          <w:p/>
        </w:tc>
        <w:tc>
          <w:tcPr>
            <w:tcW w:w="2129" w:type="dxa"/>
            <w:vAlign w:val="top"/>
          </w:tcPr>
          <w:p/>
        </w:tc>
      </w:tr>
    </w:tbl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编制目的</w:t>
      </w:r>
    </w:p>
    <w:p>
      <w:pPr>
        <w:pStyle w:val="8"/>
        <w:ind w:left="440" w:firstLine="0" w:firstLineChars="0"/>
      </w:pPr>
      <w:r>
        <w:t>本文档描述了需求小组进行目标分析（需求活动前期明确系统范围）的过程和产物，通过面向</w:t>
      </w:r>
      <w:r>
        <w:rPr>
          <w:rFonts w:hint="eastAsia"/>
          <w:lang w:val="en-US" w:eastAsia="zh-CN"/>
        </w:rPr>
        <w:t>目标</w:t>
      </w:r>
      <w:r>
        <w:t>的需求工程方法，定义了</w:t>
      </w:r>
      <w:r>
        <w:rPr>
          <w:rFonts w:hint="eastAsia"/>
          <w:lang w:val="en-US" w:eastAsia="zh-CN"/>
        </w:rPr>
        <w:t>“好舍友”宿舍管理系统</w:t>
      </w:r>
      <w:r>
        <w:t>的各层次目标，建立了目标模型。</w:t>
      </w:r>
    </w:p>
    <w:p>
      <w:pPr>
        <w:pStyle w:val="8"/>
        <w:numPr>
          <w:ilvl w:val="0"/>
          <w:numId w:val="0"/>
        </w:numPr>
        <w:ind w:leftChars="0"/>
      </w:pP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词汇表</w:t>
      </w:r>
    </w:p>
    <w:tbl>
      <w:tblPr>
        <w:tblStyle w:val="7"/>
        <w:tblW w:w="8076" w:type="dxa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5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2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14" w:type="dxa"/>
            <w:vAlign w:val="top"/>
          </w:tcPr>
          <w:p>
            <w:pPr>
              <w:pStyle w:val="8"/>
              <w:ind w:firstLine="0" w:firstLineChars="0"/>
              <w:jc w:val="center"/>
            </w:pPr>
            <w:r>
              <w:rPr>
                <w:rFonts w:hint="eastAsia"/>
              </w:rPr>
              <w:t>全意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主体（Agent）</w:t>
            </w:r>
          </w:p>
        </w:tc>
        <w:tc>
          <w:tcPr>
            <w:tcW w:w="5714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系统环境中的主动部分，可以是人、硬件，也可以是软件。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精化（Refinement）</w:t>
            </w:r>
          </w:p>
        </w:tc>
        <w:tc>
          <w:tcPr>
            <w:tcW w:w="5714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将高层次的目标精化为低层次的目标，这一系列的子目标有利于高层目标的实现。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实现（Achieve）</w:t>
            </w:r>
          </w:p>
        </w:tc>
        <w:tc>
          <w:tcPr>
            <w:tcW w:w="5714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目标模式之一，将来某一时刻为真则目标实现。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vAlign w:val="top"/>
          </w:tcPr>
          <w:p>
            <w:pPr>
              <w:pStyle w:val="8"/>
              <w:ind w:firstLine="0" w:firstLineChars="0"/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软目标（Soft Goal）</w:t>
            </w:r>
          </w:p>
        </w:tc>
        <w:tc>
          <w:tcPr>
            <w:tcW w:w="5714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无法被清晰判断是否满足的目标。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硬目标（Hard Goal）</w:t>
            </w:r>
          </w:p>
        </w:tc>
        <w:tc>
          <w:tcPr>
            <w:tcW w:w="5714" w:type="dxa"/>
            <w:vAlign w:val="top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可以通过一些技术确认是否满足的目标。</w:t>
            </w:r>
          </w:p>
        </w:tc>
      </w:tr>
    </w:tbl>
    <w:p>
      <w:pPr>
        <w:pStyle w:val="8"/>
        <w:ind w:left="440" w:firstLine="0" w:firstLineChars="0"/>
      </w:pPr>
    </w:p>
    <w:p>
      <w:pPr>
        <w:pStyle w:val="8"/>
        <w:ind w:left="440" w:firstLine="0" w:firstLineChars="0"/>
      </w:pPr>
    </w:p>
    <w:p>
      <w:r>
        <w:rPr>
          <w:rFonts w:hint="eastAsia"/>
        </w:rPr>
        <w:t xml:space="preserve">1.3 参考资料 </w:t>
      </w:r>
    </w:p>
    <w:p>
      <w:pPr>
        <w:widowControl/>
        <w:numPr>
          <w:ilvl w:val="0"/>
          <w:numId w:val="2"/>
        </w:numPr>
        <w:autoSpaceDE w:val="0"/>
        <w:autoSpaceDN w:val="0"/>
        <w:adjustRightInd w:val="0"/>
        <w:jc w:val="left"/>
      </w:pPr>
      <w:r>
        <w:t>需求工程:软件建模与分析</w:t>
      </w:r>
      <w:r>
        <w:rPr>
          <w:rFonts w:hint="eastAsia"/>
        </w:rPr>
        <w:t>，</w:t>
      </w:r>
      <w:r>
        <w:t>骆斌</w:t>
      </w:r>
      <w:r>
        <w:rPr>
          <w:rFonts w:hint="eastAsia"/>
        </w:rPr>
        <w:t>、丁二玉，</w:t>
      </w:r>
      <w:r>
        <w:t>高等教育出版社</w:t>
      </w:r>
      <w:r>
        <w:rPr>
          <w:rFonts w:hint="eastAsia"/>
        </w:rPr>
        <w:t>，</w:t>
      </w:r>
      <w:r>
        <w:t>2009-04-01</w:t>
      </w:r>
      <w:r>
        <w:rPr>
          <w:rFonts w:hint="eastAsia"/>
        </w:rPr>
        <w:t>，</w:t>
      </w:r>
      <w:r>
        <w:t>ISBN：9787040262957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业务背景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353535"/>
          <w:kern w:val="0"/>
          <w:sz w:val="21"/>
          <w:szCs w:val="37"/>
        </w:rPr>
        <w:t>修仙楼555寝室住着</w:t>
      </w:r>
      <w:r>
        <w:rPr>
          <w:rFonts w:hint="eastAsia" w:asciiTheme="minorEastAsia" w:hAnsiTheme="minorEastAsia" w:eastAsiaTheme="minorEastAsia" w:cstheme="minorEastAsia"/>
          <w:color w:val="353535"/>
          <w:kern w:val="0"/>
          <w:sz w:val="21"/>
          <w:szCs w:val="37"/>
          <w:lang w:val="en-US" w:eastAsia="zh-CN"/>
        </w:rPr>
        <w:t>四位软院美少女</w:t>
      </w:r>
      <w:r>
        <w:rPr>
          <w:rFonts w:hint="eastAsia" w:asciiTheme="minorEastAsia" w:hAnsiTheme="minorEastAsia" w:eastAsiaTheme="minorEastAsia" w:cstheme="minorEastAsia"/>
          <w:color w:val="353535"/>
          <w:kern w:val="0"/>
          <w:sz w:val="21"/>
          <w:szCs w:val="37"/>
        </w:rPr>
        <w:t>，她们性格各不相同。小A生性热闹，小B害羞内敛，小C爱讲卫生，小D追求一种简单的生活。经过一个学期的生活，她们发现宿舍是大学生活中非常重要的一个地方，每天和舍友朝夕相处，所有优点、缺点都最大化的暴露。虽然她们都尽量为对方考虑，但是在卫生整理、物品采买等方面，大家比较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37"/>
        </w:rPr>
        <w:t>难配合在一起达成一致</w:t>
      </w:r>
      <w:r>
        <w:rPr>
          <w:rFonts w:hint="eastAsia" w:asciiTheme="minorEastAsia" w:hAnsiTheme="minorEastAsia" w:eastAsiaTheme="minorEastAsia" w:cstheme="minorEastAsia"/>
          <w:color w:val="353535"/>
          <w:kern w:val="0"/>
          <w:sz w:val="21"/>
          <w:szCs w:val="37"/>
        </w:rPr>
        <w:t>；此外，她们对宿舍建设有更美好的憧憬。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业务需求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3.1获取问题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P1：比较容易忘记宿舍公共区域的打扫安排。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P2：宿舍公共费用上缴时分配不清。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P3：宿舍公共物品购买与管理混乱。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P4：无法分享和查看回忆四人旅行中的快乐时光。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P5：容易忘记重要的宿舍小日子。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P6：没有很好的在线互动平台。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P7：室友之间需要分享重要的公共通知。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3.2得到需求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BR1：在使用软件后，能够有效安排和完成日常的公共区域打扫任务。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BR2：在使用软件后，能够准确而不失优雅的进行宿舍公共区域管理。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BR3：在使用软件后，能够有效管理和购买宿舍公共物品。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BR4：在使用软件后，能够上传和查看四人旅行中拍摄的照片视频以及发表的文章与日记。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BR5：在使用软件后，能够标记宿舍重要的日子，并在当天提醒他人。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BR6：在使用软件后，能够在该软件上在线互动，如共同养电子宠物、一起打小游戏等等。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ER7：在使用软件后，能够发布和转发重要的公共通知。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建立高层目标模型</w:t>
      </w:r>
    </w:p>
    <w:p>
      <w:pPr>
        <w:pStyle w:val="8"/>
        <w:ind w:left="360" w:firstLine="0" w:firstLineChars="0"/>
        <w:rPr>
          <w:rFonts w:hint="eastAsia"/>
        </w:rPr>
      </w:pPr>
      <w:r>
        <w:t>通过与用户方进行交流，收集背景资料，问题分析等方法，得到了高层问题，并分析了对应的最高层目标，并按照面向目标的方法将他们组织为高层目标模型，</w:t>
      </w:r>
      <w:r>
        <w:rPr>
          <w:rFonts w:hint="eastAsia"/>
        </w:rPr>
        <w:t>如下图所示。</w:t>
      </w:r>
    </w:p>
    <w:p>
      <w:pPr>
        <w:pStyle w:val="8"/>
        <w:ind w:left="36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4048125"/>
            <wp:effectExtent l="0" t="0" r="13970" b="5715"/>
            <wp:docPr id="8" name="图片 8" descr="高层目标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高层目标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 w:eastAsia="宋体"/>
          <w:lang w:val="en-US" w:eastAsia="zh-CN"/>
        </w:rPr>
      </w:pPr>
    </w:p>
    <w:p>
      <w:pPr>
        <w:pStyle w:val="2"/>
        <w:ind w:left="360" w:firstLine="832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高层目标模型</w:t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目标精化</w:t>
      </w:r>
    </w:p>
    <w:p>
      <w:pPr>
        <w:pStyle w:val="8"/>
        <w:ind w:left="360" w:firstLine="0" w:firstLineChars="0"/>
        <w:rPr>
          <w:rFonts w:hint="eastAsia"/>
          <w:lang w:val="en-US" w:eastAsia="zh-CN"/>
        </w:rPr>
      </w:pPr>
      <w:r>
        <w:t>通过对</w:t>
      </w:r>
      <w:r>
        <w:rPr>
          <w:rFonts w:hint="eastAsia"/>
          <w:lang w:val="en-US" w:eastAsia="zh-CN"/>
        </w:rPr>
        <w:t>4</w:t>
      </w:r>
      <w:r>
        <w:t>中得到的高层目标模型进行进一步分析，包括获取对客户对理想中系统各个场景的描述，发现AND精化关系，OR精化关系，考虑阻碍目标和冲突目标，得到了</w:t>
      </w:r>
      <w:r>
        <w:rPr>
          <w:rFonts w:hint="eastAsia"/>
          <w:lang w:val="en-US" w:eastAsia="zh-CN"/>
        </w:rPr>
        <w:t>歌唱爱好者自主学习</w:t>
      </w:r>
      <w:r>
        <w:t>系统的完整目标模型，如图所示。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795395"/>
            <wp:effectExtent l="0" t="0" r="1905" b="14605"/>
            <wp:docPr id="9" name="图片 9" descr="目标模型-精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目标模型-精化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042670"/>
            <wp:effectExtent l="0" t="0" r="6985" b="8890"/>
            <wp:docPr id="10" name="图片 10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目标模型-</w:t>
      </w:r>
      <w:r>
        <w:rPr>
          <w:rFonts w:hint="eastAsia"/>
          <w:lang w:val="en-US" w:eastAsia="zh-CN"/>
        </w:rPr>
        <w:t>精化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目标实现</w:t>
      </w:r>
    </w:p>
    <w:p>
      <w:pPr>
        <w:pStyle w:val="8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主体分配</w:t>
      </w:r>
    </w:p>
    <w:p>
      <w:pPr>
        <w:pStyle w:val="8"/>
        <w:ind w:left="440" w:firstLine="0" w:firstLineChars="0"/>
        <w:rPr>
          <w:rFonts w:hint="eastAsia" w:eastAsia="宋体"/>
          <w:lang w:eastAsia="zh-CN"/>
        </w:rPr>
      </w:pPr>
      <w:r>
        <w:t>将最底层目标分配给主体，如图所示。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760345"/>
            <wp:effectExtent l="0" t="0" r="7620" b="13335"/>
            <wp:docPr id="12" name="图片 12" descr="目标模型-主体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目标模型-主体分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941070"/>
            <wp:effectExtent l="0" t="0" r="3810" b="3810"/>
            <wp:docPr id="14" name="图片 14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未命名文件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目标模型-主体分配</w:t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操作实现</w:t>
      </w:r>
    </w:p>
    <w:p>
      <w:pPr>
        <w:pStyle w:val="8"/>
        <w:ind w:left="440" w:firstLine="0" w:firstLineChars="0"/>
      </w:pPr>
      <w:r>
        <w:t>设计实现最底层目标的操作（任务），并由客户确认，结果如图所示。</w:t>
      </w:r>
    </w:p>
    <w:p>
      <w:pPr>
        <w:pStyle w:val="8"/>
        <w:ind w:left="44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055" cy="3820160"/>
            <wp:effectExtent l="0" t="0" r="6985" b="5080"/>
            <wp:docPr id="15" name="图片 15" descr="目标模型-底层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目标模型-底层实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4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3040" cy="848360"/>
            <wp:effectExtent l="0" t="0" r="0" b="5080"/>
            <wp:docPr id="16" name="图片 16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未命名文件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目标模型-底层实现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ingFang SC">
    <w:altName w:val="Malgun Gothic Semilight"/>
    <w:panose1 w:val="020B0400000000000000"/>
    <w:charset w:val="88"/>
    <w:family w:val="auto"/>
    <w:pitch w:val="default"/>
    <w:sig w:usb0="00000000" w:usb1="00000000" w:usb2="00000017" w:usb3="00000000" w:csb0="001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C45DD"/>
    <w:multiLevelType w:val="multilevel"/>
    <w:tmpl w:val="3C5C45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561CAE86"/>
    <w:multiLevelType w:val="singleLevel"/>
    <w:tmpl w:val="561CAE86"/>
    <w:lvl w:ilvl="0" w:tentative="0">
      <w:start w:val="4"/>
      <w:numFmt w:val="decimal"/>
      <w:lvlText w:val="%1."/>
      <w:lvlJc w:val="left"/>
    </w:lvl>
  </w:abstractNum>
  <w:abstractNum w:abstractNumId="2">
    <w:nsid w:val="5A04F027"/>
    <w:multiLevelType w:val="singleLevel"/>
    <w:tmpl w:val="5A04F02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7C4A"/>
    <w:rsid w:val="367A63A1"/>
    <w:rsid w:val="3E2E7D3D"/>
    <w:rsid w:val="4DDF26BE"/>
    <w:rsid w:val="7EEE2B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annotation reference"/>
    <w:basedOn w:val="4"/>
    <w:uiPriority w:val="0"/>
    <w:rPr>
      <w:sz w:val="21"/>
      <w:szCs w:val="21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费慧通</cp:lastModifiedBy>
  <dcterms:modified xsi:type="dcterms:W3CDTF">2017-11-10T13:58:24Z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