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210" w:firstLineChars="100"/>
      </w:pPr>
      <w:r>
        <w:rPr>
          <w:rFonts w:hint="eastAsia"/>
        </w:rPr>
        <w:t>用例1：</w:t>
      </w:r>
      <w:r>
        <w:rPr>
          <w:rFonts w:hint="eastAsia"/>
          <w:lang w:val="en-US" w:eastAsia="zh-CN"/>
        </w:rPr>
        <w:t>用户注册登录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用户注册登录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宿舍成员决定使用“好舍友”宿舍管理系统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  <w:r>
              <w:rPr>
                <w:rFonts w:hint="eastAsia"/>
                <w:szCs w:val="21"/>
              </w:rPr>
              <w:t>已经联网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宿舍成员成为“好舍友”宿舍管理系统的用户，并将该成员所输入的信息录入用户信息，并将其加入对应宿舍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宿舍成员进入注册界面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宿舍成员填写注册表，包括昵称、姓名、性别、年龄、联系方式、所在学校、宿舍楼名称、宿舍号，确认无误点击下一步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宿舍成员输入密码（不少于12位，不多于16位），并确认密码，无误后点击下一步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系统显示注册成功，并显示昵称、密码</w:t>
            </w:r>
          </w:p>
          <w:p>
            <w:pPr>
              <w:pStyle w:val="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点击返回按钮，用户进入登录界面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6、用户填写昵称（或联系电话）和密码，确认无误点击下一步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7、用户进入系统用户界面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宿舍成员不想注册用户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点击返回按钮，返回系统初始界面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3a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宿舍成员所填写密码不符合规则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  <w:lang w:val="en-US" w:eastAsia="zh-CN"/>
              </w:rPr>
              <w:t>提示用户密码输入规则，并要求用户重新输入密码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用户昵称（或联系电话）输入错误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4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系统提示用户昵称（或联系电话）输入错误</w:t>
            </w:r>
          </w:p>
          <w:p>
            <w:pPr>
              <w:numPr>
                <w:ilvl w:val="0"/>
                <w:numId w:val="4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用户重新输入昵称（或联系电话）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6b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用户密码输入错误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5"/>
              </w:numPr>
              <w:ind w:left="435"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系统提示用户密码输入错误</w:t>
            </w:r>
          </w:p>
          <w:p>
            <w:pPr>
              <w:numPr>
                <w:ilvl w:val="0"/>
                <w:numId w:val="5"/>
              </w:numPr>
              <w:ind w:left="435" w:leftChars="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用户重新输入密码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用户需是大学宿舍成员（即所在学校、宿舍楼名称、宿舍号为必填项）否则不可注册</w:t>
            </w:r>
          </w:p>
        </w:tc>
      </w:tr>
    </w:tbl>
    <w:p/>
    <w:p/>
    <w:p>
      <w:pPr>
        <w:ind w:left="2100" w:firstLine="210" w:firstLineChars="100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费用管理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费用管理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某宿舍成员进行了宿舍公共费用的缴纳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该宿舍成员是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“好舍友”宿舍管理系统的用户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该宿舍成员收到全部付款后，系统结束任务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1、用户选择发布付款任务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2、用户输入平摊金额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3、用户选择平摊成员，状态为未支付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4、用户成功发布付款任务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5、系统向平摊成员发送任务提醒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6、平摊成员收到提醒，向发布任务用户支付金额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7、发布任务用户确认无误后，将任务中该成员的状态改为已支付</w:t>
            </w:r>
          </w:p>
          <w:p>
            <w:pPr>
              <w:pStyle w:val="4"/>
              <w:numPr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8、当付款任务中的所有成员状态均为已支付时，系统结束该任务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  <w:r>
              <w:rPr>
                <w:rFonts w:hint="eastAsia"/>
                <w:szCs w:val="21"/>
              </w:rPr>
              <w:t>a、</w:t>
            </w:r>
            <w:r>
              <w:rPr>
                <w:rFonts w:hint="eastAsia"/>
                <w:szCs w:val="21"/>
                <w:lang w:val="en-US" w:eastAsia="zh-CN"/>
              </w:rPr>
              <w:t>平摊成员收到提醒后未完成支付（即任务中其状态为未支付）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6"/>
              </w:num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系统间隔一段时间，向该用户继续发送提醒</w:t>
            </w: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转入正常流程6，否则转入拓展流程6a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平摊成员收到提醒后，点击提醒可转入支付宝支付界面进行支付操作</w:t>
            </w:r>
          </w:p>
        </w:tc>
      </w:tr>
    </w:tbl>
    <w:p/>
    <w:p/>
    <w:p>
      <w:pPr>
        <w:ind w:left="2100" w:firstLine="210" w:firstLineChars="100"/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公共物品购买</w:t>
      </w:r>
    </w:p>
    <w:tbl>
      <w:tblPr>
        <w:tblStyle w:val="3"/>
        <w:tblW w:w="8529" w:type="dxa"/>
        <w:jc w:val="center"/>
        <w:tblInd w:w="93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5"/>
        <w:gridCol w:w="2693"/>
        <w:gridCol w:w="1829"/>
        <w:gridCol w:w="26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3" w:type="dxa"/>
            <w:tcBorders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82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公共物品购买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  <w:tc>
          <w:tcPr>
            <w:tcW w:w="1829" w:type="dxa"/>
            <w:tcBorders>
              <w:right w:val="single" w:color="auto" w:sz="4" w:space="0"/>
            </w:tcBorders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梁先伟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15" w:type="dxa"/>
          </w:tcPr>
          <w:p>
            <w:pPr>
              <w:ind w:right="11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829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7</w:t>
            </w:r>
            <w:r>
              <w:rPr>
                <w:szCs w:val="21"/>
              </w:rPr>
              <w:t>/11/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参与者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触发条件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宿舍成员需要购买公共物品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前置条件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宿舍成员是</w:t>
            </w: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“好舍友”宿舍管理系统的用户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后置条件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szCs w:val="21"/>
                <w:lang w:val="en-US" w:eastAsia="zh-CN"/>
              </w:rPr>
              <w:t>宿舍成员进行付款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优先级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正常流程</w:t>
            </w:r>
          </w:p>
        </w:tc>
        <w:tc>
          <w:tcPr>
            <w:tcW w:w="7214" w:type="dxa"/>
            <w:gridSpan w:val="3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1、用户选择进入系统购物平台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2、用户搜索所需要购买的公共物品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3、系统显示该公共物品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4、用户点击购买物品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5、选择购买数量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6、选择收货地址</w:t>
            </w:r>
          </w:p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7、确认无误后，选择付款进行支付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扩展流程</w:t>
            </w:r>
          </w:p>
        </w:tc>
        <w:tc>
          <w:tcPr>
            <w:tcW w:w="7214" w:type="dxa"/>
            <w:gridSpan w:val="3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2a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  <w:lang w:val="en-US" w:eastAsia="zh-CN"/>
              </w:rPr>
              <w:t>若系统购物平台无该公共物品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numId w:val="0"/>
              </w:num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1、系统显示错误，提示用户该公共物品不存在</w:t>
            </w:r>
          </w:p>
          <w:p>
            <w:pPr>
              <w:numPr>
                <w:numId w:val="0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2、进入系统购物平台主界面</w:t>
            </w:r>
          </w:p>
          <w:p>
            <w:pPr>
              <w:numPr>
                <w:numId w:val="0"/>
              </w:numPr>
              <w:ind w:left="435" w:leftChars="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3、转入正常流程2</w:t>
            </w:r>
          </w:p>
          <w:p>
            <w:pPr>
              <w:numPr>
                <w:numId w:val="0"/>
              </w:num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5a、数量为0时：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1、系统显示错误，提示用户重新选择购买数量</w:t>
            </w:r>
          </w:p>
          <w:p>
            <w:pPr>
              <w:numPr>
                <w:numId w:val="0"/>
              </w:numPr>
              <w:ind w:firstLine="42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2、返回购买物品界面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15" w:type="dxa"/>
          </w:tcPr>
          <w:p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特殊需求</w:t>
            </w:r>
          </w:p>
        </w:tc>
        <w:tc>
          <w:tcPr>
            <w:tcW w:w="7214" w:type="dxa"/>
            <w:gridSpan w:val="3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用户选择支付，可直接转入支付宝支付界面进行支付操作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3B0"/>
    <w:multiLevelType w:val="multilevel"/>
    <w:tmpl w:val="01C873B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705EA"/>
    <w:multiLevelType w:val="singleLevel"/>
    <w:tmpl w:val="5A0705E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070607"/>
    <w:multiLevelType w:val="singleLevel"/>
    <w:tmpl w:val="5A07060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070A69"/>
    <w:multiLevelType w:val="singleLevel"/>
    <w:tmpl w:val="5A070A69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4A67E49"/>
    <w:multiLevelType w:val="multilevel"/>
    <w:tmpl w:val="64A67E49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5">
    <w:nsid w:val="6EFC02EA"/>
    <w:multiLevelType w:val="multilevel"/>
    <w:tmpl w:val="6EFC02EA"/>
    <w:lvl w:ilvl="0" w:tentative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33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执书</cp:lastModifiedBy>
  <dcterms:modified xsi:type="dcterms:W3CDTF">2017-11-11T14:46:33Z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