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0B1622" w:val="clear"/><w:tcMar><w:top w:type="dxa" w:w="480"/><w:left w:type="dxa" w:w="480"/><w:bottom w:type="dxa" w:w="480"/><w:right w:type="dxa" w:w="480"/></w:tcMar></w:tcPr><w:p><w:pPr><w:spacing w:before="0" w:after="120"/><w:jc w:val="left"/></w:pPr><w:r><w:rPr><w:rFonts w:ascii="Arial" w:cs="Arial" w:eastAsia="Arial" w:hAnsi="Arial"/><w:b/><w:bCs/><w:color w:val="FFFFFF"/><w:sz w:val="52"/><w:szCs w:val="52"/></w:rPr><w:t xml:space="preserve">PROPRA</w:t></w:r></w:p><w:p><w:pPr><w:spacing w:before="0" w:after="240"/><w:jc w:val="left"/></w:pPr><w:r><w:rPr><w:rFonts w:ascii="Arial" w:cs="Arial" w:eastAsia="Arial" w:hAnsi="Arial"/><w:b/><w:bCs/><w:color w:val="5BF0AC"/><w:spacing w:val="120"/><w:sz w:val="22"/><w:szCs w:val="22"/></w:rPr><w:t xml:space="preserve">PROPERTY INTELLIGENCE</w:t></w:r></w:p><w:p><w:pPr><w:spacing w:before="0" w:after="120"/><w:jc w:val="left"/></w:pPr><w:r><w:rPr><w:rFonts w:ascii="Arial" w:cs="Arial" w:eastAsia="Arial" w:hAnsi="Arial"/><w:i w:val="false"/><w:iCs w:val="false"/><w:color w:val="CBD5E1"/><w:sz w:val="28"/><w:szCs w:val="28"/></w:rPr><w:t xml:space="preserve">Product Vision, Mission &amp; MVP Scope</w:t></w:r></w:p><w:p><w:pPr><w:spacing w:before="80" w:after="0"/><w:jc w:val="left"/></w:pPr><w:r><w:rPr><w:rFonts w:ascii="Arial" w:cs="Arial" w:eastAsia="Arial" w:hAnsi="Arial"/><w:color w:val="64748B"/><w:sz w:val="19"/><w:szCs w:val="19"/></w:rPr><w:t xml:space="preserve">Going live in days  ·  Commission-only model  ·  No setup fees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w:tc><w:tcPr><w:tcW w:type="dxa" w:w="2340"/><w:tcBorders><w:top w:val="none" w:color="FFFFFF" w:sz="0"/><w:left w:val="none" w:color="FFFFFF" w:sz="0"/><w:bottom w:val="none" w:color="FFFFFF" w:sz="0"/><w:right w:val="none" w:color="FFFFFF" w:sz="0"/></w:tcBorders><w:shd w:fill="E8F5EF" w:val="clear"/><w:tcMar><w:top w:type="dxa" w:w="120"/><w:left w:type="dxa" w:w="160"/><w:bottom w:type="dxa" w:w="120"/><w:right w:type="dxa" w:w="160"/></w:tcMar></w:tcPr><w:p><w:pPr><w:jc w:val="center"/></w:pPr><w:r><w:rPr><w:rFonts w:ascii="Arial" w:cs="Arial" w:eastAsia="Arial" w:hAnsi="Arial"/><w:b/><w:bCs/><w:color w:val="0A8A4C"/><w:sz w:val="32"/><w:szCs w:val="32"/></w:rPr><w:t xml:space="preserve">$125M+</w:t></w:r></w:p><w:p><w:pPr><w:spacing w:before="40"/><w:jc w:val="center"/></w:pPr><w:r><w:rPr><w:rFonts w:ascii="Arial" w:cs="Arial" w:eastAsia="Arial" w:hAnsi="Arial"/><w:color w:val="64748B"/><w:sz w:val="17"/><w:szCs w:val="17"/></w:rPr><w:t xml:space="preserve">Managed portfolio value (demo)</w:t></w:r></w:p></w:tc><w:tc><w:tcPr><w:tcW w:type="dxa" w:w="2340"/><w:tcBorders><w:top w:val="none" w:color="FFFFFF" w:sz="0"/><w:left w:val="none" w:color="FFFFFF" w:sz="0"/><w:bottom w:val="none" w:color="FFFFFF" w:sz="0"/><w:right w:val="none" w:color="FFFFFF" w:sz="0"/></w:tcBorders><w:shd w:fill="F1F5F9" w:val="clear"/><w:tcMar><w:top w:type="dxa" w:w="120"/><w:left w:type="dxa" w:w="160"/><w:bottom w:type="dxa" w:w="120"/><w:right w:type="dxa" w:w="160"/></w:tcMar></w:tcPr><w:p><w:pPr><w:jc w:val="center"/></w:pPr><w:r><w:rPr><w:rFonts w:ascii="Arial" w:cs="Arial" w:eastAsia="Arial" w:hAnsi="Arial"/><w:b/><w:bCs/><w:color w:val="0B1622"/><w:sz w:val="32"/><w:szCs w:val="32"/></w:rPr><w:t xml:space="preserve">0%</w:t></w:r></w:p><w:p><w:pPr><w:spacing w:before="40"/><w:jc w:val="center"/></w:pPr><w:r><w:rPr><w:rFonts w:ascii="Arial" w:cs="Arial" w:eastAsia="Arial" w:hAnsi="Arial"/><w:color w:val="64748B"/><w:sz w:val="17"/><w:szCs w:val="17"/></w:rPr><w:t xml:space="preserve">Setup fee — ever</w:t></w:r></w:p></w:tc><w:tc><w:tcPr><w:tcW w:type="dxa" w:w="2340"/><w:tcBorders><w:top w:val="none" w:color="FFFFFF" w:sz="0"/><w:left w:val="none" w:color="FFFFFF" w:sz="0"/><w:bottom w:val="none" w:color="FFFFFF" w:sz="0"/><w:right w:val="none" w:color="FFFFFF" w:sz="0"/></w:tcBorders><w:shd w:fill="EEF2FF" w:val="clear"/><w:tcMar><w:top w:type="dxa" w:w="120"/><w:left w:type="dxa" w:w="160"/><w:bottom w:type="dxa" w:w="120"/><w:right w:type="dxa" w:w="160"/></w:tcMar></w:tcPr><w:p><w:pPr><w:jc w:val="center"/></w:pPr><w:r><w:rPr><w:rFonts w:ascii="Arial" w:cs="Arial" w:eastAsia="Arial" w:hAnsi="Arial"/><w:b/><w:bCs/><w:color w:val="1647E8"/><w:sz w:val="32"/><w:szCs w:val="32"/></w:rPr><w:t xml:space="preserve">£700k+</w:t></w:r></w:p><w:p><w:pPr><w:spacing w:before="40"/><w:jc w:val="center"/></w:pPr><w:r><w:rPr><w:rFonts w:ascii="Arial" w:cs="Arial" w:eastAsia="Arial" w:hAnsi="Arial"/><w:color w:val="64748B"/><w:sz w:val="17"/><w:szCs w:val="17"/></w:rPr><w:t xml:space="preserve">Avg annual uplift identified per portfolio</w:t></w:r></w:p></w:tc><w:tc><w:tcPr><w:tcW w:type="dxa" w:w="2340"/><w:tcBorders><w:top w:val="none" w:color="FFFFFF" w:sz="0"/><w:left w:val="none" w:color="FFFFFF" w:sz="0"/><w:bottom w:val="none" w:color="FFFFFF" w:sz="0"/><w:right w:val="none" w:color="FFFFFF" w:sz="0"/></w:tcBorders><w:shd w:fill="F1F5F9" w:val="clear"/><w:tcMar><w:top w:type="dxa" w:w="120"/><w:left w:type="dxa" w:w="160"/><w:bottom w:type="dxa" w:w="120"/><w:right w:type="dxa" w:w="160"/></w:tcMar></w:tcPr><w:p><w:pPr><w:jc w:val="center"/></w:pPr><w:r><w:rPr><w:rFonts w:ascii="Arial" w:cs="Arial" w:eastAsia="Arial" w:hAnsi="Arial"/><w:b/><w:bCs/><w:color w:val="0B1622"/><w:sz w:val="32"/><w:szCs w:val="32"/></w:rPr><w:t xml:space="preserve">22</w:t></w:r></w:p><w:p><w:pPr><w:spacing w:before="40"/><w:jc w:val="center"/></w:pPr><w:r><w:rPr><w:rFonts w:ascii="Arial" w:cs="Arial" w:eastAsia="Arial" w:hAnsi="Arial"/><w:color w:val="64748B"/><w:sz w:val="17"/><w:szCs w:val="17"/></w:rPr><w:t xml:space="preserve">Screens — every decision in one place</w:t></w:r></w:p></w:tc></w:tr></w:tbl><w:p><w:pPr><w:spacing w:before="0" w:after="0"/></w:pPr><w:r><w:t xml:space="preserve"></w:t></w:r></w:p><w:p><w:pPr><w:pStyle w:val="Heading1"/><w:pBdr><w:bottom w:val="single" w:color="0A8A4C" w:sz="4" w:space="6"/></w:pBdr><w:spacing w:before="360" w:after="120"/></w:pPr><w:r><w:rPr><w:rFonts w:ascii="Arial" w:cs="Arial" w:eastAsia="Arial" w:hAnsi="Arial"/><w:b/><w:bCs/><w:color w:val="0B1622"/><w:sz w:val="28"/><w:szCs w:val="28"/></w:rPr><w:t xml:space="preserve">1. The Problem We Solve</w:t></w:r></w:p><w:p><w:pPr><w:spacing w:before="60" w:after="60" w:line="276"/></w:pPr><w:r><w:rPr><w:rFonts w:ascii="Arial" w:cs="Arial" w:eastAsia="Arial" w:hAnsi="Arial"/><w:b w:val="false"/><w:bCs w:val="false"/><w:color w:val="1E293B"/><w:sz w:val="20"/><w:szCs w:val="20"/></w:rPr><w:t xml:space="preserve">Commercial property owners and operators are leaving significant value on the table — not through bad decisions, but through a lack of real-time intelligence, fragmented tools, and reliance on intermediaries who benefit from inaction.</w:t></w:r></w:p><w:p><w:pPr><w:spacing w:before="0" w:after="0"/></w:pPr><w:r><w:t xml:space="preserve"></w:t></w:r></w:p><w:p><w:pPr><w:spacing w:before="200" w:after="60"/></w:pPr><w:r><w:rPr><w:rFonts w:ascii="Arial" w:cs="Arial" w:eastAsia="Arial" w:hAnsi="Arial"/><w:b/><w:bCs/><w:color w:val="0A8A4C"/><w:sz w:val="20"/><w:szCs w:val="20"/></w:rPr><w:t xml:space="preserve">The five pain points Propra eliminates:</w:t></w:r></w:p><w:p><w:pPr><w:pStyle w:val="ListParagraph"/><w:numPr><w:ilvl w:val="0"/><w:numId w:val="2"/></w:numPr><w:spacing w:before="40" w:after="40"/></w:pPr><w:r><w:rPr><w:rFonts w:ascii="Arial" w:cs="Arial" w:eastAsia="Arial" w:hAnsi="Arial"/><w:b/><w:bCs/><w:color w:val="0B1622"/><w:sz w:val="20"/><w:szCs w:val="20"/></w:rPr><w:t xml:space="preserve">Blind G2N: </w:t></w:r><w:r><w:rPr><w:rFonts w:ascii="Arial" w:cs="Arial" w:eastAsia="Arial" w:hAnsi="Arial"/><w:color w:val="1E293B"/><w:sz w:val="20"/><w:szCs w:val="20"/></w:rPr><w:t xml:space="preserve">No single view of gross-to-net performance — owners don&apos;t know their true G2N ratio vs market benchmark until year-end (too late to act).</w:t></w:r></w:p><w:p><w:pPr><w:pStyle w:val="ListParagraph"/><w:numPr><w:ilvl w:val="0"/><w:numId w:val="2"/></w:numPr><w:spacing w:before="40" w:after="40"/></w:pPr><w:r><w:rPr><w:rFonts w:ascii="Arial" w:cs="Arial" w:eastAsia="Arial" w:hAnsi="Arial"/><w:b/><w:bCs/><w:color w:val="0B1622"/><w:sz w:val="20"/><w:szCs w:val="20"/></w:rPr><w:t xml:space="preserve">Hidden overpay: </w:t></w:r><w:r><w:rPr><w:rFonts w:ascii="Arial" w:cs="Arial" w:eastAsia="Arial" w:hAnsi="Arial"/><w:color w:val="1E293B"/><w:sz w:val="20"/><w:szCs w:val="20"/></w:rPr><w:t xml:space="preserve">Insurance and energy overpay hidden in contracts — the average portfolio overpays 25–35% on insurance and 18% on energy vs direct market rates.</w:t></w:r></w:p><w:p><w:pPr><w:pStyle w:val="ListParagraph"/><w:numPr><w:ilvl w:val="0"/><w:numId w:val="2"/></w:numPr><w:spacing w:before="40" w:after="40"/></w:pPr><w:r><w:rPr><w:rFonts w:ascii="Arial" w:cs="Arial" w:eastAsia="Arial" w:hAnsi="Arial"/><w:b/><w:bCs/><w:color w:val="0B1622"/><w:sz w:val="20"/><w:szCs w:val="20"/></w:rPr><w:t xml:space="preserve">Rent drift: </w:t></w:r><w:r><w:rPr><w:rFonts w:ascii="Arial" w:cs="Arial" w:eastAsia="Arial" w:hAnsi="Arial"/><w:color w:val="1E293B"/><w:sz w:val="20"/><w:szCs w:val="20"/></w:rPr><w:t xml:space="preserve">Rent below ERV — leases roll without systematic rent review preparation; passing rents drift 10–20% below market over time.</w:t></w:r></w:p><w:p><w:pPr><w:pStyle w:val="ListParagraph"/><w:numPr><w:ilvl w:val="0"/><w:numId w:val="2"/></w:numPr><w:spacing w:before="40" w:after="40"/></w:pPr><w:r><w:rPr><w:rFonts w:ascii="Arial" w:cs="Arial" w:eastAsia="Arial" w:hAnsi="Arial"/><w:b/><w:bCs/><w:color w:val="0B1622"/><w:sz w:val="20"/><w:szCs w:val="20"/></w:rPr><w:t xml:space="preserve">Uncaptured income: </w:t></w:r><w:r><w:rPr><w:rFonts w:ascii="Arial" w:cs="Arial" w:eastAsia="Arial" w:hAnsi="Arial"/><w:color w:val="1E293B"/><w:sz w:val="20"/><w:szCs w:val="20"/></w:rPr><w:t xml:space="preserve">Income opportunities invisible — 5G mast revenue, EV charging, rooftop solar, car park income, subletting: all identified too late or never.</w:t></w:r></w:p><w:p><w:pPr><w:pStyle w:val="ListParagraph"/><w:numPr><w:ilvl w:val="0"/><w:numId w:val="2"/></w:numPr><w:spacing w:before="40" w:after="40"/></w:pPr><w:r><w:rPr><w:rFonts w:ascii="Arial" w:cs="Arial" w:eastAsia="Arial" w:hAnsi="Arial"/><w:b/><w:bCs/><w:color w:val="0B1622"/><w:sz w:val="20"/><w:szCs w:val="20"/></w:rPr><w:t xml:space="preserve">Siloed data: </w:t></w:r><w:r><w:rPr><w:rFonts w:ascii="Arial" w:cs="Arial" w:eastAsia="Arial" w:hAnsi="Arial"/><w:color w:val="1E293B"/><w:sz w:val="20"/><w:szCs w:val="20"/></w:rPr><w:t xml:space="preserve">Fragmented decision-making — acquisitions, hold/sell analysis, compliance, work orders all in separate systems with no connection between them.</w:t></w:r></w:p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0A8A4C" w:sz="6"/><w:left w:val="single" w:color="0A8A4C" w:sz="6"/><w:bottom w:val="none" w:color="FFFFFF" w:sz="0"/><w:right w:val="none" w:color="FFFFFF" w:sz="0"/></w:tcBorders><w:shd w:fill="F1F5F9" w:val="clear"/><w:tcMar><w:top w:type="dxa" w:w="120"/><w:left w:type="dxa" w:w="200"/><w:bottom w:type="dxa" w:w="120"/><w:right w:type="dxa" w:w="200"/></w:tcMar></w:tcPr><w:p><w:pPr><w:spacing w:before="40" w:after="40"/></w:pPr><w:r><w:rPr><w:rFonts w:ascii="Arial" w:cs="Arial" w:eastAsia="Arial" w:hAnsi="Arial"/><w:i/><w:iCs/><w:color w:val="0B1622"/><w:sz w:val="20"/><w:szCs w:val="20"/></w:rPr><w:t xml:space="preserve">&quot;The average $10M commercial property portfolio has $700k/yr of untapped NOI sitting in plain sight. Propra finds it, quantifies it, and executes on it — all in one place.&quot;</w:t></w:r></w:p></w:tc></w:tr></w:tbl><w:p><w:pPr><w:spacing w:before="0" w:after="0"/></w:pPr><w:r><w:t xml:space="preserve"></w:t></w:r></w:p><w:p><w:pPr><w:pStyle w:val="Heading1"/><w:pBdr><w:bottom w:val="single" w:color="0A8A4C" w:sz="4" w:space="6"/></w:pBdr><w:spacing w:before="360" w:after="120"/></w:pPr><w:r><w:rPr><w:rFonts w:ascii="Arial" w:cs="Arial" w:eastAsia="Arial" w:hAnsi="Arial"/><w:b/><w:bCs/><w:color w:val="0B1622"/><w:sz w:val="28"/><w:szCs w:val="28"/></w:rPr><w:t xml:space="preserve">2. Mission &amp; Vision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8160"/></w:tblGrid><w:tr><w:tc><w:tcPr><w:tcW w:type="dxa" w:w="1200"/><w:tcBorders><w:top w:val="single" w:color="E2E8F0" w:sz="1"/><w:left w:val="single" w:color="E2E8F0" w:sz="1"/><w:bottom w:val="single" w:color="E2E8F0" w:sz="1"/><w:right w:val="single" w:color="E2E8F0" w:sz="1"/></w:tcBorders><w:shd w:fill="0B1622" w:val="clear"/><w:tcMar><w:top w:type="dxa" w:w="120"/><w:left w:type="dxa" w:w="160"/><w:bottom w:type="dxa" w:w="120"/><w:right w:type="dxa" w:w="160"/></w:tcMar><w:vAlign w:val="center"/></w:tcPr><w:p><w:pPr><w:jc w:val="center"/></w:pPr><w:r><w:rPr><w:rFonts w:ascii="Arial" w:cs="Arial" w:eastAsia="Arial" w:hAnsi="Arial"/><w:b/><w:bCs/><w:color w:val="5BF0AC"/><w:spacing w:val="80"/><w:sz w:val="17"/><w:szCs w:val="17"/></w:rPr><w:t xml:space="preserve">MISSION</w:t></w:r></w:p></w:tc><w:tc><w:tcPr><w:tcW w:type="dxa" w:w="816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120"/><w:left w:type="dxa" w:w="200"/><w:bottom w:type="dxa" w:w="120"/><w:right w:type="dxa" w:w="160"/></w:tcMar></w:tcPr><w:p><w:r><w:rPr><w:rFonts w:ascii="Arial" w:cs="Arial" w:eastAsia="Arial" w:hAnsi="Arial"/><w:color w:val="0B1622"/><w:sz w:val="20"/><w:szCs w:val="20"/></w:rPr><w:t xml:space="preserve">To give every commercial property owner the intelligence, tools, and execution capability of a full institutional asset management team — delivered as software, at a fraction of the cost.</w:t></w:r></w:p></w:tc></w:tr><w:tr><w:tc><w:tcPr><w:tcW w:type="dxa" w:w="1200"/><w:tcBorders><w:top w:val="single" w:color="E2E8F0" w:sz="1"/><w:left w:val="single" w:color="E2E8F0" w:sz="1"/><w:bottom w:val="single" w:color="E2E8F0" w:sz="1"/><w:right w:val="single" w:color="E2E8F0" w:sz="1"/></w:tcBorders><w:shd w:fill="0B1622" w:val="clear"/><w:tcMar><w:top w:type="dxa" w:w="120"/><w:left w:type="dxa" w:w="160"/><w:bottom w:type="dxa" w:w="120"/><w:right w:type="dxa" w:w="160"/></w:tcMar><w:vAlign w:val="center"/></w:tcPr><w:p><w:pPr><w:jc w:val="center"/></w:pPr><w:r><w:rPr><w:rFonts w:ascii="Arial" w:cs="Arial" w:eastAsia="Arial" w:hAnsi="Arial"/><w:b/><w:bCs/><w:color w:val="5BF0AC"/><w:spacing w:val="80"/><w:sz w:val="17"/><w:szCs w:val="17"/></w:rPr><w:t xml:space="preserve">VISION</w:t></w:r></w:p></w:tc><w:tc><w:tcPr><w:tcW w:type="dxa" w:w="816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120"/><w:left w:type="dxa" w:w="200"/><w:bottom w:type="dxa" w:w="120"/><w:right w:type="dxa" w:w="160"/></w:tcMar></w:tcPr><w:p><w:r><w:rPr><w:rFonts w:ascii="Arial" w:cs="Arial" w:eastAsia="Arial" w:hAnsi="Arial"/><w:color w:val="0B1622"/><w:sz w:val="20"/><w:szCs w:val="20"/></w:rPr><w:t xml:space="preserve">The operating system for commercial real estate. Every asset, every decision, every transaction — in one place. No intermediaries taking margin. No spreadsheets. No missed opportunities.</w:t></w:r></w:p></w:tc></w:tr></w:tbl><w:p><w:pPr><w:spacing w:before="0" w:after="0"/></w:pPr><w:r><w:t xml:space="preserve"></w:t></w:r></w:p><w:p><w:pPr><w:pStyle w:val="Heading1"/><w:pBdr><w:bottom w:val="single" w:color="0A8A4C" w:sz="4" w:space="6"/></w:pBdr><w:spacing w:before="360" w:after="120"/></w:pPr><w:r><w:rPr><w:rFonts w:ascii="Arial" w:cs="Arial" w:eastAsia="Arial" w:hAnsi="Arial"/><w:b/><w:bCs/><w:color w:val="0B1622"/><w:sz w:val="28"/><w:szCs w:val="28"/></w:rPr><w:t xml:space="preserve">3. Target Customer</w:t></w:r></w:p><w:p><w:pPr><w:pStyle w:val="Heading2"/><w:spacing w:before="280" w:after="80"/></w:pPr><w:r><w:rPr><w:rFonts w:ascii="Arial" w:cs="Arial" w:eastAsia="Arial" w:hAnsi="Arial"/><w:b/><w:bCs/><w:color w:val="0B1622"/><w:sz w:val="22"/><w:szCs w:val="22"/></w:rPr><w:t xml:space="preserve">Primary: Owner-Operator with 3–30 commercial assets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3120"/><w:gridCol w:w="3120"/></w:tblGrid><w:tr><0/></w:tr><w:tr><w:tc><w:tcPr><w:tcW w:type="dxa" w:w="312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100"/><w:left w:type="dxa" w:w="140"/><w:bottom w:type="dxa" w:w="100"/><w:right w:type="dxa" w:w="140"/></w:tcMar></w:tcPr><w:p><w:pPr><w:pStyle w:val="ListParagraph"/><w:numPr><w:ilvl w:val="0"/><w:numId w:val="2"/></w:numPr><w:spacing w:before="40" w:after="40"/></w:pPr><w:r><w:rPr><w:rFonts w:ascii="Arial" w:cs="Arial" w:eastAsia="Arial" w:hAnsi="Arial"/><w:color w:val="1E293B"/><w:sz w:val="20"/><w:szCs w:val="20"/></w:rPr><w:t xml:space="preserve">Self-made property investors</w:t></w:r></w:p><w:p><w:pPr><w:pStyle w:val="ListParagraph"/><w:numPr><w:ilvl w:val="0"/><w:numId w:val="2"/></w:numPr><w:spacing w:before="40" w:after="40"/></w:pPr><w:r><w:rPr><w:rFonts w:ascii="Arial" w:cs="Arial" w:eastAsia="Arial" w:hAnsi="Arial"/><w:color w:val="1E293B"/><w:sz w:val="20"/><w:szCs w:val="20"/></w:rPr><w:t xml:space="preserve">Family offices</w:t></w:r></w:p><w:p><w:pPr><w:pStyle w:val="ListParagraph"/><w:numPr><w:ilvl w:val="0"/><w:numId w:val="2"/></w:numPr><w:spacing w:before="40" w:after="40"/></w:pPr><w:r><w:rPr><w:rFonts w:ascii="Arial" w:cs="Arial" w:eastAsia="Arial" w:hAnsi="Arial"/><w:color w:val="1E293B"/><w:sz w:val="20"/><w:szCs w:val="20"/></w:rPr><w:t xml:space="preserve">SME commercial landlords</w:t></w:r></w:p><w:p><w:pPr><w:pStyle w:val="ListParagraph"/><w:numPr><w:ilvl w:val="0"/><w:numId w:val="2"/></w:numPr><w:spacing w:before="40" w:after="40"/></w:pPr><w:r><w:rPr><w:rFonts w:ascii="Arial" w:cs="Arial" w:eastAsia="Arial" w:hAnsi="Arial"/><w:color w:val="1E293B"/><w:sz w:val="20"/><w:szCs w:val="20"/></w:rPr><w:t xml:space="preserve">Owner-managed portfolio companies</w:t></w:r></w:p></w:tc><w:tc><w:tcPr><w:tcW w:type="dxa" w:w="312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100"/><w:left w:type="dxa" w:w="140"/><w:bottom w:type="dxa" w:w="100"/><w:right w:type="dxa" w:w="140"/></w:tcMar></w:tcPr><w:p><w:pPr><w:pStyle w:val="ListParagraph"/><w:numPr><w:ilvl w:val="0"/><w:numId w:val="2"/></w:numPr><w:spacing w:before="40" w:after="40"/></w:pPr><w:r><w:rPr><w:rFonts w:ascii="Arial" w:cs="Arial" w:eastAsia="Arial" w:hAnsi="Arial"/><w:color w:val="1E293B"/><w:sz w:val="20"/><w:szCs w:val="20"/></w:rPr><w:t xml:space="preserve">Excel + email + broker calls</w:t></w:r></w:p><w:p><w:pPr><w:pStyle w:val="ListParagraph"/><w:numPr><w:ilvl w:val="0"/><w:numId w:val="2"/></w:numPr><w:spacing w:before="40" w:after="40"/></w:pPr><w:r><w:rPr><w:rFonts w:ascii="Arial" w:cs="Arial" w:eastAsia="Arial" w:hAnsi="Arial"/><w:color w:val="1E293B"/><w:sz w:val="20"/><w:szCs w:val="20"/></w:rPr><w:t xml:space="preserve">End-of-year P&amp;L surprises</w:t></w:r></w:p><w:p><w:pPr><w:pStyle w:val="ListParagraph"/><w:numPr><w:ilvl w:val="0"/><w:numId w:val="2"/></w:numPr><w:spacing w:before="40" w:after="40"/></w:pPr><w:r><w:rPr><w:rFonts w:ascii="Arial" w:cs="Arial" w:eastAsia="Arial" w:hAnsi="Arial"/><w:color w:val="1E293B"/><w:sz w:val="20"/><w:szCs w:val="20"/></w:rPr><w:t xml:space="preserve">Reactive maintenance management</w:t></w:r></w:p><w:p><w:pPr><w:pStyle w:val="ListParagraph"/><w:numPr><w:ilvl w:val="0"/><w:numId w:val="2"/></w:numPr><w:spacing w:before="40" w:after="40"/></w:pPr><w:r><w:rPr><w:rFonts w:ascii="Arial" w:cs="Arial" w:eastAsia="Arial" w:hAnsi="Arial"/><w:color w:val="1E293B"/><w:sz w:val="20"/><w:szCs w:val="20"/></w:rPr><w:t xml:space="preserve">No benchmarking vs market</w:t></w:r></w:p></w:tc><w:tc><w:tcPr><w:tcW w:type="dxa" w:w="312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100"/><w:left w:type="dxa" w:w="140"/><w:bottom w:type="dxa" w:w="100"/><w:right w:type="dxa" w:w="140"/></w:tcMar></w:tcPr><w:p><w:pPr><w:pStyle w:val="ListParagraph"/><w:numPr><w:ilvl w:val="0"/><w:numId w:val="2"/></w:numPr><w:spacing w:before="40" w:after="40"/></w:pPr><w:r><w:rPr><w:rFonts w:ascii="Arial" w:cs="Arial" w:eastAsia="Arial" w:hAnsi="Arial"/><w:color w:val="1E293B"/><w:sz w:val="20"/><w:szCs w:val="20"/></w:rPr><w:t xml:space="preserve">Real-time portfolio intelligence</w:t></w:r></w:p><w:p><w:pPr><w:pStyle w:val="ListParagraph"/><w:numPr><w:ilvl w:val="0"/><w:numId w:val="2"/></w:numPr><w:spacing w:before="40" w:after="40"/></w:pPr><w:r><w:rPr><w:rFonts w:ascii="Arial" w:cs="Arial" w:eastAsia="Arial" w:hAnsi="Arial"/><w:color w:val="1E293B"/><w:sz w:val="20"/><w:szCs w:val="20"/></w:rPr><w:t xml:space="preserve">Automated cost reduction</w:t></w:r></w:p><w:p><w:pPr><w:pStyle w:val="ListParagraph"/><w:numPr><w:ilvl w:val="0"/><w:numId w:val="2"/></w:numPr><w:spacing w:before="40" w:after="40"/></w:pPr><w:r><w:rPr><w:rFonts w:ascii="Arial" w:cs="Arial" w:eastAsia="Arial" w:hAnsi="Arial"/><w:color w:val="1E293B"/><w:sz w:val="20"/><w:szCs w:val="20"/></w:rPr><w:t xml:space="preserve">Income opportunity identification</w:t></w:r></w:p><w:p><w:pPr><w:pStyle w:val="ListParagraph"/><w:numPr><w:ilvl w:val="0"/><w:numId w:val="2"/></w:numPr><w:spacing w:before="40" w:after="40"/></w:pPr><w:r><w:rPr><w:rFonts w:ascii="Arial" w:cs="Arial" w:eastAsia="Arial" w:hAnsi="Arial"/><w:color w:val="1E293B"/><w:sz w:val="20"/><w:szCs w:val="20"/></w:rPr><w:t xml:space="preserve">One platform, not 10 tools</w:t></w:r></w:p></w:tc></w:tr></w:tbl><w:p><w:pPr><w:spacing w:before="0" w:after="0"/></w:pPr><w:r><w:t xml:space="preserve"></w:t></w:r></w:p><w:p><w:pPr><w:pStyle w:val="Heading2"/><w:spacing w:before="280" w:after="80"/></w:pPr><w:r><w:rPr><w:rFonts w:ascii="Arial" w:cs="Arial" w:eastAsia="Arial" w:hAnsi="Arial"/><w:b/><w:bCs/><w:color w:val="0B1622"/><w:sz w:val="22"/><w:szCs w:val="22"/></w:rPr><w:t xml:space="preserve">Secondary Personas</w:t></w:r></w:p><w:p><w:pPr><w:pStyle w:val="ListParagraph"/><w:numPr><w:ilvl w:val="0"/><w:numId w:val="2"/></w:numPr><w:spacing w:before="40" w:after="40"/></w:pPr><w:r><w:rPr><w:rFonts w:ascii="Arial" w:cs="Arial" w:eastAsia="Arial" w:hAnsi="Arial"/><w:b/><w:bCs/><w:color w:val="0B1622"/><w:sz w:val="20"/><w:szCs w:val="20"/></w:rPr><w:t xml:space="preserve">Property managers: </w:t></w:r><w:r><w:rPr><w:rFonts w:ascii="Arial" w:cs="Arial" w:eastAsia="Arial" w:hAnsi="Arial"/><w:color w:val="1E293B"/><w:sz w:val="20"/><w:szCs w:val="20"/></w:rPr><w:t xml:space="preserve">Property managers running third-party managed portfolios ($50M–$500M AUM) — want a performance dashboard to show clients and differentiate their service.</w:t></w:r></w:p><w:p><w:pPr><w:pStyle w:val="ListParagraph"/><w:numPr><w:ilvl w:val="0"/><w:numId w:val="2"/></w:numPr><w:spacing w:before="40" w:after="40"/></w:pPr><w:r><w:rPr><w:rFonts w:ascii="Arial" w:cs="Arial" w:eastAsia="Arial" w:hAnsi="Arial"/><w:b/><w:bCs/><w:color w:val="0B1622"/><w:sz w:val="20"/><w:szCs w:val="20"/></w:rPr><w:t xml:space="preserve">Developers: </w:t></w:r><w:r><w:rPr><w:rFonts w:ascii="Arial" w:cs="Arial" w:eastAsia="Arial" w:hAnsi="Arial"/><w:color w:val="1E293B"/><w:sz w:val="20"/><w:szCs w:val="20"/></w:rPr><w:t xml:space="preserve">SME commercial developers with 2–5 assets under refurbishment — need project cost intelligence, contractor tendering, and post-development AM in one place.</w:t></w:r></w:p><w:p><w:pPr><w:pStyle w:val="ListParagraph"/><w:numPr><w:ilvl w:val="0"/><w:numId w:val="2"/></w:numPr><w:spacing w:before="40" w:after="40"/></w:pPr><w:r><w:rPr><w:rFonts w:ascii="Arial" w:cs="Arial" w:eastAsia="Arial" w:hAnsi="Arial"/><w:b/><w:bCs/><w:color w:val="0B1622"/><w:sz w:val="20"/><w:szCs w:val="20"/></w:rPr><w:t xml:space="preserve">Family offices: </w:t></w:r><w:r><w:rPr><w:rFonts w:ascii="Arial" w:cs="Arial" w:eastAsia="Arial" w:hAnsi="Arial"/><w:color w:val="1E293B"/><w:sz w:val="20"/><w:szCs w:val="20"/></w:rPr><w:t xml:space="preserve">Family office investment directors — need institutional-quality reporting without institutional-scale systems costs.</w:t></w:r></w:p><w:p><w:pPr><w:spacing w:before="0" w:after="0"/></w:pPr><w:r><w:t xml:space="preserve"></w:t></w:r></w:p><w:p><w:pPr><w:pStyle w:val="Heading1"/><w:pBdr><w:bottom w:val="single" w:color="0A8A4C" w:sz="4" w:space="6"/></w:pBdr><w:spacing w:before="360" w:after="120"/></w:pPr><w:r><w:rPr><w:rFonts w:ascii="Arial" w:cs="Arial" w:eastAsia="Arial" w:hAnsi="Arial"/><w:b/><w:bCs/><w:color w:val="0B1622"/><w:sz w:val="28"/><w:szCs w:val="28"/></w:rPr><w:t xml:space="preserve">4. Core Use Cases (MVP)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80"/><w:gridCol w:w="3160"/><w:gridCol w:w="3120"/></w:tblGrid><w:tr><0/></w:tr><w:tr><w:tc><w:tcPr><w:tcW w:type="dxa" w:w="308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/><w:bCs/><w:color w:val="0B1622"/><w:sz w:val="17"/><w:szCs w:val="17"/></w:rPr><w:t xml:space="preserve">G2N Benchmarking</w:t></w:r></w:p></w:tc><w:tc><w:tcPr><w:tcW w:type="dxa" w:w="316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 w:val="false"/><w:bCs w:val="false"/><w:color w:val="1E293B"/><w:sz w:val="17"/><w:szCs w:val="17"/></w:rPr><w:t xml:space="preserve">Live gross-to-net ratio vs 76–82% (FL Mixed) or 82–88% (logistics) benchmark — with bar showing where you are vs target. Per-property breakdown.</w:t></w:r></w:p></w:tc><w:tc><w:tcPr><w:tcW w:type="dxa" w:w="312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 w:val="false"/><w:bCs w:val="false"/><w:color w:val="1E293B"/><w:sz w:val="17"/><w:szCs w:val="17"/></w:rPr><w:t xml:space="preserve">Owner knows in real time whether opex is on-budget or leaking — not at year end.</w:t></w:r></w:p></w:tc></w:tr><w:tr><w:tc><w:tcPr><w:tcW w:type="dxa" w:w="308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/><w:bCs/><w:color w:val="0B1622"/><w:sz w:val="17"/><w:szCs w:val="17"/></w:rPr><w:t xml:space="preserve">Insurance placement</w:t></w:r></w:p></w:tc><w:tc><w:tcPr><w:tcW w:type="dxa" w:w="316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 w:val="false"/><w:bCs w:val="false"/><w:color w:val="1E293B"/><w:sz w:val="17"/><w:szCs w:val="17"/></w:rPr><w:t xml:space="preserve">Propra identifies overpay vs market, surfaces specific reduction actions (EPC improvement, portfolio consolidation, FEMA grants), then places direct with carriers. No broker.</w:t></w:r></w:p></w:tc><w:tc><w:tcPr><w:tcW w:type="dxa" w:w="312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 w:val="false"/><w:bCs w:val="false"/><w:color w:val="1E293B"/><w:sz w:val="17"/><w:szCs w:val="17"/></w:rPr><w:t xml:space="preserve">FL Mixed avg $18k/yr saving. Propra earns 15% of the saving. Placed in days.</w:t></w:r></w:p></w:tc></w:tr><w:tr><w:tc><w:tcPr><w:tcW w:type="dxa" w:w="308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/><w:bCs/><w:color w:val="0B1622"/><w:sz w:val="17"/><w:szCs w:val="17"/></w:rPr><w:t xml:space="preserve">Energy switching</w:t></w:r></w:p></w:tc><w:tc><w:tcPr><w:tcW w:type="dxa" w:w="316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 w:val="false"/><w:bCs w:val="false"/><w:color w:val="1E293B"/><w:sz w:val="17"/><w:szCs w:val="17"/></w:rPr><w:t xml:space="preserve">Per-property kWh vs market rate comparison. Anomaly detection (overnight HVAC, weekend lighting). Propra switches the supplier contract — handles all negotiation.</w:t></w:r></w:p></w:tc><w:tc><w:tcPr><w:tcW w:type="dxa" w:w="312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 w:val="false"/><w:bCs w:val="false"/><w:color w:val="1E293B"/><w:sz w:val="17"/><w:szCs w:val="17"/></w:rPr><w:t xml:space="preserve">FL Mixed avg $52k/yr saving. Propra earns 10% yr 1. Portfolio switching unlocks volume rates.</w:t></w:r></w:p></w:tc></w:tr><w:tr><w:tc><w:tcPr><w:tcW w:type="dxa" w:w="308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/><w:bCs/><w:color w:val="0B1622"/><w:sz w:val="17"/><w:szCs w:val="17"/></w:rPr><w:t xml:space="preserve">Additional income identification</w:t></w:r></w:p></w:tc><w:tc><w:tcPr><w:tcW w:type="dxa" w:w="316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 w:val="false"/><w:bCs w:val="false"/><w:color w:val="1E293B"/><w:sz w:val="17"/><w:szCs w:val="17"/></w:rPr><w:t xml:space="preserve">AI scans every asset for uncaptured income: 5G mast revenue, EV charging, rooftop solar, car park activation, subletting, signage. Quantified with value impact at current yield.</w:t></w:r></w:p></w:tc><w:tc><w:tcPr><w:tcW w:type="dxa" w:w="312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 w:val="false"/><w:bCs w:val="false"/><w:color w:val="1E293B"/><w:sz w:val="17"/><w:szCs w:val="17"/></w:rPr><w:t xml:space="preserve">Avg $124k/yr new income identified per portfolio. Propra earns 10% yr 1.</w:t></w:r></w:p></w:tc></w:tr><w:tr><w:tc><w:tcPr><w:tcW w:type="dxa" w:w="308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/><w:bCs/><w:color w:val="0B1622"/><w:sz w:val="17"/><w:szCs w:val="17"/></w:rPr><w:t xml:space="preserve">Rent clock + lease management</w:t></w:r></w:p></w:tc><w:tc><w:tcPr><w:tcW w:type="dxa" w:w="316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 w:val="false"/><w:bCs w:val="false"/><w:color w:val="1E293B"/><w:sz w:val="17"/><w:szCs w:val="17"/></w:rPr><w:t xml:space="preserve">Every lease event tracked with countdown. Renewal strategy per tenant (Propra scores willingness to pay, move cost, leverage). Automatic notice drafting.</w:t></w:r></w:p></w:tc><w:tc><w:tcPr><w:tcW w:type="dxa" w:w="312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 w:val="false"/><w:bCs w:val="false"/><w:color w:val="1E293B"/><w:sz w:val="17"/><w:szCs w:val="17"/></w:rPr><w:t xml:space="preserve">Prevents rent drift. Avg 14% below ERV gap closed at renewal. Retains NOI.</w:t></w:r></w:p></w:tc></w:tr><w:tr><w:tc><w:tcPr><w:tcW w:type="dxa" w:w="308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/><w:bCs/><w:color w:val="0B1622"/><w:sz w:val="17"/><w:szCs w:val="17"/></w:rPr><w:t xml:space="preserve">Hold vs Sell analyser</w:t></w:r></w:p></w:tc><w:tc><w:tcPr><w:tcW w:type="dxa" w:w="316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 w:val="false"/><w:bCs w:val="false"/><w:color w:val="1E293B"/><w:sz w:val="17"/><w:szCs w:val="17"/></w:rPr><w:t xml:space="preserve">Per-asset scenario modelling: Sell Now vs Hold 3yr vs Reposition. IRR, net proceeds, estimated exit value. Dark recommendation card with &quot;Start optimising →&quot; CTA.</w:t></w:r></w:p></w:tc><w:tc><w:tcPr><w:tcW w:type="dxa" w:w="312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 w:val="false"/><w:bCs w:val="false"/><w:color w:val="1E293B"/><w:sz w:val="17"/><w:szCs w:val="17"/></w:rPr><w:t xml:space="preserve">Informed capital allocation. Replaces $20k advisory fees.</w:t></w:r></w:p></w:tc></w:tr><w:tr><w:tc><w:tcPr><w:tcW w:type="dxa" w:w="308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/><w:bCs/><w:color w:val="0B1622"/><w:sz w:val="17"/><w:szCs w:val="17"/></w:rPr><w:t xml:space="preserve">AI Acquisitions Scout</w:t></w:r></w:p></w:tc><w:tc><w:tcPr><w:tcW w:type="dxa" w:w="316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 w:val="false"/><w:bCs w:val="false"/><w:color w:val="1E293B"/><w:sz w:val="17"/><w:szCs w:val="17"/></w:rPr><w:t xml:space="preserve">AI screens live market listings against portfolio criteria (type, geography, cap rate, deal size). Scores fit, identifies income potential, surfaces Day 1 savings.</w:t></w:r></w:p></w:tc><w:tc><w:tcPr><w:tcW w:type="dxa" w:w="312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 w:val="false"/><w:bCs w:val="false"/><w:color w:val="1E293B"/><w:sz w:val="17"/><w:szCs w:val="17"/></w:rPr><w:t xml:space="preserve">Active deal pipeline. Propra earns 0.5–1% on completed acquisitions.</w:t></w:r></w:p></w:tc></w:tr><w:tr><w:tc><w:tcPr><w:tcW w:type="dxa" w:w="308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/><w:bCs/><w:color w:val="0B1622"/><w:sz w:val="17"/><w:szCs w:val="17"/></w:rPr><w:t xml:space="preserve">Compliance tracker</w:t></w:r></w:p></w:tc><w:tc><w:tcPr><w:tcW w:type="dxa" w:w="316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 w:val="false"/><w:bCs w:val="false"/><w:color w:val="1E293B"/><w:sz w:val="17"/><w:szCs w:val="17"/></w:rPr><w:t xml:space="preserve">Every certificate (EPC, fire safety, legionella, asbestos, contractor insurance) tracked with expiry. Fine exposure shown. One-tap &quot;Book Now&quot; action.</w:t></w:r></w:p></w:tc><w:tc><w:tcPr><w:tcW w:type="dxa" w:w="312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20"/><w:bottom w:type="dxa" w:w="80"/><w:right w:type="dxa" w:w="120"/></w:tcMar></w:tcPr><w:p><w:pPr><w:spacing w:before="0" w:after="0"/></w:pPr><w:r><w:rPr><w:rFonts w:ascii="Arial" w:cs="Arial" w:eastAsia="Arial" w:hAnsi="Arial"/><w:b w:val="false"/><w:bCs w:val="false"/><w:color w:val="1E293B"/><w:sz w:val="17"/><w:szCs w:val="17"/></w:rPr><w:t xml:space="preserve">Prevents insurance void risk and regulatory fines averaging $8k–$12k per missed item.</w:t></w:r></w:p></w:tc></w:tr></w:tbl><w:p><w:pPr><w:spacing w:before="0" w:after="0"/></w:pPr><w:r><w:t xml:space="preserve"></w:t></w:r></w:p><w:p><w:pPr><w:pStyle w:val="Heading1"/><w:pBdr><w:bottom w:val="single" w:color="0A8A4C" w:sz="4" w:space="6"/></w:pBdr><w:spacing w:before="360" w:after="120"/></w:pPr><w:r><w:rPr><w:rFonts w:ascii="Arial" w:cs="Arial" w:eastAsia="Arial" w:hAnsi="Arial"/><w:b/><w:bCs/><w:color w:val="0B1622"/><w:sz w:val="28"/><w:szCs w:val="28"/></w:rPr><w:t xml:space="preserve">5. How Propra Works</w:t></w:r></w:p><w:p><w:pPr><w:pStyle w:val="Heading2"/><w:spacing w:before="280" w:after="80"/></w:pPr><w:r><w:rPr><w:rFonts w:ascii="Arial" w:cs="Arial" w:eastAsia="Arial" w:hAnsi="Arial"/><w:b/><w:bCs/><w:color w:val="0B1622"/><w:sz w:val="22"/><w:szCs w:val="22"/></w:rPr><w:t xml:space="preserve">Platform Architecture</w:t></w:r></w:p><w:p><w:pPr><w:pStyle w:val="ListParagraph"/><w:numPr><w:ilvl w:val="0"/><w:numId w:val="2"/></w:numPr><w:spacing w:before="40" w:after="40"/></w:pPr><w:r><w:rPr><w:rFonts w:ascii="Arial" w:cs="Arial" w:eastAsia="Arial" w:hAnsi="Arial"/><w:b/><w:bCs/><w:color w:val="0B1622"/><w:sz w:val="20"/><w:szCs w:val="20"/></w:rPr><w:t xml:space="preserve">Current MVP: </w:t></w:r><w:r><w:rPr><w:rFonts w:ascii="Arial" w:cs="Arial" w:eastAsia="Arial" w:hAnsi="Arial"/><w:color w:val="1E293B"/><w:sz w:val="20"/><w:szCs w:val="20"/></w:rPr><w:t xml:space="preserve">Single HTML file (currently) → progresses to hosted web app with real-time data feeds.</w:t></w:r></w:p><w:p><w:pPr><w:pStyle w:val="ListParagraph"/><w:numPr><w:ilvl w:val="0"/><w:numId w:val="2"/></w:numPr><w:spacing w:before="40" w:after="40"/></w:pPr><w:r><w:rPr><w:rFonts w:ascii="Arial" w:cs="Arial" w:eastAsia="Arial" w:hAnsi="Arial"/><w:b/><w:bCs/><w:color w:val="0B1622"/><w:sz w:val="20"/><w:szCs w:val="20"/></w:rPr><w:t xml:space="preserve">Data sources: </w:t></w:r><w:r><w:rPr><w:rFonts w:ascii="Arial" w:cs="Arial" w:eastAsia="Arial" w:hAnsi="Arial"/><w:color w:val="1E293B"/><w:sz w:val="20"/><w:szCs w:val="20"/></w:rPr><w:t xml:space="preserve">CoStar API, LoopNet, EPCI, FEMA flood maps, US utility pricing APIs, Rightmove/Zoopla (UK), insurance carrier APIs (Lloyds, AIG, Chubb, Liberty Mutual, Travelers).</w:t></w:r></w:p><w:p><w:pPr><w:pStyle w:val="ListParagraph"/><w:numPr><w:ilvl w:val="0"/><w:numId w:val="2"/></w:numPr><w:spacing w:before="40" w:after="40"/></w:pPr><w:r><w:rPr><w:rFonts w:ascii="Arial" w:cs="Arial" w:eastAsia="Arial" w:hAnsi="Arial"/><w:b/><w:bCs/><w:color w:val="0B1622"/><w:sz w:val="20"/><w:szCs w:val="20"/></w:rPr><w:t xml:space="preserve">AI layer: </w:t></w:r><w:r><w:rPr><w:rFonts w:ascii="Arial" w:cs="Arial" w:eastAsia="Arial" w:hAnsi="Arial"/><w:color w:val="1E293B"/><w:sz w:val="20"/><w:szCs w:val="20"/></w:rPr><w:t xml:space="preserve">OpenAI / Claude API for: deal underwriting, lease renewal drafting, planning analysis, tenant intelligence, anomaly detection in energy/footfall data.</w:t></w:r></w:p><w:p><w:pPr><w:pStyle w:val="ListParagraph"/><w:numPr><w:ilvl w:val="0"/><w:numId w:val="2"/></w:numPr><w:spacing w:before="40" w:after="40"/></w:pPr><w:r><w:rPr><w:rFonts w:ascii="Arial" w:cs="Arial" w:eastAsia="Arial" w:hAnsi="Arial"/><w:b/><w:bCs/><w:color w:val="0B1622"/><w:sz w:val="20"/><w:szCs w:val="20"/></w:rPr><w:t xml:space="preserve">Execution layer: </w:t></w:r><w:r><w:rPr><w:rFonts w:ascii="Arial" w:cs="Arial" w:eastAsia="Arial" w:hAnsi="Arial"/><w:color w:val="1E293B"/><w:sz w:val="20"/><w:szCs w:val="20"/></w:rPr><w:t xml:space="preserve">Carrier APIs (Direct Line, Aviva, AXA, Travelers, Chubb) for insurance placement. Energy supplier APIs for tariff switching (Octopus, EDF, British Gas Commercial, npower, E.ON, Ameresco).</w:t></w:r></w:p><w:p><w:pPr><w:pStyle w:val="ListParagraph"/><w:numPr><w:ilvl w:val="0"/><w:numId w:val="2"/></w:numPr><w:spacing w:before="40" w:after="40"/></w:pPr><w:r><w:rPr><w:rFonts w:ascii="Arial" w:cs="Arial" w:eastAsia="Arial" w:hAnsi="Arial"/><w:b/><w:bCs/><w:color w:val="0B1622"/><w:sz w:val="20"/><w:szCs w:val="20"/></w:rPr><w:t xml:space="preserve">AI assistant: </w:t></w:r><w:r><w:rPr><w:rFonts w:ascii="Arial" w:cs="Arial" w:eastAsia="Arial" w:hAnsi="Arial"/><w:color w:val="1E293B"/><w:sz w:val="20"/><w:szCs w:val="20"/></w:rPr><w:t xml:space="preserve">Anthropic Claude AI integrated at every screen — pre-loaded prompts per screen context, plus free-form &quot;Ask Propra&quot; for any portfolio question in plain English.</w:t></w:r></w:p><w:p><w:pPr><w:spacing w:before="0" w:after="0"/></w:pPr><w:r><w:t xml:space="preserve"></w:t></w:r></w:p><w:p><w:pPr><w:pStyle w:val="Heading2"/><w:spacing w:before="280" w:after="80"/></w:pPr><w:r><w:rPr><w:rFonts w:ascii="Arial" w:cs="Arial" w:eastAsia="Arial" w:hAnsi="Arial"/><w:b/><w:bCs/><w:color w:val="0B1622"/><w:sz w:val="22"/><w:szCs w:val="22"/></w:rPr><w:t xml:space="preserve">Data Flow</w:t></w:r></w:p><w:p><w:pPr><w:pStyle w:val="ListParagraph"/><w:numPr><w:ilvl w:val="0"/><w:numId w:val="2"/></w:numPr><w:spacing w:before="40" w:after="40"/></w:pPr><w:r><w:rPr><w:rFonts w:ascii="Arial" w:cs="Arial" w:eastAsia="Arial" w:hAnsi="Arial"/><w:b/><w:bCs/><w:color w:val="0B1622"/><w:sz w:val="20"/><w:szCs w:val="20"/></w:rPr><w:t xml:space="preserve">Onboarding: </w:t></w:r><w:r><w:rPr><w:rFonts w:ascii="Arial" w:cs="Arial" w:eastAsia="Arial" w:hAnsi="Arial"/><w:color w:val="1E293B"/><w:sz w:val="20"/><w:szCs w:val="20"/></w:rPr><w:t xml:space="preserve">Owner connects properties (address, lease data, existing policies) in minutes — AI pre-fills from public data.</w:t></w:r></w:p><w:p><w:pPr><w:pStyle w:val="ListParagraph"/><w:numPr><w:ilvl w:val="0"/><w:numId w:val="2"/></w:numPr><w:spacing w:before="40" w:after="40"/></w:pPr><w:r><w:rPr><w:rFonts w:ascii="Arial" w:cs="Arial" w:eastAsia="Arial" w:hAnsi="Arial"/><w:b/><w:bCs/><w:color w:val="0B1622"/><w:sz w:val="20"/><w:szCs w:val="20"/></w:rPr><w:t xml:space="preserve">Data ingestion: </w:t></w:r><w:r><w:rPr><w:rFonts w:ascii="Arial" w:cs="Arial" w:eastAsia="Arial" w:hAnsi="Arial"/><w:color w:val="1E293B"/><w:sz w:val="20"/><w:szCs w:val="20"/></w:rPr><w:t xml:space="preserve">Propra ingests utility bills, insurance schedules, compliance certificates — either uploaded manually or via API connection to landlord&apos;s accounting software (Xero, QuickBooks).</w:t></w:r></w:p><w:p><w:pPr><w:pStyle w:val="ListParagraph"/><w:numPr><w:ilvl w:val="0"/><w:numId w:val="2"/></w:numPr><w:spacing w:before="40" w:after="40"/></w:pPr><w:r><w:rPr><w:rFonts w:ascii="Arial" w:cs="Arial" w:eastAsia="Arial" w:hAnsi="Arial"/><w:b/><w:bCs/><w:color w:val="0B1622"/><w:sz w:val="20"/><w:szCs w:val="20"/></w:rPr><w:t xml:space="preserve">Live benchmarking: </w:t></w:r><w:r><w:rPr><w:rFonts w:ascii="Arial" w:cs="Arial" w:eastAsia="Arial" w:hAnsi="Arial"/><w:color w:val="1E293B"/><w:sz w:val="20"/><w:szCs w:val="20"/></w:rPr><w:t xml:space="preserve">Every savings opportunity calculated live: insurance vs carrier benchmark, energy vs market tariff, G2N vs asset class benchmark, rent vs ERV, opex vs peer comparison.</w:t></w:r></w:p><w:p><w:pPr><w:pStyle w:val="ListParagraph"/><w:numPr><w:ilvl w:val="0"/><w:numId w:val="2"/></w:numPr><w:spacing w:before="40" w:after="40"/></w:pPr><w:r><w:rPr><w:rFonts w:ascii="Arial" w:cs="Arial" w:eastAsia="Arial" w:hAnsi="Arial"/><w:b/><w:bCs/><w:color w:val="0B1622"/><w:sz w:val="20"/><w:szCs w:val="20"/></w:rPr><w:t xml:space="preserve">Execution: </w:t></w:r><w:r><w:rPr><w:rFonts w:ascii="Arial" w:cs="Arial" w:eastAsia="Arial" w:hAnsi="Arial"/><w:color w:val="1E293B"/><w:sz w:val="20"/><w:szCs w:val="20"/></w:rPr><w:t xml:space="preserve">When owner taps &quot;Do it&quot; or &quot;Start&quot; — Propra executes: places the insurance, switches the energy, books the compliance survey, tenders the contractor. Not just recommends.</w:t></w:r></w:p><w:p><w:pPr><w:spacing w:before="0" w:after="0"/></w:pPr><w:r><w:t xml:space="preserve"></w:t></w:r></w:p><w:p><w:pPr><w:pStyle w:val="Heading1"/><w:pBdr><w:bottom w:val="single" w:color="0A8A4C" w:sz="4" w:space="6"/></w:pBdr><w:spacing w:before="360" w:after="120"/></w:pPr><w:r><w:rPr><w:rFonts w:ascii="Arial" w:cs="Arial" w:eastAsia="Arial" w:hAnsi="Arial"/><w:b/><w:bCs/><w:color w:val="0B1622"/><w:sz w:val="28"/><w:szCs w:val="28"/></w:rPr><w:t xml:space="preserve">6. Product Map (22 Screens, MVP)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60"/><w:gridCol w:w="1560"/><w:gridCol w:w="1560"/><w:gridCol w:w="1560"/><w:gridCol w:w="1560"/><w:gridCol w:w="1560"/></w:tblGrid><w:tr><w:tc><w:tcPr><w:tcW w:type="dxa" w:w="1560"/><w:tcBorders><w:top w:val="single" w:color="E2E8F0" w:sz="1"/><w:left w:val="single" w:color="E2E8F0" w:sz="1"/><w:bottom w:val="single" w:color="E2E8F0" w:sz="1"/><w:right w:val="single" w:color="E2E8F0" w:sz="1"/></w:tcBorders><w:shd w:fill="0B1622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16"/><w:szCs w:val="16"/></w:rPr><w:t xml:space="preserve">PORTFOLIO</w:t></w:r></w:p></w:tc><w:tc><w:tcPr><w:tcW w:type="dxa" w:w="1560"/><w:tcBorders><w:top w:val="single" w:color="E2E8F0" w:sz="1"/><w:left w:val="single" w:color="E2E8F0" w:sz="1"/><w:bottom w:val="single" w:color="E2E8F0" w:sz="1"/><w:right w:val="single" w:color="E2E8F0" w:sz="1"/></w:tcBorders><w:shd w:fill="0B1622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16"/><w:szCs w:val="16"/></w:rPr><w:t xml:space="preserve">INCOME</w:t></w:r></w:p></w:tc><w:tc><w:tcPr><w:tcW w:type="dxa" w:w="1560"/><w:tcBorders><w:top w:val="single" w:color="E2E8F0" w:sz="1"/><w:left w:val="single" w:color="E2E8F0" w:sz="1"/><w:bottom w:val="single" w:color="E2E8F0" w:sz="1"/><w:right w:val="single" w:color="E2E8F0" w:sz="1"/></w:tcBorders><w:shd w:fill="0B1622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16"/><w:szCs w:val="16"/></w:rPr><w:t xml:space="preserve">OPERATIONS</w:t></w:r></w:p></w:tc><w:tc><w:tcPr><w:tcW w:type="dxa" w:w="1560"/><w:tcBorders><w:top w:val="single" w:color="E2E8F0" w:sz="1"/><w:left w:val="single" w:color="E2E8F0" w:sz="1"/><w:bottom w:val="single" w:color="E2E8F0" w:sz="1"/><w:right w:val="single" w:color="E2E8F0" w:sz="1"/></w:tcBorders><w:shd w:fill="0B1622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16"/><w:szCs w:val="16"/></w:rPr><w:t xml:space="preserve">INTELLIGENCE</w:t></w:r></w:p></w:tc><w:tc><w:tcPr><w:tcW w:type="dxa" w:w="1560"/><w:tcBorders><w:top w:val="single" w:color="E2E8F0" w:sz="1"/><w:left w:val="single" w:color="E2E8F0" w:sz="1"/><w:bottom w:val="single" w:color="E2E8F0" w:sz="1"/><w:right w:val="single" w:color="E2E8F0" w:sz="1"/></w:tcBorders><w:shd w:fill="0B1622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16"/><w:szCs w:val="16"/></w:rPr><w:t xml:space="preserve">DECISIONS</w:t></w:r></w:p></w:tc><w:tc><w:tcPr><w:tcW w:type="dxa" w:w="1560"/><w:tcBorders><w:top w:val="single" w:color="E2E8F0" w:sz="1"/><w:left w:val="single" w:color="E2E8F0" w:sz="1"/><w:bottom w:val="single" w:color="E2E8F0" w:sz="1"/><w:right w:val="single" w:color="E2E8F0" w:sz="1"/></w:tcBorders><w:shd w:fill="0B1622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16"/><w:szCs w:val="16"/></w:rPr><w:t xml:space="preserve">PLATFORM</w:t></w:r></w:p></w:tc></w:tr><w:tr><w:tc><w:tcPr><w:tcW w:type="dxa" w:w="156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00"/><w:bottom w:type="dxa" w:w="80"/><w:right w:type="dxa" w:w="100"/></w:tcMar></w:tcPr><w:p><w:pPr><w:spacing w:before="40" w:after="40"/></w:pPr><w:r><w:rPr><w:rFonts w:ascii="Arial" w:cs="Arial" w:eastAsia="Arial" w:hAnsi="Arial"/><w:color w:val="0B1622"/><w:sz w:val="17"/><w:szCs w:val="17"/></w:rPr><w:t xml:space="preserve">Dashboard</w:t></w:r></w:p><w:p><w:pPr><w:spacing w:before="40" w:after="40"/></w:pPr><w:r><w:rPr><w:rFonts w:ascii="Arial" w:cs="Arial" w:eastAsia="Arial" w:hAnsi="Arial"/><w:color w:val="0B1622"/><w:sz w:val="17"/><w:szCs w:val="17"/></w:rPr><w:t xml:space="preserve">All Properties</w:t></w:r></w:p><w:p><w:pPr><w:spacing w:before="40" w:after="40"/></w:pPr><w:r><w:rPr><w:rFonts w:ascii="Arial" w:cs="Arial" w:eastAsia="Arial" w:hAnsi="Arial"/><w:color w:val="0B1622"/><w:sz w:val="17"/><w:szCs w:val="17"/></w:rPr><w:t xml:space="preserve">+ Add Property</w:t></w:r></w:p></w:tc><w:tc><w:tcPr><w:tcW w:type="dxa" w:w="156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00"/><w:bottom w:type="dxa" w:w="80"/><w:right w:type="dxa" w:w="100"/></w:tcMar></w:tcPr><w:p><w:pPr><w:spacing w:before="40" w:after="40"/></w:pPr><w:r><w:rPr><w:rFonts w:ascii="Arial" w:cs="Arial" w:eastAsia="Arial" w:hAnsi="Arial"/><w:color w:val="0B1622"/><w:sz w:val="17"/><w:szCs w:val="17"/></w:rPr><w:t xml:space="preserve">Additional Income</w:t></w:r></w:p><w:p><w:pPr><w:spacing w:before="40" w:after="40"/></w:pPr><w:r><w:rPr><w:rFonts w:ascii="Arial" w:cs="Arial" w:eastAsia="Arial" w:hAnsi="Arial"/><w:color w:val="0B1622"/><w:sz w:val="17"/><w:szCs w:val="17"/></w:rPr><w:t xml:space="preserve">Income &amp; Rent</w:t></w:r></w:p><w:p><w:pPr><w:spacing w:before="40" w:after="40"/></w:pPr><w:r><w:rPr><w:rFonts w:ascii="Arial" w:cs="Arial" w:eastAsia="Arial" w:hAnsi="Arial"/><w:color w:val="0B1622"/><w:sz w:val="17"/><w:szCs w:val="17"/></w:rPr><w:t xml:space="preserve">Tenants</w:t></w:r></w:p><w:p><w:pPr><w:spacing w:before="40" w:after="40"/></w:pPr><w:r><w:rPr><w:rFonts w:ascii="Arial" w:cs="Arial" w:eastAsia="Arial" w:hAnsi="Arial"/><w:color w:val="0B1622"/><w:sz w:val="17"/><w:szCs w:val="17"/></w:rPr><w:t xml:space="preserve">Rent Clock</w:t></w:r></w:p><w:p><w:pPr><w:spacing w:before="40" w:after="40"/></w:pPr><w:r><w:rPr><w:rFonts w:ascii="Arial" w:cs="Arial" w:eastAsia="Arial" w:hAnsi="Arial"/><w:color w:val="0B1622"/><w:sz w:val="17"/><w:szCs w:val="17"/></w:rPr><w:t xml:space="preserve">Engage Tenants</w:t></w:r></w:p></w:tc><w:tc><w:tcPr><w:tcW w:type="dxa" w:w="156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00"/><w:bottom w:type="dxa" w:w="80"/><w:right w:type="dxa" w:w="100"/></w:tcMar></w:tcPr><w:p><w:pPr><w:spacing w:before="40" w:after="40"/></w:pPr><w:r><w:rPr><w:rFonts w:ascii="Arial" w:cs="Arial" w:eastAsia="Arial" w:hAnsi="Arial"/><w:color w:val="0B1622"/><w:sz w:val="17"/><w:szCs w:val="17"/></w:rPr><w:t xml:space="preserve">Work Orders</w:t></w:r></w:p><w:p><w:pPr><w:spacing w:before="40" w:after="40"/></w:pPr><w:r><w:rPr><w:rFonts w:ascii="Arial" w:cs="Arial" w:eastAsia="Arial" w:hAnsi="Arial"/><w:color w:val="0B1622"/><w:sz w:val="17"/><w:szCs w:val="17"/></w:rPr><w:t xml:space="preserve">Compliance</w:t></w:r></w:p><w:p><w:pPr><w:spacing w:before="40" w:after="40"/></w:pPr><w:r><w:rPr><w:rFonts w:ascii="Arial" w:cs="Arial" w:eastAsia="Arial" w:hAnsi="Arial"/><w:color w:val="0B1622"/><w:sz w:val="17"/><w:szCs w:val="17"/></w:rPr><w:t xml:space="preserve">Energy</w:t></w:r></w:p><w:p><w:pPr><w:spacing w:before="40" w:after="40"/></w:pPr><w:r><w:rPr><w:rFonts w:ascii="Arial" w:cs="Arial" w:eastAsia="Arial" w:hAnsi="Arial"/><w:color w:val="0B1622"/><w:sz w:val="17"/><w:szCs w:val="17"/></w:rPr><w:t xml:space="preserve">Insurance</w:t></w:r></w:p><w:p><w:pPr><w:spacing w:before="40" w:after="40"/></w:pPr><w:r><w:rPr><w:rFonts w:ascii="Arial" w:cs="Arial" w:eastAsia="Arial" w:hAnsi="Arial"/><w:color w:val="0B1622"/><w:sz w:val="17"/><w:szCs w:val="17"/></w:rPr><w:t xml:space="preserve">Cost Leaks</w:t></w:r></w:p></w:tc><w:tc><w:tcPr><w:tcW w:type="dxa" w:w="156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00"/><w:bottom w:type="dxa" w:w="80"/><w:right w:type="dxa" w:w="100"/></w:tcMar></w:tcPr><w:p><w:pPr><w:spacing w:before="40" w:after="40"/></w:pPr><w:r><w:rPr><w:rFonts w:ascii="Arial" w:cs="Arial" w:eastAsia="Arial" w:hAnsi="Arial"/><w:color w:val="0B1622"/><w:sz w:val="17"/><w:szCs w:val="17"/></w:rPr><w:t xml:space="preserve">Market Data</w:t></w:r></w:p><w:p><w:pPr><w:spacing w:before="40" w:after="40"/></w:pPr><w:r><w:rPr><w:rFonts w:ascii="Arial" w:cs="Arial" w:eastAsia="Arial" w:hAnsi="Arial"/><w:color w:val="0B1622"/><w:sz w:val="17"/><w:szCs w:val="17"/></w:rPr><w:t xml:space="preserve">Planning &amp; Dev</w:t></w:r></w:p><w:p><w:pPr><w:spacing w:before="40" w:after="40"/></w:pPr><w:r><w:rPr><w:rFonts w:ascii="Arial" w:cs="Arial" w:eastAsia="Arial" w:hAnsi="Arial"/><w:color w:val="0B1622"/><w:sz w:val="17"/><w:szCs w:val="17"/></w:rPr><w:t xml:space="preserve">Opportunity Inbox</w:t></w:r></w:p></w:tc><w:tc><w:tcPr><w:tcW w:type="dxa" w:w="156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00"/><w:bottom w:type="dxa" w:w="80"/><w:right w:type="dxa" w:w="100"/></w:tcMar></w:tcPr><w:p><w:pPr><w:spacing w:before="40" w:after="40"/></w:pPr><w:r><w:rPr><w:rFonts w:ascii="Arial" w:cs="Arial" w:eastAsia="Arial" w:hAnsi="Arial"/><w:color w:val="0B1622"/><w:sz w:val="17"/><w:szCs w:val="17"/></w:rPr><w:t xml:space="preserve">Hold vs Sell</w:t></w:r></w:p><w:p><w:pPr><w:spacing w:before="40" w:after="40"/></w:pPr><w:r><w:rPr><w:rFonts w:ascii="Arial" w:cs="Arial" w:eastAsia="Arial" w:hAnsi="Arial"/><w:color w:val="0B1622"/><w:sz w:val="17"/><w:szCs w:val="17"/></w:rPr><w:t xml:space="preserve">Acquisitions</w:t></w:r></w:p><w:p><w:pPr><w:spacing w:before="40" w:after="40"/></w:pPr><w:r><w:rPr><w:rFonts w:ascii="Arial" w:cs="Arial" w:eastAsia="Arial" w:hAnsi="Arial"/><w:color w:val="0B1622"/><w:sz w:val="17"/><w:szCs w:val="17"/></w:rPr><w:t xml:space="preserve">Transaction Room</w:t></w:r></w:p></w:tc><w:tc><w:tcPr><w:tcW w:type="dxa" w:w="156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00"/><w:bottom w:type="dxa" w:w="80"/><w:right w:type="dxa" w:w="100"/></w:tcMar></w:tcPr><w:p><w:pPr><w:spacing w:before="40" w:after="40"/></w:pPr><w:r><w:rPr><w:rFonts w:ascii="Arial" w:cs="Arial" w:eastAsia="Arial" w:hAnsi="Arial"/><w:color w:val="0B1622"/><w:sz w:val="17"/><w:szCs w:val="17"/></w:rPr><w:t xml:space="preserve">Project Intelligence</w:t></w:r></w:p><w:p><w:pPr><w:spacing w:before="40" w:after="40"/></w:pPr><w:r><w:rPr><w:rFonts w:ascii="Arial" w:cs="Arial" w:eastAsia="Arial" w:hAnsi="Arial"/><w:color w:val="0B1622"/><w:sz w:val="17"/><w:szCs w:val="17"/></w:rPr><w:t xml:space="preserve">Ask Propra AI</w:t></w:r></w:p><w:p><w:pPr><w:spacing w:before="40" w:after="40"/></w:pPr><w:r><w:rPr><w:rFonts w:ascii="Arial" w:cs="Arial" w:eastAsia="Arial" w:hAnsi="Arial"/><w:color w:val="0B1622"/><w:sz w:val="17"/><w:szCs w:val="17"/></w:rPr><w:t xml:space="preserve">Settings</w:t></w:r></w:p></w:tc></w:tr></w:tbl><w:p><w:pPr><w:spacing w:before="0" w:after="0"/></w:pPr><w:r><w:t xml:space="preserve"></w:t></w:r></w:p><w:p><w:pPr><w:spacing w:before="0" w:after="0"/></w:pPr><w:r><w:t xml:space="preserve"></w:t></w:r></w:p><w:p><w:pPr><w:pStyle w:val="Heading1"/><w:pBdr><w:bottom w:val="single" w:color="0A8A4C" w:sz="4" w:space="6"/></w:pBdr><w:spacing w:before="360" w:after="120"/></w:pPr><w:r><w:rPr><w:rFonts w:ascii="Arial" w:cs="Arial" w:eastAsia="Arial" w:hAnsi="Arial"/><w:b/><w:bCs/><w:color w:val="0B1622"/><w:sz w:val="28"/><w:szCs w:val="28"/></w:rPr><w:t xml:space="preserve">7. Revenue Model — Commission Only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0A8A4C" w:sz="6"/><w:left w:val="single" w:color="0A8A4C" w:sz="6"/><w:bottom w:val="none" w:color="FFFFFF" w:sz="0"/><w:right w:val="none" w:color="FFFFFF" w:sz="0"/></w:tcBorders><w:shd w:fill="F1F5F9" w:val="clear"/><w:tcMar><w:top w:type="dxa" w:w="120"/><w:left w:type="dxa" w:w="200"/><w:bottom w:type="dxa" w:w="120"/><w:right w:type="dxa" w:w="200"/></w:tcMar></w:tcPr><w:p><w:pPr><w:spacing w:before="40" w:after="40"/></w:pPr><w:r><w:rPr><w:rFonts w:ascii="Arial" w:cs="Arial" w:eastAsia="Arial" w:hAnsi="Arial"/><w:i/><w:iCs/><w:color w:val="0B1622"/><w:sz w:val="20"/><w:szCs w:val="20"/></w:rPr><w:t xml:space="preserve">Propra charges nothing to get started. We earn only when we save or make money for the client. Every fee is calculated as a percentage of the value Propra creates — aligning incentives completely.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2760"/><w:gridCol w:w="1900"/><w:gridCol w:w="1900"/></w:tblGrid><w:tr><w:trPr><w:tblHeader/></w:trPr><w:tc><w:tcPr><w:tcW w:type="dxa" w:w="1800"/><w:tcBorders><w:top w:val="single" w:color="E2E8F0" w:sz="1"/><w:left w:val="single" w:color="E2E8F0" w:sz="1"/><w:bottom w:val="single" w:color="E2E8F0" w:sz="1"/><w:right w:val="single" w:color="E2E8F0" w:sz="1"/></w:tcBorders><w:shd w:fill="0B1622" w:val="clear"/><w:tcMar><w:top w:type="dxa" w:w="80"/><w:left w:type="dxa" w:w="110"/><w:bottom w:type="dxa" w:w="80"/><w:right w:type="dxa" w:w="110"/></w:tcMar></w:tcPr><w:p><w:r><w:rPr><w:rFonts w:ascii="Arial" w:cs="Arial" w:eastAsia="Arial" w:hAnsi="Arial"/><w:b/><w:bCs/><w:color w:val="FFFFFF"/><w:sz w:val="17"/><w:szCs w:val="17"/></w:rPr><w:t xml:space="preserve">Revenue Stream</w:t></w:r></w:p></w:tc><w:tc><w:tcPr><w:tcW w:type="dxa" w:w="2760"/><w:tcBorders><w:top w:val="single" w:color="E2E8F0" w:sz="1"/><w:left w:val="single" w:color="E2E8F0" w:sz="1"/><w:bottom w:val="single" w:color="E2E8F0" w:sz="1"/><w:right w:val="single" w:color="E2E8F0" w:sz="1"/></w:tcBorders><w:shd w:fill="0B1622" w:val="clear"/><w:tcMar><w:top w:type="dxa" w:w="80"/><w:left w:type="dxa" w:w="110"/><w:bottom w:type="dxa" w:w="80"/><w:right w:type="dxa" w:w="110"/></w:tcMar></w:tcPr><w:p><w:r><w:rPr><w:rFonts w:ascii="Arial" w:cs="Arial" w:eastAsia="Arial" w:hAnsi="Arial"/><w:b/><w:bCs/><w:color w:val="FFFFFF"/><w:sz w:val="17"/><w:szCs w:val="17"/></w:rPr><w:t xml:space="preserve">How It Works</w:t></w:r></w:p></w:tc><w:tc><w:tcPr><w:tcW w:type="dxa" w:w="1900"/><w:tcBorders><w:top w:val="single" w:color="E2E8F0" w:sz="1"/><w:left w:val="single" w:color="E2E8F0" w:sz="1"/><w:bottom w:val="single" w:color="E2E8F0" w:sz="1"/><w:right w:val="single" w:color="E2E8F0" w:sz="1"/></w:tcBorders><w:shd w:fill="0B1622" w:val="clear"/><w:tcMar><w:top w:type="dxa" w:w="80"/><w:left w:type="dxa" w:w="110"/><w:bottom w:type="dxa" w:w="80"/><w:right w:type="dxa" w:w="110"/></w:tcMar></w:tcPr><w:p><w:r><w:rPr><w:rFonts w:ascii="Arial" w:cs="Arial" w:eastAsia="Arial" w:hAnsi="Arial"/><w:b/><w:bCs/><w:color w:val="FFFFFF"/><w:sz w:val="17"/><w:szCs w:val="17"/></w:rPr><w:t xml:space="preserve">Commission Rate</w:t></w:r></w:p></w:tc><w:tc><w:tcPr><w:tcW w:type="dxa" w:w="1900"/><w:tcBorders><w:top w:val="single" w:color="E2E8F0" w:sz="1"/><w:left w:val="single" w:color="E2E8F0" w:sz="1"/><w:bottom w:val="single" w:color="E2E8F0" w:sz="1"/><w:right w:val="single" w:color="E2E8F0" w:sz="1"/></w:tcBorders><w:shd w:fill="0B1622" w:val="clear"/><w:tcMar><w:top w:type="dxa" w:w="80"/><w:left w:type="dxa" w:w="110"/><w:bottom w:type="dxa" w:w="80"/><w:right w:type="dxa" w:w="110"/></w:tcMar></w:tcPr><w:p><w:r><w:rPr><w:rFonts w:ascii="Arial" w:cs="Arial" w:eastAsia="Arial" w:hAnsi="Arial"/><w:b/><w:bCs/><w:color w:val="FFFFFF"/><w:sz w:val="17"/><w:szCs w:val="17"/></w:rPr><w:t xml:space="preserve">Example (10 assets)</w:t></w:r></w:p></w:tc></w:tr><w:tr><w:trPr><w:tblHeader w:val="false"/></w:trPr><w:tc><w:tcPr><w:tcW w:type="dxa" w:w="18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10"/><w:bottom w:type="dxa" w:w="80"/><w:right w:type="dxa" w:w="110"/></w:tcMar></w:tcPr><w:p><w:r><w:rPr><w:rFonts w:ascii="Arial" w:cs="Arial" w:eastAsia="Arial" w:hAnsi="Arial"/><w:b w:val="false"/><w:bCs w:val="false"/><w:color w:val="0B1622"/><w:sz w:val="17"/><w:szCs w:val="17"/></w:rPr><w:t xml:space="preserve">Insurance placement</w:t></w:r></w:p></w:tc><w:tc><w:tcPr><w:tcW w:type="dxa" w:w="276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10"/><w:bottom w:type="dxa" w:w="80"/><w:right w:type="dxa" w:w="110"/></w:tcMar></w:tcPr><w:p><w:r><w:rPr><w:rFonts w:ascii="Arial" w:cs="Arial" w:eastAsia="Arial" w:hAnsi="Arial"/><w:b w:val="false"/><w:bCs w:val="false"/><w:color w:val="0B1622"/><w:sz w:val="17"/><w:szCs w:val="17"/></w:rPr><w:t xml:space="preserve">Propra places direct with insurers — no broker markup</w:t></w:r></w:p></w:tc><w:tc><w:tcPr><w:tcW w:type="dxa" w:w="19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10"/><w:bottom w:type="dxa" w:w="80"/><w:right w:type="dxa" w:w="110"/></w:tcMar></w:tcPr><w:p><w:r><w:rPr><w:rFonts w:ascii="Arial" w:cs="Arial" w:eastAsia="Arial" w:hAnsi="Arial"/><w:b w:val="false"/><w:bCs w:val="false"/><w:color w:val="0A8A4C"/><w:sz w:val="17"/><w:szCs w:val="17"/></w:rPr><w:t xml:space="preserve">15% of first-year premium saving</w:t></w:r></w:p></w:tc><w:tc><w:tcPr><w:tcW w:type="dxa" w:w="19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10"/><w:bottom w:type="dxa" w:w="80"/><w:right w:type="dxa" w:w="110"/></w:tcMar></w:tcPr><w:p><w:r><w:rPr><w:rFonts w:ascii="Arial" w:cs="Arial" w:eastAsia="Arial" w:hAnsi="Arial"/><w:b w:val="false"/><w:bCs w:val="false"/><w:color w:val="0B1622"/><w:sz w:val="17"/><w:szCs w:val="17"/></w:rPr><w:t xml:space="preserve">$18k saving → $2,700</w:t></w:r></w:p></w:tc></w:tr><w:tr><w:trPr><w:tblHeader w:val="false"/></w:trPr><w:tc><w:tcPr><w:tcW w:type="dxa" w:w="180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10"/><w:bottom w:type="dxa" w:w="80"/><w:right w:type="dxa" w:w="110"/></w:tcMar></w:tcPr><w:p><w:r><w:rPr><w:rFonts w:ascii="Arial" w:cs="Arial" w:eastAsia="Arial" w:hAnsi="Arial"/><w:b w:val="false"/><w:bCs w:val="false"/><w:color w:val="0B1622"/><w:sz w:val="17"/><w:szCs w:val="17"/></w:rPr><w:t xml:space="preserve">Energy switching</w:t></w:r></w:p></w:tc><w:tc><w:tcPr><w:tcW w:type="dxa" w:w="276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10"/><w:bottom w:type="dxa" w:w="80"/><w:right w:type="dxa" w:w="110"/></w:tcMar></w:tcPr><w:p><w:r><w:rPr><w:rFonts w:ascii="Arial" w:cs="Arial" w:eastAsia="Arial" w:hAnsi="Arial"/><w:b w:val="false"/><w:bCs w:val="false"/><w:color w:val="0B1622"/><w:sz w:val="17"/><w:szCs w:val="17"/></w:rPr><w:t xml:space="preserve">Propra negotiates supplier contracts</w:t></w:r></w:p></w:tc><w:tc><w:tcPr><w:tcW w:type="dxa" w:w="190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10"/><w:bottom w:type="dxa" w:w="80"/><w:right w:type="dxa" w:w="110"/></w:tcMar></w:tcPr><w:p><w:r><w:rPr><w:rFonts w:ascii="Arial" w:cs="Arial" w:eastAsia="Arial" w:hAnsi="Arial"/><w:b w:val="false"/><w:bCs w:val="false"/><w:color w:val="0A8A4C"/><w:sz w:val="17"/><w:szCs w:val="17"/></w:rPr><w:t xml:space="preserve">10% of annual energy saving, yr 1</w:t></w:r></w:p></w:tc><w:tc><w:tcPr><w:tcW w:type="dxa" w:w="190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10"/><w:bottom w:type="dxa" w:w="80"/><w:right w:type="dxa" w:w="110"/></w:tcMar></w:tcPr><w:p><w:r><w:rPr><w:rFonts w:ascii="Arial" w:cs="Arial" w:eastAsia="Arial" w:hAnsi="Arial"/><w:b w:val="false"/><w:bCs w:val="false"/><w:color w:val="0B1622"/><w:sz w:val="17"/><w:szCs w:val="17"/></w:rPr><w:t xml:space="preserve">$52k saving → $5,200</w:t></w:r></w:p></w:tc></w:tr><w:tr><w:trPr><w:tblHeader w:val="false"/></w:trPr><w:tc><w:tcPr><w:tcW w:type="dxa" w:w="18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10"/><w:bottom w:type="dxa" w:w="80"/><w:right w:type="dxa" w:w="110"/></w:tcMar></w:tcPr><w:p><w:r><w:rPr><w:rFonts w:ascii="Arial" w:cs="Arial" w:eastAsia="Arial" w:hAnsi="Arial"/><w:b w:val="false"/><w:bCs w:val="false"/><w:color w:val="0B1622"/><w:sz w:val="17"/><w:szCs w:val="17"/></w:rPr><w:t xml:space="preserve">Cost reduction wins</w:t></w:r></w:p></w:tc><w:tc><w:tcPr><w:tcW w:type="dxa" w:w="276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10"/><w:bottom w:type="dxa" w:w="80"/><w:right w:type="dxa" w:w="110"/></w:tcMar></w:tcPr><w:p><w:r><w:rPr><w:rFonts w:ascii="Arial" w:cs="Arial" w:eastAsia="Arial" w:hAnsi="Arial"/><w:b w:val="false"/><w:bCs w:val="false"/><w:color w:val="0B1622"/><w:sz w:val="17"/><w:szCs w:val="17"/></w:rPr><w:t xml:space="preserve">Each fix Propra identifies and executes</w:t></w:r></w:p></w:tc><w:tc><w:tcPr><w:tcW w:type="dxa" w:w="19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10"/><w:bottom w:type="dxa" w:w="80"/><w:right w:type="dxa" w:w="110"/></w:tcMar></w:tcPr><w:p><w:r><w:rPr><w:rFonts w:ascii="Arial" w:cs="Arial" w:eastAsia="Arial" w:hAnsi="Arial"/><w:b w:val="false"/><w:bCs w:val="false"/><w:color w:val="0A8A4C"/><w:sz w:val="17"/><w:szCs w:val="17"/></w:rPr><w:t xml:space="preserve">8% of annualised saving</w:t></w:r></w:p></w:tc><w:tc><w:tcPr><w:tcW w:type="dxa" w:w="19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10"/><w:bottom w:type="dxa" w:w="80"/><w:right w:type="dxa" w:w="110"/></w:tcMar></w:tcPr><w:p><w:r><w:rPr><w:rFonts w:ascii="Arial" w:cs="Arial" w:eastAsia="Arial" w:hAnsi="Arial"/><w:b w:val="false"/><w:bCs w:val="false"/><w:color w:val="0B1622"/><w:sz w:val="17"/><w:szCs w:val="17"/></w:rPr><w:t xml:space="preserve">$139k saving → $11,120</w:t></w:r></w:p></w:tc></w:tr><w:tr><w:trPr><w:tblHeader w:val="false"/></w:trPr><w:tc><w:tcPr><w:tcW w:type="dxa" w:w="180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10"/><w:bottom w:type="dxa" w:w="80"/><w:right w:type="dxa" w:w="110"/></w:tcMar></w:tcPr><w:p><w:r><w:rPr><w:rFonts w:ascii="Arial" w:cs="Arial" w:eastAsia="Arial" w:hAnsi="Arial"/><w:b w:val="false"/><w:bCs w:val="false"/><w:color w:val="0B1622"/><w:sz w:val="17"/><w:szCs w:val="17"/></w:rPr><w:t xml:space="preserve">New income streams</w:t></w:r></w:p></w:tc><w:tc><w:tcPr><w:tcW w:type="dxa" w:w="276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10"/><w:bottom w:type="dxa" w:w="80"/><w:right w:type="dxa" w:w="110"/></w:tcMar></w:tcPr><w:p><w:r><w:rPr><w:rFonts w:ascii="Arial" w:cs="Arial" w:eastAsia="Arial" w:hAnsi="Arial"/><w:b w:val="false"/><w:bCs w:val="false"/><w:color w:val="0B1622"/><w:sz w:val="17"/><w:szCs w:val="17"/></w:rPr><w:t xml:space="preserve">EV, 5G, solar, parking activations</w:t></w:r></w:p></w:tc><w:tc><w:tcPr><w:tcW w:type="dxa" w:w="190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10"/><w:bottom w:type="dxa" w:w="80"/><w:right w:type="dxa" w:w="110"/></w:tcMar></w:tcPr><w:p><w:r><w:rPr><w:rFonts w:ascii="Arial" w:cs="Arial" w:eastAsia="Arial" w:hAnsi="Arial"/><w:b w:val="false"/><w:bCs w:val="false"/><w:color w:val="0A8A4C"/><w:sz w:val="17"/><w:szCs w:val="17"/></w:rPr><w:t xml:space="preserve">10% of first-year new income</w:t></w:r></w:p></w:tc><w:tc><w:tcPr><w:tcW w:type="dxa" w:w="190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10"/><w:bottom w:type="dxa" w:w="80"/><w:right w:type="dxa" w:w="110"/></w:tcMar></w:tcPr><w:p><w:r><w:rPr><w:rFonts w:ascii="Arial" w:cs="Arial" w:eastAsia="Arial" w:hAnsi="Arial"/><w:b w:val="false"/><w:bCs w:val="false"/><w:color w:val="0B1622"/><w:sz w:val="17"/><w:szCs w:val="17"/></w:rPr><w:t xml:space="preserve">$124k new → $12,400</w:t></w:r></w:p></w:tc></w:tr><w:tr><w:trPr><w:tblHeader w:val="false"/></w:trPr><w:tc><w:tcPr><w:tcW w:type="dxa" w:w="18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10"/><w:bottom w:type="dxa" w:w="80"/><w:right w:type="dxa" w:w="110"/></w:tcMar></w:tcPr><w:p><w:r><w:rPr><w:rFonts w:ascii="Arial" w:cs="Arial" w:eastAsia="Arial" w:hAnsi="Arial"/><w:b w:val="false"/><w:bCs w:val="false"/><w:color w:val="0B1622"/><w:sz w:val="17"/><w:szCs w:val="17"/></w:rPr><w:t xml:space="preserve">Acquisitions advisory</w:t></w:r></w:p></w:tc><w:tc><w:tcPr><w:tcW w:type="dxa" w:w="276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10"/><w:bottom w:type="dxa" w:w="80"/><w:right w:type="dxa" w:w="110"/></w:tcMar></w:tcPr><w:p><w:r><w:rPr><w:rFonts w:ascii="Arial" w:cs="Arial" w:eastAsia="Arial" w:hAnsi="Arial"/><w:b w:val="false"/><w:bCs w:val="false"/><w:color w:val="0B1622"/><w:sz w:val="17"/><w:szCs w:val="17"/></w:rPr><w:t xml:space="preserve">Deal sourced, underwritten, or transacted via Propra</w:t></w:r></w:p></w:tc><w:tc><w:tcPr><w:tcW w:type="dxa" w:w="19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10"/><w:bottom w:type="dxa" w:w="80"/><w:right w:type="dxa" w:w="110"/></w:tcMar></w:tcPr><w:p><w:r><w:rPr><w:rFonts w:ascii="Arial" w:cs="Arial" w:eastAsia="Arial" w:hAnsi="Arial"/><w:b w:val="false"/><w:bCs w:val="false"/><w:color w:val="0A8A4C"/><w:sz w:val="17"/><w:szCs w:val="17"/></w:rPr><w:t xml:space="preserve">0.5–1% of deal value</w:t></w:r></w:p></w:tc><w:tc><w:tcPr><w:tcW w:type="dxa" w:w="19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10"/><w:bottom w:type="dxa" w:w="80"/><w:right w:type="dxa" w:w="110"/></w:tcMar></w:tcPr><w:p><w:r><w:rPr><w:rFonts w:ascii="Arial" w:cs="Arial" w:eastAsia="Arial" w:hAnsi="Arial"/><w:b w:val="false"/><w:bCs w:val="false"/><w:color w:val="0B1622"/><w:sz w:val="17"/><w:szCs w:val="17"/></w:rPr><w:t xml:space="preserve">$4M deal → $20,000–$40,000</w:t></w:r></w:p></w:tc></w:tr><w:tr><w:trPr><w:tblHeader w:val="false"/></w:trPr><w:tc><w:tcPr><w:tcW w:type="dxa" w:w="180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10"/><w:bottom w:type="dxa" w:w="80"/><w:right w:type="dxa" w:w="110"/></w:tcMar></w:tcPr><w:p><w:r><w:rPr><w:rFonts w:ascii="Arial" w:cs="Arial" w:eastAsia="Arial" w:hAnsi="Arial"/><w:b w:val="false"/><w:bCs w:val="false"/><w:color w:val="0B1622"/><w:sz w:val="17"/><w:szCs w:val="17"/></w:rPr><w:t xml:space="preserve">Contractor tendering</w:t></w:r></w:p></w:tc><w:tc><w:tcPr><w:tcW w:type="dxa" w:w="276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10"/><w:bottom w:type="dxa" w:w="80"/><w:right w:type="dxa" w:w="110"/></w:tcMar></w:tcPr><w:p><w:r><w:rPr><w:rFonts w:ascii="Arial" w:cs="Arial" w:eastAsia="Arial" w:hAnsi="Arial"/><w:b w:val="false"/><w:bCs w:val="false"/><w:color w:val="0B1622"/><w:sz w:val="17"/><w:szCs w:val="17"/></w:rPr><w:t xml:space="preserve">Propra tenders works to vetted panel</w:t></w:r></w:p></w:tc><w:tc><w:tcPr><w:tcW w:type="dxa" w:w="190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10"/><w:bottom w:type="dxa" w:w="80"/><w:right w:type="dxa" w:w="110"/></w:tcMar></w:tcPr><w:p><w:r><w:rPr><w:rFonts w:ascii="Arial" w:cs="Arial" w:eastAsia="Arial" w:hAnsi="Arial"/><w:b w:val="false"/><w:bCs w:val="false"/><w:color w:val="0A8A4C"/><w:sz w:val="17"/><w:szCs w:val="17"/></w:rPr><w:t xml:space="preserve">3% of contract value placed</w:t></w:r></w:p></w:tc><w:tc><w:tcPr><w:tcW w:type="dxa" w:w="190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10"/><w:bottom w:type="dxa" w:w="80"/><w:right w:type="dxa" w:w="110"/></w:tcMar></w:tcPr><w:p><w:r><w:rPr><w:rFonts w:ascii="Arial" w:cs="Arial" w:eastAsia="Arial" w:hAnsi="Arial"/><w:b w:val="false"/><w:bCs w:val="false"/><w:color w:val="0B1622"/><w:sz w:val="17"/><w:szCs w:val="17"/></w:rPr><w:t xml:space="preserve">$250k project → $7,500</w:t></w:r></w:p></w:tc></w:tr><w:tr><w:trPr><w:tblHeader w:val="false"/></w:trPr><w:tc><w:tcPr><w:tcW w:type="dxa" w:w="18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10"/><w:bottom w:type="dxa" w:w="80"/><w:right w:type="dxa" w:w="110"/></w:tcMar></w:tcPr><w:p><w:r><w:rPr><w:rFonts w:ascii="Arial" w:cs="Arial" w:eastAsia="Arial" w:hAnsi="Arial"/><w:b w:val="false"/><w:bCs w:val="false"/><w:color w:val="0B1622"/><w:sz w:val="17"/><w:szCs w:val="17"/></w:rPr><w:t xml:space="preserve">Transaction management</w:t></w:r></w:p></w:tc><w:tc><w:tcPr><w:tcW w:type="dxa" w:w="276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10"/><w:bottom w:type="dxa" w:w="80"/><w:right w:type="dxa" w:w="110"/></w:tcMar></w:tcPr><w:p><w:r><w:rPr><w:rFonts w:ascii="Arial" w:cs="Arial" w:eastAsia="Arial" w:hAnsi="Arial"/><w:b w:val="false"/><w:bCs w:val="false"/><w:color w:val="0B1622"/><w:sz w:val="17"/><w:szCs w:val="17"/></w:rPr><w:t xml:space="preserve">Sale or purchase managed end-to-end</w:t></w:r></w:p></w:tc><w:tc><w:tcPr><w:tcW w:type="dxa" w:w="19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10"/><w:bottom w:type="dxa" w:w="80"/><w:right w:type="dxa" w:w="110"/></w:tcMar></w:tcPr><w:p><w:r><w:rPr><w:rFonts w:ascii="Arial" w:cs="Arial" w:eastAsia="Arial" w:hAnsi="Arial"/><w:b w:val="false"/><w:bCs w:val="false"/><w:color w:val="0A8A4C"/><w:sz w:val="17"/><w:szCs w:val="17"/></w:rPr><w:t xml:space="preserve">0.25% of transaction value</w:t></w:r></w:p></w:tc><w:tc><w:tcPr><w:tcW w:type="dxa" w:w="19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10"/><w:bottom w:type="dxa" w:w="80"/><w:right w:type="dxa" w:w="110"/></w:tcMar></w:tcPr><w:p><w:r><w:rPr><w:rFonts w:ascii="Arial" w:cs="Arial" w:eastAsia="Arial" w:hAnsi="Arial"/><w:b w:val="false"/><w:bCs w:val="false"/><w:color w:val="0B1622"/><w:sz w:val="17"/><w:szCs w:val="17"/></w:rPr><w:t xml:space="preserve">$4M sale → $10,000</w:t></w:r></w:p></w:tc></w:tr></w:tbl><w:p><w:pPr><w:spacing w:before="0" w:after="0"/></w:pPr><w:r><w:t xml:space="preserve"></w:t></w:r></w:p><w:p><w:pPr><w:pStyle w:val="Heading2"/><w:spacing w:before="280" w:after="80"/></w:pPr><w:r><w:rPr><w:rFonts w:ascii="Arial" w:cs="Arial" w:eastAsia="Arial" w:hAnsi="Arial"/><w:b/><w:bCs/><w:color w:val="0B1622"/><w:sz w:val="22"/><w:szCs w:val="22"/></w:rPr><w:t xml:space="preserve">Unit Economics — Example 10-Asset Portfolio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w:tc><w:tcPr><w:tcW w:type="dxa" w:w="2340"/><w:tcBorders><w:top w:val="none" w:color="FFFFFF" w:sz="0"/><w:left w:val="none" w:color="FFFFFF" w:sz="0"/><w:bottom w:val="none" w:color="FFFFFF" w:sz="0"/><w:right w:val="none" w:color="FFFFFF" w:sz="0"/></w:tcBorders><w:shd w:fill="FFF7ED" w:val="clear"/><w:tcMar><w:top w:type="dxa" w:w="120"/><w:left w:type="dxa" w:w="160"/><w:bottom w:type="dxa" w:w="120"/><w:right w:type="dxa" w:w="160"/></w:tcMar></w:tcPr><w:p><w:pPr><w:jc w:val="center"/></w:pPr><w:r><w:rPr><w:rFonts w:ascii="Arial" w:cs="Arial" w:eastAsia="Arial" w:hAnsi="Arial"/><w:b/><w:bCs/><w:color w:val="B85C00"/><w:sz w:val="32"/><w:szCs w:val="32"/></w:rPr><w:t xml:space="preserve">$139k/yr</w:t></w:r></w:p><w:p><w:pPr><w:spacing w:before="40"/><w:jc w:val="center"/></w:pPr><w:r><w:rPr><w:rFonts w:ascii="Arial" w:cs="Arial" w:eastAsia="Arial" w:hAnsi="Arial"/><w:color w:val="64748B"/><w:sz w:val="17"/><w:szCs w:val="17"/></w:rPr><w:t xml:space="preserve">Cost savings identified</w:t></w:r></w:p></w:tc><w:tc><w:tcPr><w:tcW w:type="dxa" w:w="2340"/><w:tcBorders><w:top w:val="none" w:color="FFFFFF" w:sz="0"/><w:left w:val="none" w:color="FFFFFF" w:sz="0"/><w:bottom w:val="none" w:color="FFFFFF" w:sz="0"/><w:right w:val="none" w:color="FFFFFF" w:sz="0"/></w:tcBorders><w:shd w:fill="E8F5EF" w:val="clear"/><w:tcMar><w:top w:type="dxa" w:w="120"/><w:left w:type="dxa" w:w="160"/><w:bottom w:type="dxa" w:w="120"/><w:right w:type="dxa" w:w="160"/></w:tcMar></w:tcPr><w:p><w:pPr><w:jc w:val="center"/></w:pPr><w:r><w:rPr><w:rFonts w:ascii="Arial" w:cs="Arial" w:eastAsia="Arial" w:hAnsi="Arial"/><w:b/><w:bCs/><w:color w:val="0A8A4C"/><w:sz w:val="32"/><w:szCs w:val="32"/></w:rPr><w:t xml:space="preserve">$124k/yr</w:t></w:r></w:p><w:p><w:pPr><w:spacing w:before="40"/><w:jc w:val="center"/></w:pPr><w:r><w:rPr><w:rFonts w:ascii="Arial" w:cs="Arial" w:eastAsia="Arial" w:hAnsi="Arial"/><w:color w:val="64748B"/><w:sz w:val="17"/><w:szCs w:val="17"/></w:rPr><w:t xml:space="preserve">New income activated</w:t></w:r></w:p></w:tc><w:tc><w:tcPr><w:tcW w:type="dxa" w:w="2340"/><w:tcBorders><w:top w:val="none" w:color="FFFFFF" w:sz="0"/><w:left w:val="none" w:color="FFFFFF" w:sz="0"/><w:bottom w:val="none" w:color="FFFFFF" w:sz="0"/><w:right w:val="none" w:color="FFFFFF" w:sz="0"/></w:tcBorders><w:shd w:fill="F1F5F9" w:val="clear"/><w:tcMar><w:top w:type="dxa" w:w="120"/><w:left w:type="dxa" w:w="160"/><w:bottom w:type="dxa" w:w="120"/><w:right w:type="dxa" w:w="160"/></w:tcMar></w:tcPr><w:p><w:pPr><w:jc w:val="center"/></w:pPr><w:r><w:rPr><w:rFonts w:ascii="Arial" w:cs="Arial" w:eastAsia="Arial" w:hAnsi="Arial"/><w:b/><w:bCs/><w:color w:val="0B1622"/><w:sz w:val="32"/><w:szCs w:val="32"/></w:rPr><w:t xml:space="preserve">$263k/yr</w:t></w:r></w:p><w:p><w:pPr><w:spacing w:before="40"/><w:jc w:val="center"/></w:pPr><w:r><w:rPr><w:rFonts w:ascii="Arial" w:cs="Arial" w:eastAsia="Arial" w:hAnsi="Arial"/><w:color w:val="64748B"/><w:sz w:val="17"/><w:szCs w:val="17"/></w:rPr><w:t xml:space="preserve">Total uplift</w:t></w:r></w:p></w:tc><w:tc><w:tcPr><w:tcW w:type="dxa" w:w="2340"/><w:tcBorders><w:top w:val="none" w:color="FFFFFF" w:sz="0"/><w:left w:val="none" w:color="FFFFFF" w:sz="0"/><w:bottom w:val="none" w:color="FFFFFF" w:sz="0"/><w:right w:val="none" w:color="FFFFFF" w:sz="0"/></w:tcBorders><w:shd w:fill="EEF2FF" w:val="clear"/><w:tcMar><w:top w:type="dxa" w:w="120"/><w:left w:type="dxa" w:w="160"/><w:bottom w:type="dxa" w:w="120"/><w:right w:type="dxa" w:w="160"/></w:tcMar></w:tcPr><w:p><w:pPr><w:jc w:val="center"/></w:pPr><w:r><w:rPr><w:rFonts w:ascii="Arial" w:cs="Arial" w:eastAsia="Arial" w:hAnsi="Arial"/><w:b/><w:bCs/><w:color w:val="1647E8"/><w:sz w:val="32"/><w:szCs w:val="32"/></w:rPr><w:t xml:space="preserve">$28k</w:t></w:r></w:p><w:p><w:pPr><w:spacing w:before="40"/><w:jc w:val="center"/></w:pPr><w:r><w:rPr><w:rFonts w:ascii="Arial" w:cs="Arial" w:eastAsia="Arial" w:hAnsi="Arial"/><w:color w:val="64748B"/><w:sz w:val="17"/><w:szCs w:val="17"/></w:rPr><w:t xml:space="preserve">Propra commission (yr 1)</w:t></w:r></w:p></w:tc></w:tr></w:tbl><w:p><w:pPr><w:spacing w:before="0" w:after="0"/></w:pPr><w:r><w:t xml:space="preserve"></w:t></w:r></w:p><w:p><w:pPr><w:spacing w:before="60" w:after="60" w:line="276"/></w:pPr><w:r><w:rPr><w:rFonts w:ascii="Arial" w:cs="Arial" w:eastAsia="Arial" w:hAnsi="Arial"/><w:b w:val="false"/><w:bCs w:val="false"/><w:color w:val="1E293B"/><w:sz w:val="20"/><w:szCs w:val="20"/></w:rPr><w:t xml:space="preserve">At scale (100 portfolios × $28k avg commission) = $2.8M ARR equivalent from commission alone. Acquisition advisory adds $20k–$40k per deal transacted. No subscription caps growth — every portfolio added increases revenue linearly.</w:t></w:r></w:p><w:p><w:pPr><w:spacing w:before="0" w:after="0"/></w:pPr><w:r><w:t xml:space="preserve"></w:t></w:r></w:p><w:p><w:pPr><w:pStyle w:val="Heading1"/><w:pBdr><w:bottom w:val="single" w:color="0A8A4C" w:sz="4" w:space="6"/></w:pBdr><w:spacing w:before="360" w:after="120"/></w:pPr><w:r><w:rPr><w:rFonts w:ascii="Arial" w:cs="Arial" w:eastAsia="Arial" w:hAnsi="Arial"/><w:b/><w:bCs/><w:color w:val="0B1622"/><w:sz w:val="28"/><w:szCs w:val="28"/></w:rPr><w:t xml:space="preserve">8. Competitive Landscape — Who We&apos;re Crushing</w:t></w:r></w:p><w:p><w:pPr><w:spacing w:before="60" w:after="60" w:line="276"/></w:pPr><w:r><w:rPr><w:rFonts w:ascii="Arial" w:cs="Arial" w:eastAsia="Arial" w:hAnsi="Arial"/><w:b w:val="false"/><w:bCs w:val="false"/><w:color w:val="1E293B"/><w:sz w:val="20"/><w:szCs w:val="20"/></w:rPr><w:t xml:space="preserve">Propra does not compete with enterprise property management software. We compete with the status quo: a combination of Excel, property management brokers, insurance brokers, energy consultants, asset managers, and institutional advisory firms charging £20k–£100k/yr for advice that Propra automates.</w:t></w:r></w:p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600"/><w:gridCol w:w="1552"/><w:gridCol w:w="1552"/><w:gridCol w:w="1552"/><w:gridCol w:w="1552"/><w:gridCol w:w="1552"/></w:tblGrid><w:tr><w:trPr><w:tblHeader/></w:trPr><w:tc><w:tcPr><w:tcW w:type="dxa" w:w="1600"/><w:tcBorders><w:top w:val="single" w:color="E2E8F0" w:sz="1"/><w:left w:val="single" w:color="E2E8F0" w:sz="1"/><w:bottom w:val="single" w:color="E2E8F0" w:sz="1"/><w:right w:val="single" w:color="E2E8F0" w:sz="1"/></w:tcBorders><w:shd w:fill="0B1622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17"/><w:szCs w:val="17"/></w:rPr><w:t xml:space="preserve">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0B1622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17"/><w:szCs w:val="17"/></w:rPr><w:t xml:space="preserve">Propra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0B1622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17"/><w:szCs w:val="17"/></w:rPr><w:t xml:space="preserve">Yardi / MRI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0B1622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17"/><w:szCs w:val="17"/></w:rPr><w:t xml:space="preserve">Buildium / AppFolio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0B1622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17"/><w:szCs w:val="17"/></w:rPr><w:t xml:space="preserve">Excel + Brokers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0B1622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17"/><w:szCs w:val="17"/></w:rPr><w:t xml:space="preserve">Asset Managers</w:t></w:r></w:p></w:tc></w:tr><w:tr><w:trPr><w:tblHeader w:val="false"/></w:trPr><w:tc><w:tcPr><w:tcW w:type="dxa" w:w="16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Primary user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E8F5EF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0A8A4C"/><w:sz w:val="17"/><w:szCs w:val="17"/></w:rPr><w:t xml:space="preserve">Owner-operated PM
&amp; AM in one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Enterprise REIT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Residential PM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Owner-occupied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Institutional</w:t></w:r></w:p></w:tc></w:tr><w:tr><w:trPr><w:tblHeader w:val="false"/></w:trPr><w:tc><w:tcPr><w:tcW w:type="dxa" w:w="160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G2N benchmarking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E8F5EF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0A8A4C"/><w:sz w:val="17"/><w:szCs w:val="17"/></w:rPr><w:t xml:space="preserve">✓ Live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✓ Complex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✗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✗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Manual</w:t></w:r></w:p></w:tc></w:tr><w:tr><w:trPr><w:tblHeader w:val="false"/></w:trPr><w:tc><w:tcPr><w:tcW w:type="dxa" w:w="16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Insurance placement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E8F5EF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0A8A4C"/><w:sz w:val="17"/><w:szCs w:val="17"/></w:rPr><w:t xml:space="preserve">✓ Propra places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Broker referral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✗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✗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Broker</w:t></w:r></w:p></w:tc></w:tr><w:tr><w:trPr><w:tblHeader w:val="false"/></w:trPr><w:tc><w:tcPr><w:tcW w:type="dxa" w:w="160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Energy switching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E8F5EF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0A8A4C"/><w:sz w:val="17"/><w:szCs w:val="17"/></w:rPr><w:t xml:space="preserve">✓ Propra switches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✗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✗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✗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Consultant</w:t></w:r></w:p></w:tc></w:tr><w:tr><w:trPr><w:tblHeader w:val="false"/></w:trPr><w:tc><w:tcPr><w:tcW w:type="dxa" w:w="16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AI income identification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E8F5EF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0A8A4C"/><w:sz w:val="17"/><w:szCs w:val="17"/></w:rPr><w:t xml:space="preserve">✓ Automatic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✗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Basic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✗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Manual</w:t></w:r></w:p></w:tc></w:tr><w:tr><w:trPr><w:tblHeader w:val="false"/></w:trPr><w:tc><w:tcPr><w:tcW w:type="dxa" w:w="160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Acquisitions scout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E8F5EF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0A8A4C"/><w:sz w:val="17"/><w:szCs w:val="17"/></w:rPr><w:t xml:space="preserve">✓ AI-driven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✗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✗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✗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Agent</w:t></w:r></w:p></w:tc></w:tr><w:tr><w:trPr><w:tblHeader w:val="false"/></w:trPr><w:tc><w:tcPr><w:tcW w:type="dxa" w:w="16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Hold vs sell analysis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E8F5EF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0A8A4C"/><w:sz w:val="17"/><w:szCs w:val="17"/></w:rPr><w:t xml:space="preserve">✓ Built-in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Add-on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✗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✗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Advisor</w:t></w:r></w:p></w:tc></w:tr><w:tr><w:trPr><w:tblHeader w:val="false"/></w:trPr><w:tc><w:tcPr><w:tcW w:type="dxa" w:w="160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Commission model (no sub)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E8F5EF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0A8A4C"/><w:sz w:val="17"/><w:szCs w:val="17"/></w:rPr><w:t xml:space="preserve">✓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✗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✗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✗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✗</w:t></w:r></w:p></w:tc></w:tr><w:tr><w:trPr><w:tblHeader w:val="false"/></w:trPr><w:tc><w:tcPr><w:tcW w:type="dxa" w:w="16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Setup time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E8F5EF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0A8A4C"/><w:sz w:val="17"/><w:szCs w:val="17"/></w:rPr><w:t xml:space="preserve">Minutes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Months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Days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N/A</w:t></w:r></w:p></w:tc><w:tc><w:tcPr><w:tcW w:type="dxa" w:w="1552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0B1622"/><w:sz w:val="17"/><w:szCs w:val="17"/></w:rPr><w:t xml:space="preserve">Weeks</w:t></w:r></w:p></w:tc></w:tr></w:tbl><w:p><w:pPr><w:spacing w:before="0" w:after="0"/></w:pPr><w:r><w:t xml:space="preserve"></w:t></w:r></w:p><w:p><w:pPr><w:pStyle w:val="Heading2"/><w:spacing w:before="280" w:after="80"/></w:pPr><w:r><w:rPr><w:rFonts w:ascii="Arial" w:cs="Arial" w:eastAsia="Arial" w:hAnsi="Arial"/><w:b/><w:bCs/><w:color w:val="0B1622"/><w:sz w:val="22"/><w:szCs w:val="22"/></w:rPr><w:t xml:space="preserve">Our Moat</w:t></w:r></w:p><w:p><w:pPr><w:pStyle w:val="ListParagraph"/><w:numPr><w:ilvl w:val="0"/><w:numId w:val="2"/></w:numPr><w:spacing w:before="40" w:after="40"/></w:pPr><w:r><w:rPr><w:rFonts w:ascii="Arial" w:cs="Arial" w:eastAsia="Arial" w:hAnsi="Arial"/><w:color w:val="1E293B"/><w:sz w:val="20"/><w:szCs w:val="20"/></w:rPr><w:t xml:space="preserve">Commission model creates zero friction to adopt — no budget approval needed, no IT project, no contract. Owner signs up and Propra earns when it saves money.</w:t></w:r></w:p><w:p><w:pPr><w:pStyle w:val="ListParagraph"/><w:numPr><w:ilvl w:val="0"/><w:numId w:val="2"/></w:numPr><w:spacing w:before="40" w:after="40"/></w:pPr><w:r><w:rPr><w:rFonts w:ascii="Arial" w:cs="Arial" w:eastAsia="Arial" w:hAnsi="Arial"/><w:color w:val="1E293B"/><w:sz w:val="20"/><w:szCs w:val="20"/></w:rPr><w:t xml:space="preserve">Execution capability, not just intelligence — Propra doesn&apos;t just show the overpay, it fixes it. Direct carrier relationships, direct energy supplier APIs, direct contractor panel.</w:t></w:r></w:p><w:p><w:pPr><w:pStyle w:val="ListParagraph"/><w:numPr><w:ilvl w:val="0"/><w:numId w:val="2"/></w:numPr><w:spacing w:before="40" w:after="40"/></w:pPr><w:r><w:rPr><w:rFonts w:ascii="Arial" w:cs="Arial" w:eastAsia="Arial" w:hAnsi="Arial"/><w:color w:val="1E293B"/><w:sz w:val="20"/><w:szCs w:val="20"/></w:rPr><w:t xml:space="preserve">AI-first from the ground up — every screen has pre-loaded context-aware AI prompts. Not bolted on.</w:t></w:r></w:p><w:p><w:pPr><w:pStyle w:val="ListParagraph"/><w:numPr><w:ilvl w:val="0"/><w:numId w:val="2"/></w:numPr><w:spacing w:before="40" w:after="40"/></w:pPr><w:r><w:rPr><w:rFonts w:ascii="Arial" w:cs="Arial" w:eastAsia="Arial" w:hAnsi="Arial"/><w:color w:val="1E293B"/><w:sz w:val="20"/><w:szCs w:val="20"/></w:rPr><w:t xml:space="preserve">Network effects — as more portfolios go through Propra, insurance carrier leverage increases, energy volume rates improve, contractor benchmarks sharpen.</w:t></w:r></w:p><w:p><w:pPr><w:spacing w:before="0" w:after="0"/></w:pPr><w:r><w:t xml:space="preserve"></w:t></w:r></w:p><w:p><w:pPr><w:pStyle w:val="Heading1"/><w:pBdr><w:bottom w:val="single" w:color="0A8A4C" w:sz="4" w:space="6"/></w:pBdr><w:spacing w:before="360" w:after="120"/></w:pPr><w:r><w:rPr><w:rFonts w:ascii="Arial" w:cs="Arial" w:eastAsia="Arial" w:hAnsi="Arial"/><w:b/><w:bCs/><w:color w:val="0B1622"/><w:sz w:val="28"/><w:szCs w:val="28"/></w:rPr><w:t xml:space="preserve">9. Brand Identity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w:tc><w:tcPr><w:tcW w:type="dxa" w:w="2340"/><w:tcBorders><w:top w:val="none" w:color="FFFFFF" w:sz="0"/><w:left w:val="none" w:color="FFFFFF" w:sz="0"/><w:bottom w:val="none" w:color="FFFFFF" w:sz="0"/><w:right w:val="none" w:color="FFFFFF" w:sz="0"/></w:tcBorders><w:shd w:fill="0B1622" w:val="clear"/><w:tcMar><w:top w:type="dxa" w:w="200"/><w:left w:type="dxa" w:w="160"/><w:bottom w:type="dxa" w:w="200"/><w:right w:type="dxa" w:w="160"/></w:tcMar></w:tcPr><w:p><w:pPr><w:jc w:val="center"/></w:pPr><w:r><w:rPr><w:rFonts w:ascii="Arial" w:cs="Arial" w:eastAsia="Arial" w:hAnsi="Arial"/><w:b/><w:bCs/><w:color w:val="FFFFFF"/><w:sz w:val="18"/><w:szCs w:val="18"/></w:rPr><w:t xml:space="preserve">Primary Dark</w:t></w:r></w:p><w:p><w:pPr><w:jc w:val="center"/></w:pPr><w:r><w:rPr><w:rFonts w:ascii="Arial" w:cs="Arial" w:eastAsia="Arial" w:hAnsi="Arial"/><w:color w:val="FFFFFF"/><w:sz w:val="16"/><w:szCs w:val="16"/></w:rPr><w:t xml:space="preserve">#0B1622</w:t></w:r></w:p></w:tc><w:tc><w:tcPr><w:tcW w:type="dxa" w:w="2340"/><w:tcBorders><w:top w:val="none" w:color="FFFFFF" w:sz="0"/><w:left w:val="none" w:color="FFFFFF" w:sz="0"/><w:bottom w:val="none" w:color="FFFFFF" w:sz="0"/><w:right w:val="none" w:color="FFFFFF" w:sz="0"/></w:tcBorders><w:shd w:fill="0A8A4C" w:val="clear"/><w:tcMar><w:top w:type="dxa" w:w="200"/><w:left w:type="dxa" w:w="160"/><w:bottom w:type="dxa" w:w="200"/><w:right w:type="dxa" w:w="160"/></w:tcMar></w:tcPr><w:p><w:pPr><w:jc w:val="center"/></w:pPr><w:r><w:rPr><w:rFonts w:ascii="Arial" w:cs="Arial" w:eastAsia="Arial" w:hAnsi="Arial"/><w:b/><w:bCs/><w:color w:val="FFFFFF"/><w:sz w:val="18"/><w:szCs w:val="18"/></w:rPr><w:t xml:space="preserve">Propra Green</w:t></w:r></w:p><w:p><w:pPr><w:jc w:val="center"/></w:pPr><w:r><w:rPr><w:rFonts w:ascii="Arial" w:cs="Arial" w:eastAsia="Arial" w:hAnsi="Arial"/><w:color w:val="FFFFFF"/><w:sz w:val="16"/><w:szCs w:val="16"/></w:rPr><w:t xml:space="preserve">#0A8A4C</w:t></w:r></w:p></w:tc><w:tc><w:tcPr><w:tcW w:type="dxa" w:w="2340"/><w:tcBorders><w:top w:val="none" w:color="FFFFFF" w:sz="0"/><w:left w:val="none" w:color="FFFFFF" w:sz="0"/><w:bottom w:val="none" w:color="FFFFFF" w:sz="0"/><w:right w:val="none" w:color="FFFFFF" w:sz="0"/></w:tcBorders><w:shd w:fill="F5A94A" w:val="clear"/><w:tcMar><w:top w:type="dxa" w:w="200"/><w:left w:type="dxa" w:w="160"/><w:bottom w:type="dxa" w:w="200"/><w:right w:type="dxa" w:w="160"/></w:tcMar></w:tcPr><w:p><w:pPr><w:jc w:val="center"/></w:pPr><w:r><w:rPr><w:rFonts w:ascii="Arial" w:cs="Arial" w:eastAsia="Arial" w:hAnsi="Arial"/><w:b/><w:bCs/><w:color w:val="0B1622"/><w:sz w:val="18"/><w:szCs w:val="18"/></w:rPr><w:t xml:space="preserve">Signal Amber</w:t></w:r></w:p><w:p><w:pPr><w:jc w:val="center"/></w:pPr><w:r><w:rPr><w:rFonts w:ascii="Arial" w:cs="Arial" w:eastAsia="Arial" w:hAnsi="Arial"/><w:color w:val="0B1622"/><w:sz w:val="16"/><w:szCs w:val="16"/></w:rPr><w:t xml:space="preserve">#F5A94A</w:t></w:r></w:p></w:tc><w:tc><w:tcPr><w:tcW w:type="dxa" w:w="2340"/><w:tcBorders><w:top w:val="none" w:color="FFFFFF" w:sz="0"/><w:left w:val="none" w:color="FFFFFF" w:sz="0"/><w:bottom w:val="none" w:color="FFFFFF" w:sz="0"/><w:right w:val="none" w:color="FFFFFF" w:sz="0"/></w:tcBorders><w:shd w:fill="1647E8" w:val="clear"/><w:tcMar><w:top w:type="dxa" w:w="200"/><w:left w:type="dxa" w:w="160"/><w:bottom w:type="dxa" w:w="200"/><w:right w:type="dxa" w:w="160"/></w:tcMar></w:tcPr><w:p><w:pPr><w:jc w:val="center"/></w:pPr><w:r><w:rPr><w:rFonts w:ascii="Arial" w:cs="Arial" w:eastAsia="Arial" w:hAnsi="Arial"/><w:b/><w:bCs/><w:color w:val="FFFFFF"/><w:sz w:val="18"/><w:szCs w:val="18"/></w:rPr><w:t xml:space="preserve">Decision Blue</w:t></w:r></w:p><w:p><w:pPr><w:jc w:val="center"/></w:pPr><w:r><w:rPr><w:rFonts w:ascii="Arial" w:cs="Arial" w:eastAsia="Arial" w:hAnsi="Arial"/><w:color w:val="FFFFFF"/><w:sz w:val="16"/><w:szCs w:val="16"/></w:rPr><w:t xml:space="preserve">#1647E8</w:t></w:r></w:p></w:tc></w:tr><w:tr><w:tc><w:tcPr><w:tcW w:type="dxa" w:w="2340"/><w:tcBorders><w:top w:val="none" w:color="FFFFFF" w:sz="0"/><w:left w:val="none" w:color="FFFFFF" w:sz="0"/><w:bottom w:val="none" w:color="FFFFFF" w:sz="0"/><w:right w:val="none" w:color="FFFFFF" w:sz="0"/></w:tcBorders><w:shd w:fill="F1F5F9" w:val="clear"/><w:tcMar><w:top w:type="dxa" w:w="200"/><w:left w:type="dxa" w:w="160"/><w:bottom w:type="dxa" w:w="200"/><w:right w:type="dxa" w:w="160"/></w:tcMar></w:tcPr><w:p><w:pPr><w:jc w:val="center"/></w:pPr><w:r><w:rPr><w:rFonts w:ascii="Arial" w:cs="Arial" w:eastAsia="Arial" w:hAnsi="Arial"/><w:b/><w:bCs/><w:color w:val="0B1622"/><w:sz w:val="18"/><w:szCs w:val="18"/></w:rPr><w:t xml:space="preserve">Light Background</w:t></w:r></w:p><w:p><w:pPr><w:jc w:val="center"/></w:pPr><w:r><w:rPr><w:rFonts w:ascii="Arial" w:cs="Arial" w:eastAsia="Arial" w:hAnsi="Arial"/><w:color w:val="0B1622"/><w:sz w:val="16"/><w:szCs w:val="16"/></w:rPr><w:t xml:space="preserve">#F1F5F9</w:t></w:r></w:p></w:tc><w:tc><w:tcPr><w:tcW w:type="dxa" w:w="2340"/><w:tcBorders><w:top w:val="none" w:color="FFFFFF" w:sz="0"/><w:left w:val="none" w:color="FFFFFF" w:sz="0"/><w:bottom w:val="none" w:color="FFFFFF" w:sz="0"/><w:right w:val="none" w:color="FFFFFF" w:sz="0"/></w:tcBorders><w:shd w:fill="5BF0AC" w:val="clear"/><w:tcMar><w:top w:type="dxa" w:w="200"/><w:left w:type="dxa" w:w="160"/><w:bottom w:type="dxa" w:w="200"/><w:right w:type="dxa" w:w="160"/></w:tcMar></w:tcPr><w:p><w:pPr><w:jc w:val="center"/></w:pPr><w:r><w:rPr><w:rFonts w:ascii="Arial" w:cs="Arial" w:eastAsia="Arial" w:hAnsi="Arial"/><w:b/><w:bCs/><w:color w:val="0B1622"/><w:sz w:val="18"/><w:szCs w:val="18"/></w:rPr><w:t xml:space="preserve">Gain Green (light)</w:t></w:r></w:p><w:p><w:pPr><w:jc w:val="center"/></w:pPr><w:r><w:rPr><w:rFonts w:ascii="Arial" w:cs="Arial" w:eastAsia="Arial" w:hAnsi="Arial"/><w:color w:val="0B1622"/><w:sz w:val="16"/><w:szCs w:val="16"/></w:rPr><w:t xml:space="preserve">#5BF0AC</w:t></w:r></w:p></w:tc><w:tc><w:tcPr><w:tcW w:type="dxa" w:w="2340"/><w:tcBorders><w:top w:val="none" w:color="FFFFFF" w:sz="0"/><w:left w:val="none" w:color="FFFFFF" w:sz="0"/><w:bottom w:val="none" w:color="FFFFFF" w:sz="0"/><w:right w:val="none" w:color="FFFFFF" w:sz="0"/></w:tcBorders><w:shd w:fill="CC1A1A" w:val="clear"/><w:tcMar><w:top w:type="dxa" w:w="200"/><w:left w:type="dxa" w:w="160"/><w:bottom w:type="dxa" w:w="200"/><w:right w:type="dxa" w:w="160"/></w:tcMar></w:tcPr><w:p><w:pPr><w:jc w:val="center"/></w:pPr><w:r><w:rPr><w:rFonts w:ascii="Arial" w:cs="Arial" w:eastAsia="Arial" w:hAnsi="Arial"/><w:b/><w:bCs/><w:color w:val="FFFFFF"/><w:sz w:val="18"/><w:szCs w:val="18"/></w:rPr><w:t xml:space="preserve">Alert Red</w:t></w:r></w:p><w:p><w:pPr><w:jc w:val="center"/></w:pPr><w:r><w:rPr><w:rFonts w:ascii="Arial" w:cs="Arial" w:eastAsia="Arial" w:hAnsi="Arial"/><w:color w:val="FFFFFF"/><w:sz w:val="16"/><w:szCs w:val="16"/></w:rPr><w:t xml:space="preserve">#CC1A1A</w:t></w:r></w:p></w:tc><w:tc><w:tcPr><w:tcW w:type="dxa" w:w="2340"/><w:tcBorders><w:top w:val="none" w:color="FFFFFF" w:sz="0"/><w:left w:val="none" w:color="FFFFFF" w:sz="0"/><w:bottom w:val="none" w:color="FFFFFF" w:sz="0"/><w:right w:val="none" w:color="FFFFFF" w:sz="0"/></w:tcBorders><w:shd w:fill="64748B" w:val="clear"/><w:tcMar><w:top w:type="dxa" w:w="200"/><w:left w:type="dxa" w:w="160"/><w:bottom w:type="dxa" w:w="200"/><w:right w:type="dxa" w:w="160"/></w:tcMar></w:tcPr><w:p><w:pPr><w:jc w:val="center"/></w:pPr><w:r><w:rPr><w:rFonts w:ascii="Arial" w:cs="Arial" w:eastAsia="Arial" w:hAnsi="Arial"/><w:b/><w:bCs/><w:color w:val="FFFFFF"/><w:sz w:val="18"/><w:szCs w:val="18"/></w:rPr><w:t xml:space="preserve">Neutral Grey</w:t></w:r></w:p><w:p><w:pPr><w:jc w:val="center"/></w:pPr><w:r><w:rPr><w:rFonts w:ascii="Arial" w:cs="Arial" w:eastAsia="Arial" w:hAnsi="Arial"/><w:color w:val="FFFFFF"/><w:sz w:val="16"/><w:szCs w:val="16"/></w:rPr><w:t xml:space="preserve">#64748B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7020"/></w:tblGrid><w:tr><w:tc><w:tcPr><w:tcW w:type="dxa" w:w="234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40"/><w:bottom w:type="dxa" w:w="80"/><w:right w:type="dxa" w:w="140"/></w:tcMar><w:vAlign w:val="center"/></w:tcPr><w:p><w:r><w:rPr><w:rFonts w:ascii="Arial" w:cs="Arial" w:eastAsia="Arial" w:hAnsi="Arial"/><w:b/><w:bCs/><w:color w:val="0B1622"/><w:sz w:val="18"/><w:szCs w:val="18"/></w:rPr><w:t xml:space="preserve">Typography</w:t></w:r></w:p></w:tc><w:tc><w:tcPr><w:tcW w:type="dxa" w:w="702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60"/><w:bottom w:type="dxa" w:w="80"/><w:right w:type="dxa" w:w="140"/></w:tcMar></w:tcPr><w:p><w:r><w:rPr><w:rFonts w:ascii="Arial" w:cs="Arial" w:eastAsia="Arial" w:hAnsi="Arial"/><w:color w:val="1E293B"/><w:sz w:val="18"/><w:szCs w:val="18"/></w:rPr><w:t xml:space="preserve">Instrument Serif (display numbers) + Geist / Arial (body). Dark backgrounds for hero sections, white for content cards.</w:t></w:r></w:p></w:tc></w:tr><w:tr><w:tc><w:tcPr><w:tcW w:type="dxa" w:w="234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40"/><w:bottom w:type="dxa" w:w="80"/><w:right w:type="dxa" w:w="140"/></w:tcMar><w:vAlign w:val="center"/></w:tcPr><w:p><w:r><w:rPr><w:rFonts w:ascii="Arial" w:cs="Arial" w:eastAsia="Arial" w:hAnsi="Arial"/><w:b/><w:bCs/><w:color w:val="0B1622"/><w:sz w:val="18"/><w:szCs w:val="18"/></w:rPr><w:t xml:space="preserve">Tone of voice</w:t></w:r></w:p></w:tc><w:tc><w:tcPr><w:tcW w:type="dxa" w:w="702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60"/><w:bottom w:type="dxa" w:w="80"/><w:right w:type="dxa" w:w="140"/></w:tcMar></w:tcPr><w:p><w:r><w:rPr><w:rFonts w:ascii="Arial" w:cs="Arial" w:eastAsia="Arial" w:hAnsi="Arial"/><w:color w:val="1E293B"/><w:sz w:val="18"/><w:szCs w:val="18"/></w:rPr><w:t xml:space="preserve">Direct, confident, no jargon. &quot;Propra switches this&quot; not &quot;We recommend you consider switching&quot;. Action-first language.</w:t></w:r></w:p></w:tc></w:tr><w:tr><w:tc><w:tcPr><w:tcW w:type="dxa" w:w="234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40"/><w:bottom w:type="dxa" w:w="80"/><w:right w:type="dxa" w:w="140"/></w:tcMar><w:vAlign w:val="center"/></w:tcPr><w:p><w:r><w:rPr><w:rFonts w:ascii="Arial" w:cs="Arial" w:eastAsia="Arial" w:hAnsi="Arial"/><w:b/><w:bCs/><w:color w:val="0B1622"/><w:sz w:val="18"/><w:szCs w:val="18"/></w:rPr><w:t xml:space="preserve">UX principle</w:t></w:r></w:p></w:tc><w:tc><w:tcPr><w:tcW w:type="dxa" w:w="702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60"/><w:bottom w:type="dxa" w:w="80"/><w:right w:type="dxa" w:w="140"/></w:tcMar></w:tcPr><w:p><w:r><w:rPr><w:rFonts w:ascii="Arial" w:cs="Arial" w:eastAsia="Arial" w:hAnsi="Arial"/><w:color w:val="1E293B"/><w:sz w:val="18"/><w:szCs w:val="18"/></w:rPr><w:t xml:space="preserve">Every screen answers: what&apos;s the issue, what does it cost, what does Propra do about it. Three-step: See it → Understand it → Do it.</w:t></w:r></w:p></w:tc></w:tr><w:tr><w:tc><w:tcPr><w:tcW w:type="dxa" w:w="234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40"/><w:bottom w:type="dxa" w:w="80"/><w:right w:type="dxa" w:w="140"/></w:tcMar><w:vAlign w:val="center"/></w:tcPr><w:p><w:r><w:rPr><w:rFonts w:ascii="Arial" w:cs="Arial" w:eastAsia="Arial" w:hAnsi="Arial"/><w:b/><w:bCs/><w:color w:val="0B1622"/><w:sz w:val="18"/><w:szCs w:val="18"/></w:rPr><w:t xml:space="preserve">Design system</w:t></w:r></w:p></w:tc><w:tc><w:tcPr><w:tcW w:type="dxa" w:w="702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60"/><w:bottom w:type="dxa" w:w="80"/><w:right w:type="dxa" w:w="140"/></w:tcMar></w:tcPr><w:p><w:r><w:rPr><w:rFonts w:ascii="Arial" w:cs="Arial" w:eastAsia="Arial" w:hAnsi="Arial"/><w:color w:val="1E293B"/><w:sz w:val="18"/><w:szCs w:val="18"/></w:rPr><w:t xml:space="preserve">Dark hero cards (dark navy) with scrolling live portfolio ticker. White content cards with coloured borders indicating severity (green = good, amber = watch, red = act).</w:t></w:r></w:p></w:tc></w:tr></w:tbl><w:p><w:pPr><w:spacing w:before="0" w:after="0"/></w:pPr><w:r><w:t xml:space="preserve"></w:t></w:r></w:p><w:p><w:pPr><w:pStyle w:val="Heading1"/><w:pBdr><w:bottom w:val="single" w:color="0A8A4C" w:sz="4" w:space="6"/></w:pBdr><w:spacing w:before="360" w:after="120"/></w:pPr><w:r><w:rPr><w:rFonts w:ascii="Arial" w:cs="Arial" w:eastAsia="Arial" w:hAnsi="Arial"/><w:b/><w:bCs/><w:color w:val="0B1622"/><w:sz w:val="28"/><w:szCs w:val="28"/></w:rPr><w:t xml:space="preserve">10. Success Metrics — V1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2200"/><w:gridCol w:w="2200"/><w:gridCol w:w="2760"/></w:tblGrid><w:tr><w:tc><w:tcPr><w:tcW w:type="dxa" w:w="2200"/><w:tcBorders><w:top w:val="single" w:color="E2E8F0" w:sz="1"/><w:left w:val="single" w:color="E2E8F0" w:sz="1"/><w:bottom w:val="single" w:color="E2E8F0" w:sz="1"/><w:right w:val="single" w:color="E2E8F0" w:sz="1"/></w:tcBorders><w:shd w:fill="0B162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7"/><w:szCs w:val="17"/></w:rPr><w:t xml:space="preserve">METRIC</w:t></w:r></w:p></w:tc><w:tc><w:tcPr><w:tcW w:type="dxa" w:w="2200"/><w:tcBorders><w:top w:val="single" w:color="E2E8F0" w:sz="1"/><w:left w:val="single" w:color="E2E8F0" w:sz="1"/><w:bottom w:val="single" w:color="E2E8F0" w:sz="1"/><w:right w:val="single" w:color="E2E8F0" w:sz="1"/></w:tcBorders><w:shd w:fill="0B162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7"/><w:szCs w:val="17"/></w:rPr><w:t xml:space="preserve">DAY 30</w:t></w:r></w:p></w:tc><w:tc><w:tcPr><w:tcW w:type="dxa" w:w="2200"/><w:tcBorders><w:top w:val="single" w:color="E2E8F0" w:sz="1"/><w:left w:val="single" w:color="E2E8F0" w:sz="1"/><w:bottom w:val="single" w:color="E2E8F0" w:sz="1"/><w:right w:val="single" w:color="E2E8F0" w:sz="1"/></w:tcBorders><w:shd w:fill="0B162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7"/><w:szCs w:val="17"/></w:rPr><w:t xml:space="preserve">DAY 90</w:t></w:r></w:p></w:tc><w:tc><w:tcPr><w:tcW w:type="dxa" w:w="2200"/><w:tcBorders><w:top w:val="single" w:color="E2E8F0" w:sz="1"/><w:left w:val="single" w:color="E2E8F0" w:sz="1"/><w:bottom w:val="single" w:color="E2E8F0" w:sz="1"/><w:right w:val="single" w:color="E2E8F0" w:sz="1"/></w:tcBorders><w:shd w:fill="0B162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7"/><w:szCs w:val="17"/></w:rPr><w:t xml:space="preserve">DAY 180</w:t></w:r></w:p></w:tc></w:tr><w:tr><w:tc><w:tcPr><w:tcW w:type="dxa" w:w="22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0B1622"/><w:sz w:val="17"/><w:szCs w:val="17"/></w:rPr><w:t xml:space="preserve">Portfolios onboarded</w:t></w:r></w:p></w:tc><w:tc><w:tcPr><w:tcW w:type="dxa" w:w="22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E293B"/><w:sz w:val="17"/><w:szCs w:val="17"/></w:rPr><w:t xml:space="preserve">5 active</w:t></w:r></w:p></w:tc><w:tc><w:tcPr><w:tcW w:type="dxa" w:w="22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E293B"/><w:sz w:val="17"/><w:szCs w:val="17"/></w:rPr><w:t xml:space="preserve">20 active</w:t></w:r></w:p></w:tc><w:tc><w:tcPr><w:tcW w:type="dxa" w:w="276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E293B"/><w:sz w:val="17"/><w:szCs w:val="17"/></w:rPr><w:t xml:space="preserve">50 active</w:t></w:r></w:p></w:tc></w:tr><w:tr><w:tc><w:tcPr><w:tcW w:type="dxa" w:w="220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0B1622"/><w:sz w:val="17"/><w:szCs w:val="17"/></w:rPr><w:t xml:space="preserve">Commission revenue</w:t></w:r></w:p></w:tc><w:tc><w:tcPr><w:tcW w:type="dxa" w:w="220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E293B"/><w:sz w:val="17"/><w:szCs w:val="17"/></w:rPr><w:t xml:space="preserve">$15k placed</w:t></w:r></w:p></w:tc><w:tc><w:tcPr><w:tcW w:type="dxa" w:w="220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E293B"/><w:sz w:val="17"/><w:szCs w:val="17"/></w:rPr><w:t xml:space="preserve">$80k placed</w:t></w:r></w:p></w:tc><w:tc><w:tcPr><w:tcW w:type="dxa" w:w="276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E293B"/><w:sz w:val="17"/><w:szCs w:val="17"/></w:rPr><w:t xml:space="preserve">$250k placed</w:t></w:r></w:p></w:tc></w:tr><w:tr><w:tc><w:tcPr><w:tcW w:type="dxa" w:w="22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0B1622"/><w:sz w:val="17"/><w:szCs w:val="17"/></w:rPr><w:t xml:space="preserve">Avg uplift identified per portfolio</w:t></w:r></w:p></w:tc><w:tc><w:tcPr><w:tcW w:type="dxa" w:w="22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E293B"/><w:sz w:val="17"/><w:szCs w:val="17"/></w:rPr><w:t xml:space="preserve">&gt;$400k/yr</w:t></w:r></w:p></w:tc><w:tc><w:tcPr><w:tcW w:type="dxa" w:w="22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E293B"/><w:sz w:val="17"/><w:szCs w:val="17"/></w:rPr><w:t xml:space="preserve">&gt;$600k/yr</w:t></w:r></w:p></w:tc><w:tc><w:tcPr><w:tcW w:type="dxa" w:w="276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E293B"/><w:sz w:val="17"/><w:szCs w:val="17"/></w:rPr><w:t xml:space="preserve">&gt;$700k/yr</w:t></w:r></w:p></w:tc></w:tr><w:tr><w:tc><w:tcPr><w:tcW w:type="dxa" w:w="220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0B1622"/><w:sz w:val="17"/><w:szCs w:val="17"/></w:rPr><w:t xml:space="preserve">Insurance savings placed</w:t></w:r></w:p></w:tc><w:tc><w:tcPr><w:tcW w:type="dxa" w:w="220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E293B"/><w:sz w:val="17"/><w:szCs w:val="17"/></w:rPr><w:t xml:space="preserve">3 portfolios</w:t></w:r></w:p></w:tc><w:tc><w:tcPr><w:tcW w:type="dxa" w:w="220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E293B"/><w:sz w:val="17"/><w:szCs w:val="17"/></w:rPr><w:t xml:space="preserve">12 portfolios</w:t></w:r></w:p></w:tc><w:tc><w:tcPr><w:tcW w:type="dxa" w:w="276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E293B"/><w:sz w:val="17"/><w:szCs w:val="17"/></w:rPr><w:t xml:space="preserve">30 portfolios</w:t></w:r></w:p></w:tc></w:tr><w:tr><w:tc><w:tcPr><w:tcW w:type="dxa" w:w="22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0B1622"/><w:sz w:val="17"/><w:szCs w:val="17"/></w:rPr><w:t xml:space="preserve">Energy contracts switched</w:t></w:r></w:p></w:tc><w:tc><w:tcPr><w:tcW w:type="dxa" w:w="22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E293B"/><w:sz w:val="17"/><w:szCs w:val="17"/></w:rPr><w:t xml:space="preserve">2 portfolios</w:t></w:r></w:p></w:tc><w:tc><w:tcPr><w:tcW w:type="dxa" w:w="22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E293B"/><w:sz w:val="17"/><w:szCs w:val="17"/></w:rPr><w:t xml:space="preserve">8 portfolios</w:t></w:r></w:p></w:tc><w:tc><w:tcPr><w:tcW w:type="dxa" w:w="276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E293B"/><w:sz w:val="17"/><w:szCs w:val="17"/></w:rPr><w:t xml:space="preserve">25 portfolios</w:t></w:r></w:p></w:tc></w:tr><w:tr><w:tc><w:tcPr><w:tcW w:type="dxa" w:w="220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0B1622"/><w:sz w:val="17"/><w:szCs w:val="17"/></w:rPr><w:t xml:space="preserve">NPS / retention</w:t></w:r></w:p></w:tc><w:tc><w:tcPr><w:tcW w:type="dxa" w:w="220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E293B"/><w:sz w:val="17"/><w:szCs w:val="17"/></w:rPr><w:t xml:space="preserve">First 5 retained</w:t></w:r></w:p></w:tc><w:tc><w:tcPr><w:tcW w:type="dxa" w:w="220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E293B"/><w:sz w:val="17"/><w:szCs w:val="17"/></w:rPr><w:t xml:space="preserve">80%+ retained 30d</w:t></w:r></w:p></w:tc><w:tc><w:tcPr><w:tcW w:type="dxa" w:w="276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E293B"/><w:sz w:val="17"/><w:szCs w:val="17"/></w:rPr><w:t xml:space="preserve">85%+ retained 90d</w:t></w:r></w:p></w:tc></w:tr><w:tr><w:tc><w:tcPr><w:tcW w:type="dxa" w:w="22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0B1622"/><w:sz w:val="17"/><w:szCs w:val="17"/></w:rPr><w:t xml:space="preserve">Acquisition deals in pipeline</w:t></w:r></w:p></w:tc><w:tc><w:tcPr><w:tcW w:type="dxa" w:w="22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E293B"/><w:sz w:val="17"/><w:szCs w:val="17"/></w:rPr><w:t xml:space="preserve">2 deals tracked</w:t></w:r></w:p></w:tc><w:tc><w:tcPr><w:tcW w:type="dxa" w:w="22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E293B"/><w:sz w:val="17"/><w:szCs w:val="17"/></w:rPr><w:t xml:space="preserve">8 deals tracked</w:t></w:r></w:p></w:tc><w:tc><w:tcPr><w:tcW w:type="dxa" w:w="276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E293B"/><w:sz w:val="17"/><w:szCs w:val="17"/></w:rPr><w:t xml:space="preserve">20 deals, 2 completed</w:t></w:r></w:p></w:tc></w:tr><w:tr><w:tc><w:tcPr><w:tcW w:type="dxa" w:w="220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0B1622"/><w:sz w:val="17"/><w:szCs w:val="17"/></w:rPr><w:t xml:space="preserve">G2N alerts actioned</w:t></w:r></w:p></w:tc><w:tc><w:tcPr><w:tcW w:type="dxa" w:w="220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E293B"/><w:sz w:val="17"/><w:szCs w:val="17"/></w:rPr><w:t xml:space="preserve">60% act within 7d</w:t></w:r></w:p></w:tc><w:tc><w:tcPr><w:tcW w:type="dxa" w:w="220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E293B"/><w:sz w:val="17"/><w:szCs w:val="17"/></w:rPr><w:t xml:space="preserve">70% act within 7d</w:t></w:r></w:p></w:tc><w:tc><w:tcPr><w:tcW w:type="dxa" w:w="276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E293B"/><w:sz w:val="17"/><w:szCs w:val="17"/></w:rPr><w:t xml:space="preserve">80% act within 7d</w:t></w:r></w:p></w:tc></w:tr></w:tbl><w:p><w:pPr><w:spacing w:before="0" w:after="0"/></w:pPr><w:r><w:t xml:space="preserve"></w:t></w:r></w:p><w:p><w:pPr><w:pStyle w:val="Heading1"/><w:pBdr><w:bottom w:val="single" w:color="0A8A4C" w:sz="4" w:space="6"/></w:pBdr><w:spacing w:before="360" w:after="120"/></w:pPr><w:r><w:rPr><w:rFonts w:ascii="Arial" w:cs="Arial" w:eastAsia="Arial" w:hAnsi="Arial"/><w:b/><w:bCs/><w:color w:val="0B1622"/><w:sz w:val="28"/><w:szCs w:val="28"/></w:rPr><w:t xml:space="preserve">11. Build Roadmap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60"/><w:gridCol w:w="1200"/><w:gridCol w:w="6600"/></w:tblGrid><w:tr><w:trPr><w:tblHeader/></w:trPr><w:tc><w:tcPr><w:tcW w:type="dxa" w:w="1560"/><w:tcBorders><w:top w:val="single" w:color="E2E8F0" w:sz="1"/><w:left w:val="single" w:color="E2E8F0" w:sz="1"/><w:bottom w:val="single" w:color="E2E8F0" w:sz="1"/><w:right w:val="single" w:color="E2E8F0" w:sz="1"/></w:tcBorders><w:shd w:fill="0B1622" w:val="clear"/><w:tcMar><w:top w:type="dxa" w:w="80"/><w:left w:type="dxa" w:w="110"/><w:bottom w:type="dxa" w:w="80"/><w:right w:type="dxa" w:w="110"/></w:tcMar></w:tcPr><w:p><w:r><w:rPr><w:rFonts w:ascii="Arial" w:cs="Arial" w:eastAsia="Arial" w:hAnsi="Arial"/><w:b/><w:bCs/><w:color w:val="FFFFFF"/><w:sz w:val="18"/><w:szCs w:val="18"/></w:rPr><w:t xml:space="preserve">Phase</w:t></w:r></w:p></w:tc><w:tc><w:tcPr><w:tcW w:type="dxa" w:w="1200"/><w:tcBorders><w:top w:val="single" w:color="E2E8F0" w:sz="1"/><w:left w:val="single" w:color="E2E8F0" w:sz="1"/><w:bottom w:val="single" w:color="E2E8F0" w:sz="1"/><w:right w:val="single" w:color="E2E8F0" w:sz="1"/></w:tcBorders><w:shd w:fill="0B1622" w:val="clear"/><w:tcMar><w:top w:type="dxa" w:w="80"/><w:left w:type="dxa" w:w="110"/><w:bottom w:type="dxa" w:w="80"/><w:right w:type="dxa" w:w="110"/></w:tcMar></w:tcPr><w:p><w:r><w:rPr><w:rFonts w:ascii="Arial" w:cs="Arial" w:eastAsia="Arial" w:hAnsi="Arial"/><w:b/><w:bCs/><w:color w:val="FFFFFF"/><w:sz w:val="18"/><w:szCs w:val="18"/></w:rPr><w:t xml:space="preserve">Timeline</w:t></w:r></w:p></w:tc><w:tc><w:tcPr><w:tcW w:type="dxa" w:w="6600"/><w:tcBorders><w:top w:val="single" w:color="E2E8F0" w:sz="1"/><w:left w:val="single" w:color="E2E8F0" w:sz="1"/><w:bottom w:val="single" w:color="E2E8F0" w:sz="1"/><w:right w:val="single" w:color="E2E8F0" w:sz="1"/></w:tcBorders><w:shd w:fill="0B1622" w:val="clear"/><w:tcMar><w:top w:type="dxa" w:w="80"/><w:left w:type="dxa" w:w="110"/><w:bottom w:type="dxa" w:w="80"/><w:right w:type="dxa" w:w="110"/></w:tcMar></w:tcPr><w:p><w:r><w:rPr><w:rFonts w:ascii="Arial" w:cs="Arial" w:eastAsia="Arial" w:hAnsi="Arial"/><w:b/><w:bCs/><w:color w:val="FFFFFF"/><w:sz w:val="18"/><w:szCs w:val="18"/></w:rPr><w:t xml:space="preserve">Deliverables</w:t></w:r></w:p></w:tc></w:tr><w:tr><w:tc><w:tcPr><w:tcW w:type="dxa" w:w="156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100"/><w:left w:type="dxa" w:w="110"/><w:bottom w:type="dxa" w:w="100"/><w:right w:type="dxa" w:w="110"/></w:tcMar><w:vAlign w:val="center"/></w:tcPr><w:p><w:r><w:rPr><w:rFonts w:ascii="Arial" w:cs="Arial" w:eastAsia="Arial" w:hAnsi="Arial"/><w:b/><w:bCs/><w:color w:val="0A8A4C"/><w:sz w:val="18"/><w:szCs w:val="18"/></w:rPr><w:t xml:space="preserve">MVP — Ship</w:t></w:r></w:p></w:tc><w:tc><w:tcPr><w:tcW w:type="dxa" w:w="12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100"/><w:left w:type="dxa" w:w="110"/><w:bottom w:type="dxa" w:w="100"/><w:right w:type="dxa" w:w="110"/></w:tcMar><w:vAlign w:val="center"/></w:tcPr><w:p><w:r><w:rPr><w:rFonts w:ascii="Arial" w:cs="Arial" w:eastAsia="Arial" w:hAnsi="Arial"/><w:color w:val="64748B"/><w:sz w:val="17"/><w:szCs w:val="17"/></w:rPr><w:t xml:space="preserve">Days 1–14</w:t></w:r></w:p></w:tc><w:tc><w:tcPr><w:tcW w:type="dxa" w:w="660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100"/><w:left w:type="dxa" w:w="110"/><w:bottom w:type="dxa" w:w="100"/><w:right w:type="dxa" w:w="110"/></w:tcMar></w:tcPr><w:p><w:pPr><w:pStyle w:val="ListParagraph"/><w:numPr><w:ilvl w:val="0"/><w:numId w:val="2"/></w:numPr><w:spacing w:before="30" w:after="30"/></w:pPr><w:r><w:rPr><w:rFonts w:ascii="Arial" w:cs="Arial" w:eastAsia="Arial" w:hAnsi="Arial"/><w:color w:val="1E293B"/><w:sz w:val="17"/><w:szCs w:val="17"/></w:rPr><w:t xml:space="preserve">Dashboard: G2N, income vs optimised, 3 buckets</w:t></w:r></w:p><w:p><w:pPr><w:pStyle w:val="ListParagraph"/><w:numPr><w:ilvl w:val="0"/><w:numId w:val="2"/></w:numPr><w:spacing w:before="30" w:after="30"/></w:pPr><w:r><w:rPr><w:rFonts w:ascii="Arial" w:cs="Arial" w:eastAsia="Arial" w:hAnsi="Arial"/><w:color w:val="1E293B"/><w:sz w:val="17"/><w:szCs w:val="17"/></w:rPr><w:t xml:space="preserve">Insurance placement + energy switching</w:t></w:r></w:p><w:p><w:pPr><w:pStyle w:val="ListParagraph"/><w:numPr><w:ilvl w:val="0"/><w:numId w:val="2"/></w:numPr><w:spacing w:before="30" w:after="30"/></w:pPr><w:r><w:rPr><w:rFonts w:ascii="Arial" w:cs="Arial" w:eastAsia="Arial" w:hAnsi="Arial"/><w:color w:val="1E293B"/><w:sz w:val="17"/><w:szCs w:val="17"/></w:rPr><w:t xml:space="preserve">Portfolio ticker + market data</w:t></w:r></w:p><w:p><w:pPr><w:pStyle w:val="ListParagraph"/><w:numPr><w:ilvl w:val="0"/><w:numId w:val="2"/></w:numPr><w:spacing w:before="30" w:after="30"/></w:pPr><w:r><w:rPr><w:rFonts w:ascii="Arial" w:cs="Arial" w:eastAsia="Arial" w:hAnsi="Arial"/><w:color w:val="1E293B"/><w:sz w:val="17"/><w:szCs w:val="17"/></w:rPr><w:t xml:space="preserve">Wins / Additional Income screen</w:t></w:r></w:p><w:p><w:pPr><w:pStyle w:val="ListParagraph"/><w:numPr><w:ilvl w:val="0"/><w:numId w:val="2"/></w:numPr><w:spacing w:before="30" w:after="30"/></w:pPr><w:r><w:rPr><w:rFonts w:ascii="Arial" w:cs="Arial" w:eastAsia="Arial" w:hAnsi="Arial"/><w:color w:val="1E293B"/><w:sz w:val="17"/><w:szCs w:val="17"/></w:rPr><w:t xml:space="preserve">Compliance tracker + fine exposure</w:t></w:r></w:p><w:p><w:pPr><w:pStyle w:val="ListParagraph"/><w:numPr><w:ilvl w:val="0"/><w:numId w:val="2"/></w:numPr><w:spacing w:before="30" w:after="30"/></w:pPr><w:r><w:rPr><w:rFonts w:ascii="Arial" w:cs="Arial" w:eastAsia="Arial" w:hAnsi="Arial"/><w:color w:val="1E293B"/><w:sz w:val="17"/><w:szCs w:val="17"/></w:rPr><w:t xml:space="preserve">Hold vs Sell analyser</w:t></w:r></w:p><w:p><w:pPr><w:pStyle w:val="ListParagraph"/><w:numPr><w:ilvl w:val="0"/><w:numId w:val="2"/></w:numPr><w:spacing w:before="30" w:after="30"/></w:pPr><w:r><w:rPr><w:rFonts w:ascii="Arial" w:cs="Arial" w:eastAsia="Arial" w:hAnsi="Arial"/><w:color w:val="1E293B"/><w:sz w:val="17"/><w:szCs w:val="17"/></w:rPr><w:t xml:space="preserve">AI Scout (acquisitions)</w:t></w:r></w:p><w:p><w:pPr><w:pStyle w:val="ListParagraph"/><w:numPr><w:ilvl w:val="0"/><w:numId w:val="2"/></w:numPr><w:spacing w:before="30" w:after="30"/></w:pPr><w:r><w:rPr><w:rFonts w:ascii="Arial" w:cs="Arial" w:eastAsia="Arial" w:hAnsi="Arial"/><w:color w:val="1E293B"/><w:sz w:val="17"/><w:szCs w:val="17"/></w:rPr><w:t xml:space="preserve">Two portfolio switching (FL Mixed + SE Logistics demo)</w:t></w:r></w:p><w:p><w:pPr><w:pStyle w:val="ListParagraph"/><w:numPr><w:ilvl w:val="0"/><w:numId w:val="2"/></w:numPr><w:spacing w:before="30" w:after="30"/></w:pPr><w:r><w:rPr><w:rFonts w:ascii="Arial" w:cs="Arial" w:eastAsia="Arial" w:hAnsi="Arial"/><w:color w:val="1E293B"/><w:sz w:val="17"/><w:szCs w:val="17"/></w:rPr><w:t xml:space="preserve">Commission-only onboarding</w:t></w:r></w:p></w:tc></w:tr><w:tr><w:tc><w:tcPr><w:tcW w:type="dxa" w:w="156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100"/><w:left w:type="dxa" w:w="110"/><w:bottom w:type="dxa" w:w="100"/><w:right w:type="dxa" w:w="110"/></w:tcMar><w:vAlign w:val="center"/></w:tcPr><w:p><w:r><w:rPr><w:rFonts w:ascii="Arial" w:cs="Arial" w:eastAsia="Arial" w:hAnsi="Arial"/><w:b/><w:bCs/><w:color w:val="1647E8"/><w:sz w:val="18"/><w:szCs w:val="18"/></w:rPr><w:t xml:space="preserve">V1 Live</w:t></w:r></w:p></w:tc><w:tc><w:tcPr><w:tcW w:type="dxa" w:w="12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100"/><w:left w:type="dxa" w:w="110"/><w:bottom w:type="dxa" w:w="100"/><w:right w:type="dxa" w:w="110"/></w:tcMar><w:vAlign w:val="center"/></w:tcPr><w:p><w:r><w:rPr><w:rFonts w:ascii="Arial" w:cs="Arial" w:eastAsia="Arial" w:hAnsi="Arial"/><w:color w:val="64748B"/><w:sz w:val="17"/><w:szCs w:val="17"/></w:rPr><w:t xml:space="preserve">Weeks 3–6</w:t></w:r></w:p></w:tc><w:tc><w:tcPr><w:tcW w:type="dxa" w:w="660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100"/><w:left w:type="dxa" w:w="110"/><w:bottom w:type="dxa" w:w="100"/><w:right w:type="dxa" w:w="110"/></w:tcMar></w:tcPr><w:p><w:pPr><w:pStyle w:val="ListParagraph"/><w:numPr><w:ilvl w:val="0"/><w:numId w:val="2"/></w:numPr><w:spacing w:before="30" w:after="30"/></w:pPr><w:r><w:rPr><w:rFonts w:ascii="Arial" w:cs="Arial" w:eastAsia="Arial" w:hAnsi="Arial"/><w:color w:val="1E293B"/><w:sz w:val="17"/><w:szCs w:val="17"/></w:rPr><w:t xml:space="preserve">Live data ingestion (CoStar, LoopNet, EPCI, FEMA, utility APIs)</w:t></w:r></w:p><w:p><w:pPr><w:pStyle w:val="ListParagraph"/><w:numPr><w:ilvl w:val="0"/><w:numId w:val="2"/></w:numPr><w:spacing w:before="30" w:after="30"/></w:pPr><w:r><w:rPr><w:rFonts w:ascii="Arial" w:cs="Arial" w:eastAsia="Arial" w:hAnsi="Arial"/><w:color w:val="1E293B"/><w:sz w:val="17"/><w:szCs w:val="17"/></w:rPr><w:t xml:space="preserve">Real insurance carrier placement via API</w:t></w:r></w:p><w:p><w:pPr><w:pStyle w:val="ListParagraph"/><w:numPr><w:ilvl w:val="0"/><w:numId w:val="2"/></w:numPr><w:spacing w:before="30" w:after="30"/></w:pPr><w:r><w:rPr><w:rFonts w:ascii="Arial" w:cs="Arial" w:eastAsia="Arial" w:hAnsi="Arial"/><w:color w:val="1E293B"/><w:sz w:val="17"/><w:szCs w:val="17"/></w:rPr><w:t xml:space="preserve">Energy supplier switch automation</w:t></w:r></w:p><w:p><w:pPr><w:pStyle w:val="ListParagraph"/><w:numPr><w:ilvl w:val="0"/><w:numId w:val="2"/></w:numPr><w:spacing w:before="30" w:after="30"/></w:pPr><w:r><w:rPr><w:rFonts w:ascii="Arial" w:cs="Arial" w:eastAsia="Arial" w:hAnsi="Arial"/><w:color w:val="1E293B"/><w:sz w:val="17"/><w:szCs w:val="17"/></w:rPr><w:t xml:space="preserve">Work order tendering workflow</w:t></w:r></w:p><w:p><w:pPr><w:pStyle w:val="ListParagraph"/><w:numPr><w:ilvl w:val="0"/><w:numId w:val="2"/></w:numPr><w:spacing w:before="30" w:after="30"/></w:pPr><w:r><w:rPr><w:rFonts w:ascii="Arial" w:cs="Arial" w:eastAsia="Arial" w:hAnsi="Arial"/><w:color w:val="1E293B"/><w:sz w:val="17"/><w:szCs w:val="17"/></w:rPr><w:t xml:space="preserve">Tenant portal integration</w:t></w:r></w:p><w:p><w:pPr><w:pStyle w:val="ListParagraph"/><w:numPr><w:ilvl w:val="0"/><w:numId w:val="2"/></w:numPr><w:spacing w:before="30" w:after="30"/></w:pPr><w:r><w:rPr><w:rFonts w:ascii="Arial" w:cs="Arial" w:eastAsia="Arial" w:hAnsi="Arial"/><w:color w:val="1E293B"/><w:sz w:val="17"/><w:szCs w:val="17"/></w:rPr><w:t xml:space="preserve">Multi-user access (owner + property manager)</w:t></w:r></w:p><w:p><w:pPr><w:pStyle w:val="ListParagraph"/><w:numPr><w:ilvl w:val="0"/><w:numId w:val="2"/></w:numPr><w:spacing w:before="30" w:after="30"/></w:pPr><w:r><w:rPr><w:rFonts w:ascii="Arial" w:cs="Arial" w:eastAsia="Arial" w:hAnsi="Arial"/><w:color w:val="1E293B"/><w:sz w:val="17"/><w:szCs w:val="17"/></w:rPr><w:t xml:space="preserve">Mobile-responsive (iOS + Android browser)</w:t></w:r></w:p><w:p><w:pPr><w:pStyle w:val="ListParagraph"/><w:numPr><w:ilvl w:val="0"/><w:numId w:val="2"/></w:numPr><w:spacing w:before="30" w:after="30"/></w:pPr><w:r><w:rPr><w:rFonts w:ascii="Arial" w:cs="Arial" w:eastAsia="Arial" w:hAnsi="Arial"/><w:color w:val="1E293B"/><w:sz w:val="17"/><w:szCs w:val="17"/></w:rPr><w:t xml:space="preserve">PDF report generation per asset</w:t></w:r></w:p></w:tc></w:tr><w:tr><w:tc><w:tcPr><w:tcW w:type="dxa" w:w="156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100"/><w:left w:type="dxa" w:w="110"/><w:bottom w:type="dxa" w:w="100"/><w:right w:type="dxa" w:w="110"/></w:tcMar><w:vAlign w:val="center"/></w:tcPr><w:p><w:r><w:rPr><w:rFonts w:ascii="Arial" w:cs="Arial" w:eastAsia="Arial" w:hAnsi="Arial"/><w:b/><w:bCs/><w:color w:val="B85C00"/><w:sz w:val="18"/><w:szCs w:val="18"/></w:rPr><w:t xml:space="preserve">V2 Scale</w:t></w:r></w:p></w:tc><w:tc><w:tcPr><w:tcW w:type="dxa" w:w="1200"/><w:tcBorders><w:top w:val="single" w:color="E2E8F0" w:sz="1"/><w:left w:val="single" w:color="E2E8F0" w:sz="1"/><w:bottom w:val="single" w:color="E2E8F0" w:sz="1"/><w:right w:val="single" w:color="E2E8F0" w:sz="1"/></w:tcBorders><w:shd w:fill="F1F5F9" w:val="clear"/><w:tcMar><w:top w:type="dxa" w:w="100"/><w:left w:type="dxa" w:w="110"/><w:bottom w:type="dxa" w:w="100"/><w:right w:type="dxa" w:w="110"/></w:tcMar><w:vAlign w:val="center"/></w:tcPr><w:p><w:r><w:rPr><w:rFonts w:ascii="Arial" w:cs="Arial" w:eastAsia="Arial" w:hAnsi="Arial"/><w:color w:val="64748B"/><w:sz w:val="17"/><w:szCs w:val="17"/></w:rPr><w:t xml:space="preserve">Months 2–4</w:t></w:r></w:p></w:tc><w:tc><w:tcPr><w:tcW w:type="dxa" w:w="660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100"/><w:left w:type="dxa" w:w="110"/><w:bottom w:type="dxa" w:w="100"/><w:right w:type="dxa" w:w="110"/></w:tcMar></w:tcPr><w:p><w:pPr><w:pStyle w:val="ListParagraph"/><w:numPr><w:ilvl w:val="0"/><w:numId w:val="2"/></w:numPr><w:spacing w:before="30" w:after="30"/></w:pPr><w:r><w:rPr><w:rFonts w:ascii="Arial" w:cs="Arial" w:eastAsia="Arial" w:hAnsi="Arial"/><w:color w:val="1E293B"/><w:sz w:val="17"/><w:szCs w:val="17"/></w:rPr><w:t xml:space="preserve">Native iOS + Android app</w:t></w:r></w:p><w:p><w:pPr><w:pStyle w:val="ListParagraph"/><w:numPr><w:ilvl w:val="0"/><w:numId w:val="2"/></w:numPr><w:spacing w:before="30" w:after="30"/></w:pPr><w:r><w:rPr><w:rFonts w:ascii="Arial" w:cs="Arial" w:eastAsia="Arial" w:hAnsi="Arial"/><w:color w:val="1E293B"/><w:sz w:val="17"/><w:szCs w:val="17"/></w:rPr><w:t xml:space="preserve">Open banking / accounting integrations (Xero, QuickBooks)</w:t></w:r></w:p><w:p><w:pPr><w:pStyle w:val="ListParagraph"/><w:numPr><w:ilvl w:val="0"/><w:numId w:val="2"/></w:numPr><w:spacing w:before="30" w:after="30"/></w:pPr><w:r><w:rPr><w:rFonts w:ascii="Arial" w:cs="Arial" w:eastAsia="Arial" w:hAnsi="Arial"/><w:color w:val="1E293B"/><w:sz w:val="17"/><w:szCs w:val="17"/></w:rPr><w:t xml:space="preserve">Planning application submission workflow</w:t></w:r></w:p><w:p><w:pPr><w:pStyle w:val="ListParagraph"/><w:numPr><w:ilvl w:val="0"/><w:numId w:val="2"/></w:numPr><w:spacing w:before="30" w:after="30"/></w:pPr><w:r><w:rPr><w:rFonts w:ascii="Arial" w:cs="Arial" w:eastAsia="Arial" w:hAnsi="Arial"/><w:color w:val="1E293B"/><w:sz w:val="17"/><w:szCs w:val="17"/></w:rPr><w:t xml:space="preserve">Solar + EV tendering marketplace</w:t></w:r></w:p><w:p><w:pPr><w:pStyle w:val="ListParagraph"/><w:numPr><w:ilvl w:val="0"/><w:numId w:val="2"/></w:numPr><w:spacing w:before="30" w:after="30"/></w:pPr><w:r><w:rPr><w:rFonts w:ascii="Arial" w:cs="Arial" w:eastAsia="Arial" w:hAnsi="Arial"/><w:color w:val="1E293B"/><w:sz w:val="17"/><w:szCs w:val="17"/></w:rPr><w:t xml:space="preserve">AI lease drafting + renewal letters</w:t></w:r></w:p><w:p><w:pPr><w:pStyle w:val="ListParagraph"/><w:numPr><w:ilvl w:val="0"/><w:numId w:val="2"/></w:numPr><w:spacing w:before="30" w:after="30"/></w:pPr><w:r><w:rPr><w:rFonts w:ascii="Arial" w:cs="Arial" w:eastAsia="Arial" w:hAnsi="Arial"/><w:color w:val="1E293B"/><w:sz w:val="17"/><w:szCs w:val="17"/></w:rPr><w:t xml:space="preserve">Multi-portfolio (unlimited) with consolidation view</w:t></w:r></w:p><w:p><w:pPr><w:pStyle w:val="ListParagraph"/><w:numPr><w:ilvl w:val="0"/><w:numId w:val="2"/></w:numPr><w:spacing w:before="30" w:after="30"/></w:pPr><w:r><w:rPr><w:rFonts w:ascii="Arial" w:cs="Arial" w:eastAsia="Arial" w:hAnsi="Arial"/><w:color w:val="1E293B"/><w:sz w:val="17"/><w:szCs w:val="17"/></w:rPr><w:t xml:space="preserve">Institutional data room for fund reporting</w:t></w:r></w:p><w:p><w:pPr><w:pStyle w:val="ListParagraph"/><w:numPr><w:ilvl w:val="0"/><w:numId w:val="2"/></w:numPr><w:spacing w:before="30" w:after="30"/></w:pPr><w:r><w:rPr><w:rFonts w:ascii="Arial" w:cs="Arial" w:eastAsia="Arial" w:hAnsi="Arial"/><w:color w:val="1E293B"/><w:sz w:val="17"/><w:szCs w:val="17"/></w:rPr><w:t xml:space="preserve">API for third-party integrations</w:t></w:r></w:p></w:tc></w:tr></w:tbl><w:p><w:pPr><w:spacing w:before="0" w:after="0"/></w:pPr><w:r><w:t xml:space="preserve"></w:t></w:r></w:p><w:p><w:pPr><w:pStyle w:val="Heading1"/><w:pBdr><w:bottom w:val="single" w:color="0A8A4C" w:sz="4" w:space="6"/></w:pBdr><w:spacing w:before="360" w:after="120"/></w:pPr><w:r><w:rPr><w:rFonts w:ascii="Arial" w:cs="Arial" w:eastAsia="Arial" w:hAnsi="Arial"/><w:b/><w:bCs/><w:color w:val="0B1622"/><w:sz w:val="28"/><w:szCs w:val="28"/></w:rPr><w:t xml:space="preserve">12. Go-To-Market</w:t></w:r></w:p><w:p><w:pPr><w:pStyle w:val="Heading2"/><w:spacing w:before="280" w:after="80"/></w:pPr><w:r><w:rPr><w:rFonts w:ascii="Arial" w:cs="Arial" w:eastAsia="Arial" w:hAnsi="Arial"/><w:b/><w:bCs/><w:color w:val="0B1622"/><w:sz w:val="22"/><w:szCs w:val="22"/></w:rPr><w:t xml:space="preserve">Phase 1 — First 5 Clients (Days 1–30)</w:t></w:r></w:p><w:p><w:pPr><w:pStyle w:val="ListParagraph"/><w:numPr><w:ilvl w:val="0"/><w:numId w:val="2"/></w:numPr><w:spacing w:before="40" w:after="40"/></w:pPr><w:r><w:rPr><w:rFonts w:ascii="Arial" w:cs="Arial" w:eastAsia="Arial" w:hAnsi="Arial"/><w:color w:val="1E293B"/><w:sz w:val="20"/><w:szCs w:val="20"/></w:rPr><w:t xml:space="preserve">Direct outreach to owner-operators in James Whitfield&apos;s existing network — Florida industrial and mixed-use portfolios with 5–20 assets.</w:t></w:r></w:p><w:p><w:pPr><w:pStyle w:val="ListParagraph"/><w:numPr><w:ilvl w:val="0"/><w:numId w:val="2"/></w:numPr><w:spacing w:before="40" w:after="40"/></w:pPr><w:r><w:rPr><w:rFonts w:ascii="Arial" w:cs="Arial" w:eastAsia="Arial" w:hAnsi="Arial"/><w:color w:val="1E293B"/><w:sz w:val="20"/><w:szCs w:val="20"/></w:rPr><w:t xml:space="preserve">Demo using the live Propra app (propra-v15.html) — Joe&apos;s FL Mixed + SE Logistics portfolio as live illustration. Zero sales friction: &quot;we only charge when we save you money.&quot;</w:t></w:r></w:p><w:p><w:pPr><w:pStyle w:val="ListParagraph"/><w:numPr><w:ilvl w:val="0"/><w:numId w:val="2"/></w:numPr><w:spacing w:before="40" w:after="40"/></w:pPr><w:r><w:rPr><w:rFonts w:ascii="Arial" w:cs="Arial" w:eastAsia="Arial" w:hAnsi="Arial"/><w:color w:val="1E293B"/><w:sz w:val="20"/><w:szCs w:val="20"/></w:rPr><w:t xml:space="preserve">First insurance retender as proof of concept — identify one client overpaying on insurance, place it, earn commission, share saving. Creates case study in week 1.</w:t></w:r></w:p><w:p><w:pPr><w:pStyle w:val="Heading2"/><w:spacing w:before="280" w:after="80"/></w:pPr><w:r><w:rPr><w:rFonts w:ascii="Arial" w:cs="Arial" w:eastAsia="Arial" w:hAnsi="Arial"/><w:b/><w:bCs/><w:color w:val="0B1622"/><w:sz w:val="22"/><w:szCs w:val="22"/></w:rPr><w:t xml:space="preserve">Phase 2 — Network + Property Managers (Days 30–90)</w:t></w:r></w:p><w:p><w:pPr><w:pStyle w:val="ListParagraph"/><w:numPr><w:ilvl w:val="0"/><w:numId w:val="2"/></w:numPr><w:spacing w:before="40" w:after="40"/></w:pPr><w:r><w:rPr><w:rFonts w:ascii="Arial" w:cs="Arial" w:eastAsia="Arial" w:hAnsi="Arial"/><w:color w:val="1E293B"/><w:sz w:val="20"/><w:szCs w:val="20"/></w:rPr><w:t xml:space="preserve">Target SME commercial property managers running $20M–$100M AUM books — offer Propra as a client-facing dashboard + performance tool.</w:t></w:r></w:p><w:p><w:pPr><w:pStyle w:val="ListParagraph"/><w:numPr><w:ilvl w:val="0"/><w:numId w:val="2"/></w:numPr><w:spacing w:before="40" w:after="40"/></w:pPr><w:r><w:rPr><w:rFonts w:ascii="Arial" w:cs="Arial" w:eastAsia="Arial" w:hAnsi="Arial"/><w:color w:val="1E293B"/><w:sz w:val="20"/><w:szCs w:val="20"/></w:rPr><w:t xml:space="preserve">LinkedIn content strategy: weekly posts showing G2N benchmark data, energy overpay statistics, insurance market insights — positions Propra as the intelligence source.</w:t></w:r></w:p><w:p><w:pPr><w:pStyle w:val="ListParagraph"/><w:numPr><w:ilvl w:val="0"/><w:numId w:val="2"/></w:numPr><w:spacing w:before="40" w:after="40"/></w:pPr><w:r><w:rPr><w:rFonts w:ascii="Arial" w:cs="Arial" w:eastAsia="Arial" w:hAnsi="Arial"/><w:color w:val="1E293B"/><w:sz w:val="20"/><w:szCs w:val="20"/></w:rPr><w:t xml:space="preserve">Referral programme: existing clients earn 2% of Propra commission on any referred portfolio for 12 months.</w:t></w:r></w:p><w:p><w:pPr><w:pStyle w:val="Heading2"/><w:spacing w:before="280" w:after="80"/></w:pPr><w:r><w:rPr><w:rFonts w:ascii="Arial" w:cs="Arial" w:eastAsia="Arial" w:hAnsi="Arial"/><w:b/><w:bCs/><w:color w:val="0B1622"/><w:sz w:val="22"/><w:szCs w:val="22"/></w:rPr><w:t xml:space="preserve">Phase 3 — Scale (Day 90+)</w:t></w:r></w:p><w:p><w:pPr><w:pStyle w:val="ListParagraph"/><w:numPr><w:ilvl w:val="0"/><w:numId w:val="2"/></w:numPr><w:spacing w:before="40" w:after="40"/></w:pPr><w:r><w:rPr><w:rFonts w:ascii="Arial" w:cs="Arial" w:eastAsia="Arial" w:hAnsi="Arial"/><w:color w:val="1E293B"/><w:sz w:val="20"/><w:szCs w:val="20"/></w:rPr><w:t xml:space="preserve">Inbound from content marketing + PR — &quot;the platform that found $700k/yr for a Florida property owner in 48 hours.&quot;</w:t></w:r></w:p><w:p><w:pPr><w:pStyle w:val="ListParagraph"/><w:numPr><w:ilvl w:val="0"/><w:numId w:val="2"/></w:numPr><w:spacing w:before="40" w:after="40"/></w:pPr><w:r><w:rPr><w:rFonts w:ascii="Arial" w:cs="Arial" w:eastAsia="Arial" w:hAnsi="Arial"/><w:color w:val="1E293B"/><w:sz w:val="20"/><w:szCs w:val="20"/></w:rPr><w:t xml:space="preserve">Partnership with commercial surveyors, solicitors, and accountants who see the overpay in their clients&apos; P&amp;Ls but have no tool to fix it.</w:t></w:r></w:p><w:p><w:pPr><w:pStyle w:val="ListParagraph"/><w:numPr><w:ilvl w:val="0"/><w:numId w:val="2"/></w:numPr><w:spacing w:before="40" w:after="40"/></w:pPr><w:r><w:rPr><w:rFonts w:ascii="Arial" w:cs="Arial" w:eastAsia="Arial" w:hAnsi="Arial"/><w:color w:val="1E293B"/><w:sz w:val="20"/><w:szCs w:val="20"/></w:rPr><w:t xml:space="preserve">Product-led growth: free portfolio health check (G2N + insurance + energy benchmark) — conversion to full platform when first saving is identified.</w:t></w:r></w:p><w:p><w:pPr><w:spacing w:before="0" w:after="0"/></w:pPr><w:r><w:t xml:space="preserve"></w:t></w:r></w:p><w:p><w:pPr><w:pStyle w:val="Heading1"/><w:pBdr><w:bottom w:val="single" w:color="0A8A4C" w:sz="4" w:space="6"/></w:pBdr><w:spacing w:before="360" w:after="120"/></w:pPr><w:r><w:rPr><w:rFonts w:ascii="Arial" w:cs="Arial" w:eastAsia="Arial" w:hAnsi="Arial"/><w:b/><w:bCs/><w:color w:val="0B1622"/><w:sz w:val="28"/><w:szCs w:val="28"/></w:rPr><w:t xml:space="preserve">13. The Propra Difference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0A8A4C" w:sz="6"/><w:left w:val="single" w:color="0A8A4C" w:sz="6"/><w:bottom w:val="none" w:color="FFFFFF" w:sz="0"/><w:right w:val="none" w:color="FFFFFF" w:sz="0"/></w:tcBorders><w:shd w:fill="F1F5F9" w:val="clear"/><w:tcMar><w:top w:type="dxa" w:w="120"/><w:left w:type="dxa" w:w="200"/><w:bottom w:type="dxa" w:w="120"/><w:right w:type="dxa" w:w="200"/></w:tcMar></w:tcPr><w:p><w:pPr><w:spacing w:before="40" w:after="40"/></w:pPr><w:r><w:rPr><w:rFonts w:ascii="Arial" w:cs="Arial" w:eastAsia="Arial" w:hAnsi="Arial"/><w:i/><w:iCs/><w:color w:val="0B1622"/><w:sz w:val="20"/><w:szCs w:val="20"/></w:rPr><w:t xml:space="preserve">&quot;Most property software tells you what&apos;s wrong. Propra fixes it.&quot;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c><w:tcPr><w:tcW w:type="dxa" w:w="4680"/><w:tcBorders><w:top w:val="single" w:color="E2E8F0" w:sz="1"/><w:left w:val="single" w:color="E2E8F0" w:sz="1"/><w:bottom w:val="single" w:color="E2E8F0" w:sz="1"/><w:right w:val="single" w:color="E2E8F0" w:sz="1"/></w:tcBorders><w:shd w:fill="0B1622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8080"/><w:sz w:val="19"/><w:szCs w:val="19"/></w:rPr><w:t xml:space="preserve">Everyone else</w:t></w:r></w:p></w:tc><w:tc><w:tcPr><w:tcW w:type="dxa" w:w="4680"/><w:tcBorders><w:top w:val="single" w:color="E2E8F0" w:sz="1"/><w:left w:val="single" w:color="E2E8F0" w:sz="1"/><w:bottom w:val="single" w:color="E2E8F0" w:sz="1"/><w:right w:val="single" w:color="E2E8F0" w:sz="1"/></w:tcBorders><w:shd w:fill="0B1622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5BF0AC"/><w:sz w:val="19"/><w:szCs w:val="19"/></w:rPr><w:t xml:space="preserve">Propra</w:t></w:r></w:p></w:tc></w:tr><w:tr><w:tc><w:tcPr><w:tcW w:type="dxa" w:w="4680"/><w:tcBorders><w:top w:val="single" w:color="E2E8F0" w:sz="1"/><w:left w:val="single" w:color="E2E8F0" w:sz="1"/><w:bottom w:val="single" w:color="E2E8F0" w:sz="1"/><w:right w:val="single" w:color="E2E8F0" w:sz="1"/></w:tcBorders><w:shd w:fill="FF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7F1D1D"/><w:sz w:val="17"/><w:szCs w:val="17"/></w:rPr><w:t xml:space="preserve">Charges £5k–£50k/yr subscription before delivering any value</w:t></w:r></w:p></w:tc><w:tc><w:tcPr><w:tcW w:type="dxa" w:w="4680"/><w:tcBorders><w:top w:val="single" w:color="E2E8F0" w:sz="1"/><w:left w:val="single" w:color="E2E8F0" w:sz="1"/><w:bottom w:val="single" w:color="E2E8F0" w:sz="1"/><w:right w:val="single" w:color="E2E8F0" w:sz="1"/></w:tcBorders><w:shd w:fill="E8F5E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0B1622"/><w:sz w:val="17"/><w:szCs w:val="17"/></w:rPr><w:t xml:space="preserve">Charges nothing until value is delivered</w:t></w:r></w:p></w:tc></w:tr><w:tr><w:tc><w:tcPr><w:tcW w:type="dxa" w:w="468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7F1D1D"/><w:sz w:val="17"/><w:szCs w:val="17"/></w:rPr><w:t xml:space="preserve">Shows you the data, you find the broker, broker charges you again</w:t></w:r></w:p></w:tc><w:tc><w:tcPr><w:tcW w:type="dxa" w:w="4680"/><w:tcBorders><w:top w:val="single" w:color="E2E8F0" w:sz="1"/><w:left w:val="single" w:color="E2E8F0" w:sz="1"/><w:bottom w:val="single" w:color="E2E8F0" w:sz="1"/><w:right w:val="single" w:color="E2E8F0" w:sz="1"/></w:tcBorders><w:shd w:fill="F0FDF4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0B1622"/><w:sz w:val="17"/><w:szCs w:val="17"/></w:rPr><w:t xml:space="preserve">Identifies, quantifies, and executes — end to end</w:t></w:r></w:p></w:tc></w:tr><w:tr><w:tc><w:tcPr><w:tcW w:type="dxa" w:w="4680"/><w:tcBorders><w:top w:val="single" w:color="E2E8F0" w:sz="1"/><w:left w:val="single" w:color="E2E8F0" w:sz="1"/><w:bottom w:val="single" w:color="E2E8F0" w:sz="1"/><w:right w:val="single" w:color="E2E8F0" w:sz="1"/></w:tcBorders><w:shd w:fill="FF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7F1D1D"/><w:sz w:val="17"/><w:szCs w:val="17"/></w:rPr><w:t xml:space="preserve">Built for property managers, not property owners</w:t></w:r></w:p></w:tc><w:tc><w:tcPr><w:tcW w:type="dxa" w:w="4680"/><w:tcBorders><w:top w:val="single" w:color="E2E8F0" w:sz="1"/><w:left w:val="single" w:color="E2E8F0" w:sz="1"/><w:bottom w:val="single" w:color="E2E8F0" w:sz="1"/><w:right w:val="single" w:color="E2E8F0" w:sz="1"/></w:tcBorders><w:shd w:fill="E8F5E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0B1622"/><w:sz w:val="17"/><w:szCs w:val="17"/></w:rPr><w:t xml:space="preserve">Built for the owner who wants to manage like an institution</w:t></w:r></w:p></w:tc></w:tr><w:tr><w:tc><w:tcPr><w:tcW w:type="dxa" w:w="468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7F1D1D"/><w:sz w:val="17"/><w:szCs w:val="17"/></w:rPr><w:t xml:space="preserve">Insurance section = broker referral link</w:t></w:r></w:p></w:tc><w:tc><w:tcPr><w:tcW w:type="dxa" w:w="4680"/><w:tcBorders><w:top w:val="single" w:color="E2E8F0" w:sz="1"/><w:left w:val="single" w:color="E2E8F0" w:sz="1"/><w:bottom w:val="single" w:color="E2E8F0" w:sz="1"/><w:right w:val="single" w:color="E2E8F0" w:sz="1"/></w:tcBorders><w:shd w:fill="F0FDF4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0B1622"/><w:sz w:val="17"/><w:szCs w:val="17"/></w:rPr><w:t xml:space="preserve">Insurance section = Propra places direct with carriers</w:t></w:r></w:p></w:tc></w:tr><w:tr><w:tc><w:tcPr><w:tcW w:type="dxa" w:w="4680"/><w:tcBorders><w:top w:val="single" w:color="E2E8F0" w:sz="1"/><w:left w:val="single" w:color="E2E8F0" w:sz="1"/><w:bottom w:val="single" w:color="E2E8F0" w:sz="1"/><w:right w:val="single" w:color="E2E8F0" w:sz="1"/></w:tcBorders><w:shd w:fill="FF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7F1D1D"/><w:sz w:val="17"/><w:szCs w:val="17"/></w:rPr><w:t xml:space="preserve">Energy section = &quot;call your broker&quot;</w:t></w:r></w:p></w:tc><w:tc><w:tcPr><w:tcW w:type="dxa" w:w="4680"/><w:tcBorders><w:top w:val="single" w:color="E2E8F0" w:sz="1"/><w:left w:val="single" w:color="E2E8F0" w:sz="1"/><w:bottom w:val="single" w:color="E2E8F0" w:sz="1"/><w:right w:val="single" w:color="E2E8F0" w:sz="1"/></w:tcBorders><w:shd w:fill="E8F5E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0B1622"/><w:sz w:val="17"/><w:szCs w:val="17"/></w:rPr><w:t xml:space="preserve">Energy section = Propra switches the contract today</w:t></w:r></w:p></w:tc></w:tr><w:tr><w:tc><w:tcPr><w:tcW w:type="dxa" w:w="4680"/><w:tcBorders><w:top w:val="single" w:color="E2E8F0" w:sz="1"/><w:left w:val="single" w:color="E2E8F0" w:sz="1"/><w:bottom w:val="single" w:color="E2E8F0" w:sz="1"/><w:right w:val="single" w:color="E2E8F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7F1D1D"/><w:sz w:val="17"/><w:szCs w:val="17"/></w:rPr><w:t xml:space="preserve">AI = a chatbot on a side panel</w:t></w:r></w:p></w:tc><w:tc><w:tcPr><w:tcW w:type="dxa" w:w="4680"/><w:tcBorders><w:top w:val="single" w:color="E2E8F0" w:sz="1"/><w:left w:val="single" w:color="E2E8F0" w:sz="1"/><w:bottom w:val="single" w:color="E2E8F0" w:sz="1"/><w:right w:val="single" w:color="E2E8F0" w:sz="1"/></w:tcBorders><w:shd w:fill="F0FDF4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0B1622"/><w:sz w:val="17"/><w:szCs w:val="17"/></w:rPr><w:t xml:space="preserve">AI = pre-loaded at every screen with portfolio context</w:t></w:r></w:p></w:tc></w:tr><w:tr><w:tc><w:tcPr><w:tcW w:type="dxa" w:w="4680"/><w:tcBorders><w:top w:val="single" w:color="E2E8F0" w:sz="1"/><w:left w:val="single" w:color="E2E8F0" w:sz="1"/><w:bottom w:val="single" w:color="E2E8F0" w:sz="1"/><w:right w:val="single" w:color="E2E8F0" w:sz="1"/></w:tcBorders><w:shd w:fill="FF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7F1D1D"/><w:sz w:val="17"/><w:szCs w:val="17"/></w:rPr><w:t xml:space="preserve">Hold/sell = hire an advisor for £20k</w:t></w:r></w:p></w:tc><w:tc><w:tcPr><w:tcW w:type="dxa" w:w="4680"/><w:tcBorders><w:top w:val="single" w:color="E2E8F0" w:sz="1"/><w:left w:val="single" w:color="E2E8F0" w:sz="1"/><w:bottom w:val="single" w:color="E2E8F0" w:sz="1"/><w:right w:val="single" w:color="E2E8F0" w:sz="1"/></w:tcBorders><w:shd w:fill="E8F5E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0B1622"/><w:sz w:val="17"/><w:szCs w:val="17"/></w:rPr><w:t xml:space="preserve">Hold/sell = built-in scenario model with recommendation</w:t></w:r></w:p></w:tc></w:tr></w:tbl><w:p><w:pPr><w:spacing w:before="0" w:after="0"/></w:pPr><w:r><w:t xml:space="preserve"></w:t></w:r></w:p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0B1622" w:val="clear"/><w:tcMar><w:top w:type="dxa" w:w="360"/><w:left w:type="dxa" w:w="480"/><w:bottom w:type="dxa" w:w="360"/><w:right w:type="dxa" w:w="480"/></w:tcMar></w:tcPr><w:p><w:pPr><w:spacing w:before="0" w:after="120"/><w:jc w:val="center"/></w:pPr><w:r><w:rPr><w:rFonts w:ascii="Arial" w:cs="Arial" w:eastAsia="Arial" w:hAnsi="Arial"/><w:b/><w:bCs/><w:color w:val="FFFFFF"/><w:sz w:val="28"/><w:szCs w:val="28"/></w:rPr><w:t xml:space="preserve">PROPRA</w:t></w:r></w:p><w:p><w:pPr><w:spacing w:before="0" w:after="120"/><w:jc w:val="center"/></w:pPr><w:r><w:rPr><w:rFonts w:ascii="Arial" w:cs="Arial" w:eastAsia="Arial" w:hAnsi="Arial"/><w:color w:val="5BF0AC"/><w:sz w:val="19"/><w:szCs w:val="19"/></w:rPr><w:t xml:space="preserve">Property Intelligence Platform</w:t></w:r></w:p><w:p><w:pPr><w:spacing w:before="0" w:after="0"/><w:jc w:val="center"/></w:pPr><w:r><w:rPr><w:rFonts w:ascii="Arial" w:cs="Arial" w:eastAsia="Arial" w:hAnsi="Arial"/><w:color w:val="64748B"/><w:sz w:val="17"/><w:szCs w:val="17"/></w:rPr><w:t xml:space="preserve">Commission-only  ·  No setup fees  ·  Going live in days</w:t></w:r></w:p></w:tc></w:tr></w:tbl><w:sectPr><w:headerReference w:type="default" r:id="rId6"/><w:footerReference w:type="default" r:id="rId7"/><w:pgSz w:w="12240" w:h="15840" w:orient="portrait"/><w:pgMar w:top="1080" w:right="1080" w:bottom="108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spacing w:before="80"/>
      <w:jc w:val="right"/>
    </w:pPr>
    <w:r>
      <w:rPr>
        <w:rFonts w:ascii="Arial" w:cs="Arial" w:eastAsia="Arial" w:hAnsi="Arial"/>
        <w:color w:val="64748B"/>
        <w:sz w:val="17"/>
        <w:szCs w:val="17"/>
      </w:rPr>
      <w:t xml:space="preserve">Propra — Confidential &amp; Proprietary  |  Page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8A4C" w:sz="4" w:space="4"/>
      </w:pBdr>
      <w:spacing w:before="0" w:after="120"/>
    </w:pPr>
    <w:r>
      <w:rPr>
        <w:rFonts w:ascii="Arial" w:cs="Arial" w:eastAsia="Arial" w:hAnsi="Arial"/>
        <w:b/>
        <w:bCs/>
        <w:color w:val="0B1622"/>
        <w:sz w:val="22"/>
        <w:szCs w:val="22"/>
      </w:rPr>
      <w:t xml:space="preserve">PROPRA</w:t>
    </w:r>
    <w:r>
      <w:rPr>
        <w:rFonts w:ascii="Arial" w:cs="Arial" w:eastAsia="Arial" w:hAnsi="Arial"/>
        <w:color w:val="64748B"/>
        <w:sz w:val="20"/>
        <w:szCs w:val="20"/>
      </w:rPr>
      <w:t xml:space="preserve">  —  Product Vision, Mission &amp; MVP Scope</w:t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B162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0B16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2026-03-17T15:29:03.248Z</dcterms:created>
  <dcterms:modified xsi:type="dcterms:W3CDTF">2026-03-17T15:29:03.249Z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