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666666"/>
          <w:sz w:val="28"/>
          <w:szCs w:val="28"/>
        </w:rPr>
        <w:t xml:space="preserve">TETER, INC.</w:t>
      </w:r>
    </w:p>
    <w:p>
      <w:pPr>
        <w:spacing w:after="100"/>
        <w:jc w:val="center"/>
      </w:pPr>
      <w:r>
        <w:rPr>
          <w:rFonts w:ascii="Arial" w:cs="Arial" w:eastAsia="Arial" w:hAnsi="Arial"/>
          <w:color w:val="666666"/>
          <w:sz w:val="24"/>
          <w:szCs w:val="24"/>
        </w:rPr>
        <w:t xml:space="preserve">Construction Administration Department</w:t>
      </w:r>
    </w:p>
    <w:p>
      <w:pPr>
        <w:pBdr>
          <w:bottom w:val="single" w:color="2E75B6" w:sz="4" w:space="1"/>
        </w:pBdr>
        <w:spacing w:after="200" w:before="200"/>
      </w:pPr>
    </w:p>
    <w:p>
      <w:pPr>
        <w:spacing w:after="200"/>
        <w:jc w:val="center"/>
      </w:pPr>
      <w:r>
        <w:rPr>
          <w:rFonts w:ascii="Arial" w:cs="Arial" w:eastAsia="Arial" w:hAnsi="Arial"/>
          <w:b/>
          <w:bCs/>
          <w:color w:val="1B3A5C"/>
          <w:sz w:val="48"/>
          <w:szCs w:val="48"/>
        </w:rPr>
        <w:t xml:space="preserve">AI-Powered CA Workflow System</w:t>
      </w:r>
    </w:p>
    <w:p>
      <w:pPr>
        <w:spacing w:after="600"/>
        <w:jc w:val="center"/>
      </w:pPr>
      <w:r>
        <w:rPr>
          <w:rFonts w:ascii="Arial" w:cs="Arial" w:eastAsia="Arial" w:hAnsi="Arial"/>
          <w:color w:val="2E75B6"/>
          <w:sz w:val="32"/>
          <w:szCs w:val="32"/>
        </w:rPr>
        <w:t xml:space="preserve">Master Project Specification</w:t>
      </w:r>
    </w:p>
    <w:p>
      <w:pPr>
        <w:pBdr>
          <w:bottom w:val="single" w:color="2E75B6" w:sz="4" w:space="1"/>
        </w:pBdr>
        <w:spacing w:after="200" w:before="200"/>
      </w:pPr>
    </w:p>
    <w:p>
      <w:pPr>
        <w:spacing w:after="100"/>
        <w:jc w:val="center"/>
      </w:pPr>
      <w:r>
        <w:rPr>
          <w:rFonts w:ascii="Arial" w:cs="Arial" w:eastAsia="Arial" w:hAnsi="Arial"/>
          <w:color w:val="666666"/>
          <w:sz w:val="22"/>
          <w:szCs w:val="22"/>
        </w:rPr>
        <w:t xml:space="preserve">Document ID: TETER-CA-AI-MPS-001</w:t>
      </w:r>
    </w:p>
    <w:p>
      <w:pPr>
        <w:spacing w:after="100"/>
        <w:jc w:val="center"/>
      </w:pPr>
      <w:r>
        <w:rPr>
          <w:rFonts w:ascii="Arial" w:cs="Arial" w:eastAsia="Arial" w:hAnsi="Arial"/>
          <w:b/>
          <w:bCs/>
          <w:color w:val="E87722"/>
          <w:sz w:val="22"/>
          <w:szCs w:val="22"/>
        </w:rPr>
        <w:t xml:space="preserve">Version: 0.2.0 — DRAFT</w:t>
      </w:r>
    </w:p>
    <w:p>
      <w:pPr>
        <w:spacing w:after="100"/>
        <w:jc w:val="center"/>
      </w:pPr>
      <w:r>
        <w:rPr>
          <w:rFonts w:ascii="Arial" w:cs="Arial" w:eastAsia="Arial" w:hAnsi="Arial"/>
          <w:color w:val="666666"/>
          <w:sz w:val="22"/>
          <w:szCs w:val="22"/>
        </w:rPr>
        <w:t xml:space="preserve">Date: March 17, 2026</w:t>
      </w:r>
    </w:p>
    <w:p>
      <w:pPr>
        <w:spacing w:after="100"/>
        <w:jc w:val="center"/>
      </w:pPr>
      <w:r>
        <w:rPr>
          <w:rFonts w:ascii="Arial" w:cs="Arial" w:eastAsia="Arial" w:hAnsi="Arial"/>
          <w:color w:val="666666"/>
          <w:sz w:val="22"/>
          <w:szCs w:val="22"/>
        </w:rPr>
        <w:t xml:space="preserve">Classification: Internal — Confidential</w:t>
      </w:r>
    </w:p>
    <w:p>
      <w:pPr>
        <w:spacing w:before="1200"/>
      </w:pPr>
    </w:p>
    <w:p>
      <w:pPr>
        <w:spacing w:after="60"/>
        <w:jc w:val="center"/>
      </w:pPr>
      <w:r>
        <w:rPr>
          <w:rFonts w:ascii="Arial" w:cs="Arial" w:eastAsia="Arial" w:hAnsi="Arial"/>
          <w:color w:val="666666"/>
          <w:sz w:val="20"/>
          <w:szCs w:val="20"/>
        </w:rPr>
        <w:t xml:space="preserve">Prepared by: Broad Perspective R&amp;D / Teter CA Department</w:t>
      </w:r>
    </w:p>
    <w:p>
      <w:pPr>
        <w:jc w:val="center"/>
      </w:pPr>
      <w:r>
        <w:rPr>
          <w:rFonts w:ascii="Arial" w:cs="Arial" w:eastAsia="Arial" w:hAnsi="Arial"/>
          <w:i/>
          <w:iCs/>
          <w:color w:val="666666"/>
          <w:sz w:val="20"/>
          <w:szCs w:val="20"/>
        </w:rPr>
        <w:t xml:space="preserve">This is a living document. All component specifications reference this master spec.</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Executive Summary</w:t>
      </w:r>
    </w:p>
    <w:p>
      <w:pPr>
        <w:pStyle w:val="Heading2"/>
        <w:spacing w:after="160" w:before="280"/>
      </w:pPr>
      <w:r>
        <w:t xml:space="preserve">1.1 Purpose</w:t>
      </w:r>
    </w:p>
    <w:p>
      <w:pPr>
        <w:spacing w:after="160" w:line="276"/>
      </w:pPr>
      <w:r>
        <w:rPr>
          <w:rFonts w:ascii="Arial" w:cs="Arial" w:eastAsia="Arial" w:hAnsi="Arial"/>
          <w:color w:val="333333"/>
          <w:sz w:val="22"/>
          <w:szCs w:val="22"/>
        </w:rPr>
        <w:t xml:space="preserve">This Master Project Specification defines the architecture, components, and implementation strategy for an AI-powered autonomous workflow system designed to support the Construction Administration (CA) department at Teter, Inc. The system will automate the processing, tracking, and drafting of CA deliverables across the full project lifecycle: Bid Phase, Construction Phase, and Closeout Phase.</w:t>
      </w:r>
    </w:p>
    <w:p>
      <w:pPr>
        <w:pStyle w:val="Heading2"/>
        <w:spacing w:after="160" w:before="280"/>
      </w:pPr>
      <w:r>
        <w:t xml:space="preserve">1.2 Scope</w:t>
      </w:r>
    </w:p>
    <w:p>
      <w:pPr>
        <w:spacing w:after="160" w:line="276"/>
      </w:pPr>
      <w:r>
        <w:rPr>
          <w:rFonts w:ascii="Arial" w:cs="Arial" w:eastAsia="Arial" w:hAnsi="Arial"/>
          <w:color w:val="333333"/>
          <w:sz w:val="22"/>
          <w:szCs w:val="22"/>
        </w:rPr>
        <w:t xml:space="preserve">The system consists of a multi-agent AI framework where specialized agents handle distinct CA workflow tasks under the coordination of an orchestration engine. All agent work products terminate in a unified web and mobile review dashboard, providing human reviewers with a simple, zero-training interface featuring full transparency into the reasoning chain and source documentation used.</w:t>
      </w:r>
    </w:p>
    <w:p>
      <w:pPr>
        <w:pStyle w:val="Heading2"/>
        <w:spacing w:after="160" w:before="280"/>
      </w:pPr>
      <w:r>
        <w:t xml:space="preserve">1.3 Design Philosophy</w:t>
      </w:r>
    </w:p>
    <w:p>
      <w:pPr>
        <w:pStyle w:val="ListParagraph"/>
        <w:numPr>
          <w:ilvl w:val="0"/>
          <w:numId w:val="2"/>
        </w:numPr>
        <w:spacing w:after="80" w:line="276"/>
      </w:pPr>
      <w:r>
        <w:rPr>
          <w:rFonts w:ascii="Arial" w:cs="Arial" w:eastAsia="Arial" w:hAnsi="Arial"/>
          <w:b/>
          <w:bCs/>
          <w:color w:val="333333"/>
          <w:sz w:val="22"/>
          <w:szCs w:val="22"/>
        </w:rPr>
        <w:t xml:space="preserve">Intuitive Unified Interface: </w:t>
      </w:r>
      <w:r>
        <w:rPr>
          <w:rFonts w:ascii="Arial" w:cs="Arial" w:eastAsia="Arial" w:hAnsi="Arial"/>
          <w:color w:val="333333"/>
          <w:sz w:val="22"/>
          <w:szCs w:val="22"/>
        </w:rPr>
        <w:t xml:space="preserve">The system must accommodate users of all technical proficiencies (including “pencil-first” architects). A seamless, all-inclusive web and mobile frontend obscures the complex backend, ensuring high adoption.</w:t>
      </w:r>
    </w:p>
    <w:p>
      <w:pPr>
        <w:pStyle w:val="ListParagraph"/>
        <w:numPr>
          <w:ilvl w:val="0"/>
          <w:numId w:val="2"/>
        </w:numPr>
        <w:spacing w:after="80" w:line="276"/>
      </w:pPr>
      <w:r>
        <w:rPr>
          <w:rFonts w:ascii="Arial" w:cs="Arial" w:eastAsia="Arial" w:hAnsi="Arial"/>
          <w:b/>
          <w:bCs/>
          <w:color w:val="333333"/>
          <w:sz w:val="22"/>
          <w:szCs w:val="22"/>
        </w:rPr>
        <w:t xml:space="preserve">Specification-Driven Development: </w:t>
      </w:r>
      <w:r>
        <w:rPr>
          <w:rFonts w:ascii="Arial" w:cs="Arial" w:eastAsia="Arial" w:hAnsi="Arial"/>
          <w:color w:val="333333"/>
          <w:sz w:val="22"/>
          <w:szCs w:val="22"/>
        </w:rPr>
        <w:t xml:space="preserve">Every major component receives its own detailed specification before implementation begins. Specifications are living documents maintained through every change.</w:t>
      </w:r>
    </w:p>
    <w:p>
      <w:pPr>
        <w:pStyle w:val="ListParagraph"/>
        <w:numPr>
          <w:ilvl w:val="0"/>
          <w:numId w:val="2"/>
        </w:numPr>
        <w:spacing w:after="80" w:line="276"/>
      </w:pPr>
      <w:r>
        <w:rPr>
          <w:rFonts w:ascii="Arial" w:cs="Arial" w:eastAsia="Arial" w:hAnsi="Arial"/>
          <w:b/>
          <w:bCs/>
          <w:color w:val="333333"/>
          <w:sz w:val="22"/>
          <w:szCs w:val="22"/>
        </w:rPr>
        <w:t xml:space="preserve">Human-in-the-Loop by Design: </w:t>
      </w:r>
      <w:r>
        <w:rPr>
          <w:rFonts w:ascii="Arial" w:cs="Arial" w:eastAsia="Arial" w:hAnsi="Arial"/>
          <w:color w:val="333333"/>
          <w:sz w:val="22"/>
          <w:szCs w:val="22"/>
        </w:rPr>
        <w:t xml:space="preserve">No agent output reaches an external party without human review and approval. Agents draft; humans finalize and deliver.</w:t>
      </w:r>
    </w:p>
    <w:p>
      <w:pPr>
        <w:pStyle w:val="ListParagraph"/>
        <w:numPr>
          <w:ilvl w:val="0"/>
          <w:numId w:val="2"/>
        </w:numPr>
        <w:spacing w:after="80" w:line="276"/>
      </w:pPr>
      <w:r>
        <w:rPr>
          <w:rFonts w:ascii="Arial" w:cs="Arial" w:eastAsia="Arial" w:hAnsi="Arial"/>
          <w:b/>
          <w:bCs/>
          <w:color w:val="333333"/>
          <w:sz w:val="22"/>
          <w:szCs w:val="22"/>
        </w:rPr>
        <w:t xml:space="preserve">Provider Agnostic: </w:t>
      </w:r>
      <w:r>
        <w:rPr>
          <w:rFonts w:ascii="Arial" w:cs="Arial" w:eastAsia="Arial" w:hAnsi="Arial"/>
          <w:color w:val="333333"/>
          <w:sz w:val="22"/>
          <w:szCs w:val="22"/>
        </w:rPr>
        <w:t xml:space="preserve">The AI engine abstracts model selection behind a routing and fallback layer, enabling dynamic model switching and graceful degradation across Claude, Google AI, and xAI providers.</w:t>
      </w:r>
    </w:p>
    <w:p>
      <w:pPr>
        <w:pStyle w:val="ListParagraph"/>
        <w:numPr>
          <w:ilvl w:val="0"/>
          <w:numId w:val="2"/>
        </w:numPr>
        <w:spacing w:after="80" w:line="276"/>
      </w:pPr>
      <w:r>
        <w:rPr>
          <w:rFonts w:ascii="Arial" w:cs="Arial" w:eastAsia="Arial" w:hAnsi="Arial"/>
          <w:b/>
          <w:bCs/>
          <w:color w:val="333333"/>
          <w:sz w:val="22"/>
          <w:szCs w:val="22"/>
        </w:rPr>
        <w:t xml:space="preserve">Transparent Reasoning: </w:t>
      </w:r>
      <w:r>
        <w:rPr>
          <w:rFonts w:ascii="Arial" w:cs="Arial" w:eastAsia="Arial" w:hAnsi="Arial"/>
          <w:color w:val="333333"/>
          <w:sz w:val="22"/>
          <w:szCs w:val="22"/>
        </w:rPr>
        <w:t xml:space="preserve">Every deliverable includes the full thought chain and reference documents used, displayed natively in the review app.</w:t>
      </w:r>
    </w:p>
    <w:p>
      <w:pPr>
        <w:pStyle w:val="ListParagraph"/>
        <w:numPr>
          <w:ilvl w:val="0"/>
          <w:numId w:val="2"/>
        </w:numPr>
        <w:spacing w:after="80" w:line="276"/>
      </w:pPr>
      <w:r>
        <w:rPr>
          <w:rFonts w:ascii="Arial" w:cs="Arial" w:eastAsia="Arial" w:hAnsi="Arial"/>
          <w:b/>
          <w:bCs/>
          <w:color w:val="333333"/>
          <w:sz w:val="22"/>
          <w:szCs w:val="22"/>
        </w:rPr>
        <w:t xml:space="preserve">Continuous Learning: </w:t>
      </w:r>
      <w:r>
        <w:rPr>
          <w:rFonts w:ascii="Arial" w:cs="Arial" w:eastAsia="Arial" w:hAnsi="Arial"/>
          <w:color w:val="333333"/>
          <w:sz w:val="22"/>
          <w:szCs w:val="22"/>
        </w:rPr>
        <w:t xml:space="preserve">A tiered knowledge graph system grows over time, improving accuracy with each project.</w:t>
      </w:r>
    </w:p>
    <w:p>
      <w:pPr>
        <w:pStyle w:val="Heading2"/>
        <w:spacing w:after="160" w:before="280"/>
      </w:pPr>
      <w:r>
        <w:t xml:space="preserve">1.4 Scale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Prototype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Production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Active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28–56</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 Staff Served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7 Senior CAs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Specializations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8–10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10–15+</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Check Interval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minutes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15 minutes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 Activation Interval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5–10 minutes</w:t>
            </w:r>
          </w:p>
        </w:tc>
      </w:tr>
    </w:tbl>
    <w:p>
      <w:pPr>
        <w:spacing w:after="120"/>
      </w:pPr>
    </w:p>
    <w:p>
      <w:r>
        <w:br w:type="page"/>
      </w:r>
    </w:p>
    <w:p>
      <w:pPr>
        <w:pStyle w:val="Heading1"/>
        <w:spacing w:after="200" w:before="360"/>
      </w:pPr>
      <w:r>
        <w:t xml:space="preserve">2. System Architecture Overview</w:t>
      </w:r>
    </w:p>
    <w:p>
      <w:pPr>
        <w:pStyle w:val="Heading2"/>
        <w:spacing w:after="160" w:before="280"/>
      </w:pPr>
      <w:r>
        <w:t xml:space="preserve">2.1 High-Level Architecture</w:t>
      </w:r>
    </w:p>
    <w:p>
      <w:pPr>
        <w:spacing w:after="160" w:line="276"/>
      </w:pPr>
      <w:r>
        <w:rPr>
          <w:rFonts w:ascii="Arial" w:cs="Arial" w:eastAsia="Arial" w:hAnsi="Arial"/>
          <w:color w:val="333333"/>
          <w:sz w:val="22"/>
          <w:szCs w:val="22"/>
        </w:rPr>
        <w:t xml:space="preserve">The system follows a layered architecture with clear separation of concerns. From bottom to top:</w:t>
      </w:r>
    </w:p>
    <w:p>
      <w:pPr>
        <w:pStyle w:val="ListParagraph"/>
        <w:numPr>
          <w:ilvl w:val="0"/>
          <w:numId w:val="2"/>
        </w:numPr>
        <w:spacing w:after="80" w:line="276"/>
      </w:pPr>
      <w:r>
        <w:rPr>
          <w:rFonts w:ascii="Arial" w:cs="Arial" w:eastAsia="Arial" w:hAnsi="Arial"/>
          <w:b/>
          <w:bCs/>
          <w:color w:val="333333"/>
          <w:sz w:val="22"/>
          <w:szCs w:val="22"/>
        </w:rPr>
        <w:t xml:space="preserve">Infrastructure Layer: </w:t>
      </w:r>
      <w:r>
        <w:rPr>
          <w:rFonts w:ascii="Arial" w:cs="Arial" w:eastAsia="Arial" w:hAnsi="Arial"/>
          <w:color w:val="333333"/>
          <w:sz w:val="22"/>
          <w:szCs w:val="22"/>
        </w:rPr>
        <w:t xml:space="preserve">Google Cloud Platform (Cloud Run, Cloud Storage, Cloud Scheduler, Firestore/Neo4j)</w:t>
      </w:r>
    </w:p>
    <w:p>
      <w:pPr>
        <w:pStyle w:val="ListParagraph"/>
        <w:numPr>
          <w:ilvl w:val="0"/>
          <w:numId w:val="2"/>
        </w:numPr>
        <w:spacing w:after="80" w:line="276"/>
      </w:pPr>
      <w:r>
        <w:rPr>
          <w:rFonts w:ascii="Arial" w:cs="Arial" w:eastAsia="Arial" w:hAnsi="Arial"/>
          <w:b/>
          <w:bCs/>
          <w:color w:val="333333"/>
          <w:sz w:val="22"/>
          <w:szCs w:val="22"/>
        </w:rPr>
        <w:t xml:space="preserve">AI Engine Layer: </w:t>
      </w:r>
      <w:r>
        <w:rPr>
          <w:rFonts w:ascii="Arial" w:cs="Arial" w:eastAsia="Arial" w:hAnsi="Arial"/>
          <w:color w:val="333333"/>
          <w:sz w:val="22"/>
          <w:szCs w:val="22"/>
        </w:rPr>
        <w:t xml:space="preserve">Multi-provider abstraction with dynamic model selection and 3-tier fallback chains (Claude, Google AI, xAI)</w:t>
      </w:r>
    </w:p>
    <w:p>
      <w:pPr>
        <w:pStyle w:val="ListParagraph"/>
        <w:numPr>
          <w:ilvl w:val="0"/>
          <w:numId w:val="2"/>
        </w:numPr>
        <w:spacing w:after="80" w:line="276"/>
      </w:pPr>
      <w:r>
        <w:rPr>
          <w:rFonts w:ascii="Arial" w:cs="Arial" w:eastAsia="Arial" w:hAnsi="Arial"/>
          <w:b/>
          <w:bCs/>
          <w:color w:val="333333"/>
          <w:sz w:val="22"/>
          <w:szCs w:val="22"/>
        </w:rPr>
        <w:t xml:space="preserve">Agent Framework Layer: </w:t>
      </w:r>
      <w:r>
        <w:rPr>
          <w:rFonts w:ascii="Arial" w:cs="Arial" w:eastAsia="Arial" w:hAnsi="Arial"/>
          <w:color w:val="333333"/>
          <w:sz w:val="22"/>
          <w:szCs w:val="22"/>
        </w:rPr>
        <w:t xml:space="preserve">Custom orchestration built on Google ADK primitives with A2A inter-agent communication protocol</w:t>
      </w:r>
    </w:p>
    <w:p>
      <w:pPr>
        <w:pStyle w:val="ListParagraph"/>
        <w:numPr>
          <w:ilvl w:val="0"/>
          <w:numId w:val="2"/>
        </w:numPr>
        <w:spacing w:after="80" w:line="276"/>
      </w:pPr>
      <w:r>
        <w:rPr>
          <w:rFonts w:ascii="Arial" w:cs="Arial" w:eastAsia="Arial" w:hAnsi="Arial"/>
          <w:b/>
          <w:bCs/>
          <w:color w:val="333333"/>
          <w:sz w:val="22"/>
          <w:szCs w:val="22"/>
        </w:rPr>
        <w:t xml:space="preserve">Knowledge Layer: </w:t>
      </w:r>
      <w:r>
        <w:rPr>
          <w:rFonts w:ascii="Arial" w:cs="Arial" w:eastAsia="Arial" w:hAnsi="Arial"/>
          <w:color w:val="333333"/>
          <w:sz w:val="22"/>
          <w:szCs w:val="22"/>
        </w:rPr>
        <w:t xml:space="preserve">Tiered knowledge graph (Neo4j) with vector embedding overlay for semantic search</w:t>
      </w:r>
    </w:p>
    <w:p>
      <w:pPr>
        <w:pStyle w:val="ListParagraph"/>
        <w:numPr>
          <w:ilvl w:val="0"/>
          <w:numId w:val="2"/>
        </w:numPr>
        <w:spacing w:after="80" w:line="276"/>
      </w:pPr>
      <w:r>
        <w:rPr>
          <w:rFonts w:ascii="Arial" w:cs="Arial" w:eastAsia="Arial" w:hAnsi="Arial"/>
          <w:b/>
          <w:bCs/>
          <w:color w:val="333333"/>
          <w:sz w:val="22"/>
          <w:szCs w:val="22"/>
        </w:rPr>
        <w:t xml:space="preserve">Integration Layer: </w:t>
      </w:r>
      <w:r>
        <w:rPr>
          <w:rFonts w:ascii="Arial" w:cs="Arial" w:eastAsia="Arial" w:hAnsi="Arial"/>
          <w:color w:val="333333"/>
          <w:sz w:val="22"/>
          <w:szCs w:val="22"/>
        </w:rPr>
        <w:t xml:space="preserve">Gmail API, Microsoft Teams Bot Framework, Google Drive API</w:t>
      </w:r>
    </w:p>
    <w:p>
      <w:pPr>
        <w:pStyle w:val="ListParagraph"/>
        <w:numPr>
          <w:ilvl w:val="0"/>
          <w:numId w:val="2"/>
        </w:numPr>
        <w:spacing w:after="80" w:line="276"/>
      </w:pPr>
      <w:r>
        <w:rPr>
          <w:rFonts w:ascii="Arial" w:cs="Arial" w:eastAsia="Arial" w:hAnsi="Arial"/>
          <w:b/>
          <w:bCs/>
          <w:color w:val="333333"/>
          <w:sz w:val="22"/>
          <w:szCs w:val="22"/>
        </w:rPr>
        <w:t xml:space="preserve">Workflow Layer: </w:t>
      </w:r>
      <w:r>
        <w:rPr>
          <w:rFonts w:ascii="Arial" w:cs="Arial" w:eastAsia="Arial" w:hAnsi="Arial"/>
          <w:color w:val="333333"/>
          <w:sz w:val="22"/>
          <w:szCs w:val="22"/>
        </w:rPr>
        <w:t xml:space="preserve">Phase-specific workflow engines (Bid, Construction, Closeout) with document taxonomy and numbering enforcement</w:t>
      </w:r>
    </w:p>
    <w:p>
      <w:pPr>
        <w:pStyle w:val="ListParagraph"/>
        <w:numPr>
          <w:ilvl w:val="0"/>
          <w:numId w:val="2"/>
        </w:numPr>
        <w:spacing w:after="80" w:line="276"/>
      </w:pPr>
      <w:r>
        <w:rPr>
          <w:rFonts w:ascii="Arial" w:cs="Arial" w:eastAsia="Arial" w:hAnsi="Arial"/>
          <w:b/>
          <w:bCs/>
          <w:color w:val="333333"/>
          <w:sz w:val="22"/>
          <w:szCs w:val="22"/>
        </w:rPr>
        <w:t xml:space="preserve">Human Interface Layer: </w:t>
      </w:r>
      <w:r>
        <w:rPr>
          <w:rFonts w:ascii="Arial" w:cs="Arial" w:eastAsia="Arial" w:hAnsi="Arial"/>
          <w:color w:val="333333"/>
          <w:sz w:val="22"/>
          <w:szCs w:val="22"/>
        </w:rPr>
        <w:t xml:space="preserve">Custom Unified Web/Mobile Application (React/Flutter) acting as the primary dashboard, with Teams reserved for secondary field queries.</w:t>
      </w:r>
    </w:p>
    <w:p>
      <w:pPr>
        <w:pStyle w:val="Heading2"/>
        <w:spacing w:after="160" w:before="280"/>
      </w:pPr>
      <w:r>
        <w:t xml:space="preserve">2.2 Data Flow</w:t>
      </w:r>
    </w:p>
    <w:p>
      <w:pPr>
        <w:spacing w:after="160" w:line="276"/>
      </w:pPr>
      <w:r>
        <w:rPr>
          <w:rFonts w:ascii="Arial" w:cs="Arial" w:eastAsia="Arial" w:hAnsi="Arial"/>
          <w:color w:val="333333"/>
          <w:sz w:val="22"/>
          <w:szCs w:val="22"/>
        </w:rPr>
        <w:t xml:space="preserve">The primary operational loop follows this sequence:</w:t>
      </w:r>
    </w:p>
    <w:p>
      <w:pPr>
        <w:pStyle w:val="ListParagraph"/>
        <w:numPr>
          <w:ilvl w:val="0"/>
          <w:numId w:val="3"/>
        </w:numPr>
        <w:spacing w:after="80" w:line="276"/>
      </w:pPr>
      <w:r>
        <w:rPr>
          <w:rFonts w:ascii="Arial" w:cs="Arial" w:eastAsia="Arial" w:hAnsi="Arial"/>
          <w:b/>
          <w:bCs/>
          <w:color w:val="333333"/>
          <w:sz w:val="22"/>
          <w:szCs w:val="22"/>
        </w:rPr>
        <w:t xml:space="preserve">1. Ingest: </w:t>
      </w:r>
      <w:r>
        <w:rPr>
          <w:rFonts w:ascii="Arial" w:cs="Arial" w:eastAsia="Arial" w:hAnsi="Arial"/>
          <w:color w:val="333333"/>
          <w:sz w:val="22"/>
          <w:szCs w:val="22"/>
        </w:rPr>
        <w:t xml:space="preserve">Email arrives at dedicated agent inbox. Gmail API polls every 15 minutes.</w:t>
      </w:r>
    </w:p>
    <w:p>
      <w:pPr>
        <w:pStyle w:val="ListParagraph"/>
        <w:numPr>
          <w:ilvl w:val="0"/>
          <w:numId w:val="3"/>
        </w:numPr>
        <w:spacing w:after="80" w:line="276"/>
      </w:pPr>
      <w:r>
        <w:rPr>
          <w:rFonts w:ascii="Arial" w:cs="Arial" w:eastAsia="Arial" w:hAnsi="Arial"/>
          <w:b/>
          <w:bCs/>
          <w:color w:val="333333"/>
          <w:sz w:val="22"/>
          <w:szCs w:val="22"/>
        </w:rPr>
        <w:t xml:space="preserve">2. Classify: </w:t>
      </w:r>
      <w:r>
        <w:rPr>
          <w:rFonts w:ascii="Arial" w:cs="Arial" w:eastAsia="Arial" w:hAnsi="Arial"/>
          <w:color w:val="333333"/>
          <w:sz w:val="22"/>
          <w:szCs w:val="22"/>
        </w:rPr>
        <w:t xml:space="preserve">Dispatcher Agent reads email, identifies project, phase, document type, and urgency.</w:t>
      </w:r>
    </w:p>
    <w:p>
      <w:pPr>
        <w:pStyle w:val="ListParagraph"/>
        <w:numPr>
          <w:ilvl w:val="0"/>
          <w:numId w:val="3"/>
        </w:numPr>
        <w:spacing w:after="80" w:line="276"/>
      </w:pPr>
      <w:r>
        <w:rPr>
          <w:rFonts w:ascii="Arial" w:cs="Arial" w:eastAsia="Arial" w:hAnsi="Arial"/>
          <w:b/>
          <w:bCs/>
          <w:color w:val="333333"/>
          <w:sz w:val="22"/>
          <w:szCs w:val="22"/>
        </w:rPr>
        <w:t xml:space="preserve">3. Route: </w:t>
      </w:r>
      <w:r>
        <w:rPr>
          <w:rFonts w:ascii="Arial" w:cs="Arial" w:eastAsia="Arial" w:hAnsi="Arial"/>
          <w:color w:val="333333"/>
          <w:sz w:val="22"/>
          <w:szCs w:val="22"/>
        </w:rPr>
        <w:t xml:space="preserve">Task is created in the task queue with full context, assigned to the appropriate specialist agent.</w:t>
      </w:r>
    </w:p>
    <w:p>
      <w:pPr>
        <w:pStyle w:val="ListParagraph"/>
        <w:numPr>
          <w:ilvl w:val="0"/>
          <w:numId w:val="3"/>
        </w:numPr>
        <w:spacing w:after="80" w:line="276"/>
      </w:pPr>
      <w:r>
        <w:rPr>
          <w:rFonts w:ascii="Arial" w:cs="Arial" w:eastAsia="Arial" w:hAnsi="Arial"/>
          <w:b/>
          <w:bCs/>
          <w:color w:val="333333"/>
          <w:sz w:val="22"/>
          <w:szCs w:val="22"/>
        </w:rPr>
        <w:t xml:space="preserve">4. Process: </w:t>
      </w:r>
      <w:r>
        <w:rPr>
          <w:rFonts w:ascii="Arial" w:cs="Arial" w:eastAsia="Arial" w:hAnsi="Arial"/>
          <w:color w:val="333333"/>
          <w:sz w:val="22"/>
          <w:szCs w:val="22"/>
        </w:rPr>
        <w:t xml:space="preserve">Specialist agent retrieves task, performs work using AI engine and knowledge graph.</w:t>
      </w:r>
    </w:p>
    <w:p>
      <w:pPr>
        <w:pStyle w:val="ListParagraph"/>
        <w:numPr>
          <w:ilvl w:val="0"/>
          <w:numId w:val="3"/>
        </w:numPr>
        <w:spacing w:after="80" w:line="276"/>
      </w:pPr>
      <w:r>
        <w:rPr>
          <w:rFonts w:ascii="Arial" w:cs="Arial" w:eastAsia="Arial" w:hAnsi="Arial"/>
          <w:b/>
          <w:bCs/>
          <w:color w:val="333333"/>
          <w:sz w:val="22"/>
          <w:szCs w:val="22"/>
        </w:rPr>
        <w:t xml:space="preserve">5. Stage: </w:t>
      </w:r>
      <w:r>
        <w:rPr>
          <w:rFonts w:ascii="Arial" w:cs="Arial" w:eastAsia="Arial" w:hAnsi="Arial"/>
          <w:color w:val="333333"/>
          <w:sz w:val="22"/>
          <w:szCs w:val="22"/>
        </w:rPr>
        <w:t xml:space="preserve">Completed deliverable, thought chain, and source documents are saved to the backend Google Drive holding folder and flagged in the Firestore database.</w:t>
      </w:r>
    </w:p>
    <w:p>
      <w:pPr>
        <w:pStyle w:val="ListParagraph"/>
        <w:numPr>
          <w:ilvl w:val="0"/>
          <w:numId w:val="3"/>
        </w:numPr>
        <w:spacing w:after="80" w:line="276"/>
      </w:pPr>
      <w:r>
        <w:rPr>
          <w:rFonts w:ascii="Arial" w:cs="Arial" w:eastAsia="Arial" w:hAnsi="Arial"/>
          <w:b/>
          <w:bCs/>
          <w:color w:val="333333"/>
          <w:sz w:val="22"/>
          <w:szCs w:val="22"/>
        </w:rPr>
        <w:t xml:space="preserve">6. Notify: </w:t>
      </w:r>
      <w:r>
        <w:rPr>
          <w:rFonts w:ascii="Arial" w:cs="Arial" w:eastAsia="Arial" w:hAnsi="Arial"/>
          <w:color w:val="333333"/>
          <w:sz w:val="22"/>
          <w:szCs w:val="22"/>
        </w:rPr>
        <w:t xml:space="preserve">The human reviewer’s “Action Required” dashboard updates in the Web App (with optional push/email notifications).</w:t>
      </w:r>
    </w:p>
    <w:p>
      <w:pPr>
        <w:pStyle w:val="ListParagraph"/>
        <w:numPr>
          <w:ilvl w:val="0"/>
          <w:numId w:val="3"/>
        </w:numPr>
        <w:spacing w:after="80" w:line="276"/>
      </w:pPr>
      <w:r>
        <w:rPr>
          <w:rFonts w:ascii="Arial" w:cs="Arial" w:eastAsia="Arial" w:hAnsi="Arial"/>
          <w:b/>
          <w:bCs/>
          <w:color w:val="333333"/>
          <w:sz w:val="22"/>
          <w:szCs w:val="22"/>
        </w:rPr>
        <w:t xml:space="preserve">7. Review &amp; Deliver: </w:t>
      </w:r>
      <w:r>
        <w:rPr>
          <w:rFonts w:ascii="Arial" w:cs="Arial" w:eastAsia="Arial" w:hAnsi="Arial"/>
          <w:color w:val="333333"/>
          <w:sz w:val="22"/>
          <w:szCs w:val="22"/>
        </w:rPr>
        <w:t xml:space="preserve">The human reviews the draft via a split-screen interface in the Web App, uses the integrated chat assistant for revisions, and clicks “Approve” to deliver.</w:t>
      </w:r>
    </w:p>
    <w:p>
      <w:pPr>
        <w:pStyle w:val="Heading2"/>
        <w:spacing w:after="160" w:before="280"/>
      </w:pPr>
      <w:r>
        <w:t xml:space="preserve">2.3 Framework Selection Rationale</w:t>
      </w:r>
    </w:p>
    <w:p>
      <w:pPr>
        <w:spacing w:after="160" w:line="276"/>
      </w:pPr>
      <w:r>
        <w:rPr>
          <w:rFonts w:ascii="Arial" w:cs="Arial" w:eastAsia="Arial" w:hAnsi="Arial"/>
          <w:b/>
          <w:bCs/>
          <w:color w:val="333333"/>
          <w:sz w:val="22"/>
          <w:szCs w:val="22"/>
        </w:rPr>
        <w:t xml:space="preserve">Primary Framework: Google Agent Development Kit (ADK)</w:t>
      </w:r>
    </w:p>
    <w:p>
      <w:pPr>
        <w:spacing w:after="160" w:line="276"/>
      </w:pPr>
      <w:r>
        <w:rPr>
          <w:rFonts w:ascii="Arial" w:cs="Arial" w:eastAsia="Arial" w:hAnsi="Arial"/>
          <w:color w:val="333333"/>
          <w:sz w:val="22"/>
          <w:szCs w:val="22"/>
        </w:rPr>
        <w:t xml:space="preserve">Google ADK was selected as the orchestration backbone for the following reasons:</w:t>
      </w:r>
    </w:p>
    <w:p>
      <w:pPr>
        <w:pStyle w:val="ListParagraph"/>
        <w:numPr>
          <w:ilvl w:val="0"/>
          <w:numId w:val="2"/>
        </w:numPr>
        <w:spacing w:after="80" w:line="276"/>
      </w:pPr>
      <w:r>
        <w:rPr>
          <w:rFonts w:ascii="Arial" w:cs="Arial" w:eastAsia="Arial" w:hAnsi="Arial"/>
          <w:color w:val="333333"/>
          <w:sz w:val="22"/>
          <w:szCs w:val="22"/>
        </w:rPr>
        <w:t xml:space="preserve">Model-agnostic design with LiteLLM integration supporting Claude, Gemini, and third-party models</w:t>
      </w:r>
    </w:p>
    <w:p>
      <w:pPr>
        <w:pStyle w:val="ListParagraph"/>
        <w:numPr>
          <w:ilvl w:val="0"/>
          <w:numId w:val="2"/>
        </w:numPr>
        <w:spacing w:after="80" w:line="276"/>
      </w:pPr>
      <w:r>
        <w:rPr>
          <w:rFonts w:ascii="Arial" w:cs="Arial" w:eastAsia="Arial" w:hAnsi="Arial"/>
          <w:color w:val="333333"/>
          <w:sz w:val="22"/>
          <w:szCs w:val="22"/>
        </w:rPr>
        <w:t xml:space="preserve">Built-in multi-agent patterns: SequentialAgent, ParallelAgent, LoopAgent, and LLM-driven delegation</w:t>
      </w:r>
    </w:p>
    <w:p>
      <w:pPr>
        <w:pStyle w:val="ListParagraph"/>
        <w:numPr>
          <w:ilvl w:val="0"/>
          <w:numId w:val="2"/>
        </w:numPr>
        <w:spacing w:after="80" w:line="276"/>
      </w:pPr>
      <w:r>
        <w:rPr>
          <w:rFonts w:ascii="Arial" w:cs="Arial" w:eastAsia="Arial" w:hAnsi="Arial"/>
          <w:color w:val="333333"/>
          <w:sz w:val="22"/>
          <w:szCs w:val="22"/>
        </w:rPr>
        <w:t xml:space="preserve">Native support for Model Context Protocol (MCP) tool integration and Agent2Agent (A2A) inter-agent communication</w:t>
      </w:r>
    </w:p>
    <w:p>
      <w:pPr>
        <w:pStyle w:val="ListParagraph"/>
        <w:numPr>
          <w:ilvl w:val="0"/>
          <w:numId w:val="2"/>
        </w:numPr>
        <w:spacing w:after="80" w:line="276"/>
      </w:pPr>
      <w:r>
        <w:rPr>
          <w:rFonts w:ascii="Arial" w:cs="Arial" w:eastAsia="Arial" w:hAnsi="Arial"/>
          <w:color w:val="333333"/>
          <w:sz w:val="22"/>
          <w:szCs w:val="22"/>
        </w:rPr>
        <w:t xml:space="preserve">Deployment to Google Cloud Run and Vertex AI Agent Engine, aligning with our Google ecosystem commitment</w:t>
      </w:r>
    </w:p>
    <w:p>
      <w:pPr>
        <w:pStyle w:val="ListParagraph"/>
        <w:numPr>
          <w:ilvl w:val="0"/>
          <w:numId w:val="2"/>
        </w:numPr>
        <w:spacing w:after="80" w:line="276"/>
      </w:pPr>
      <w:r>
        <w:rPr>
          <w:rFonts w:ascii="Arial" w:cs="Arial" w:eastAsia="Arial" w:hAnsi="Arial"/>
          <w:color w:val="333333"/>
          <w:sz w:val="22"/>
          <w:szCs w:val="22"/>
        </w:rPr>
        <w:t xml:space="preserve">Code-first Python development with full version control, testing, and CI/CD support</w:t>
      </w:r>
    </w:p>
    <w:p>
      <w:pPr>
        <w:pStyle w:val="ListParagraph"/>
        <w:numPr>
          <w:ilvl w:val="0"/>
          <w:numId w:val="2"/>
        </w:numPr>
        <w:spacing w:after="80" w:line="276"/>
      </w:pPr>
      <w:r>
        <w:rPr>
          <w:rFonts w:ascii="Arial" w:cs="Arial" w:eastAsia="Arial" w:hAnsi="Arial"/>
          <w:color w:val="333333"/>
          <w:sz w:val="22"/>
          <w:szCs w:val="22"/>
        </w:rPr>
        <w:t xml:space="preserve">Open-source under Apache 2.0 with active community and Google backing</w:t>
      </w:r>
    </w:p>
    <w:p>
      <w:pPr>
        <w:spacing w:after="160" w:line="276"/>
      </w:pPr>
      <w:r>
        <w:rPr>
          <w:rFonts w:ascii="Arial" w:cs="Arial" w:eastAsia="Arial" w:hAnsi="Arial"/>
          <w:b/>
          <w:bCs/>
          <w:color w:val="333333"/>
          <w:sz w:val="22"/>
          <w:szCs w:val="22"/>
        </w:rPr>
        <w:t xml:space="preserve">Supplementary Patterns from Hermes Agent</w:t>
      </w:r>
    </w:p>
    <w:p>
      <w:pPr>
        <w:spacing w:after="160" w:line="276"/>
      </w:pPr>
      <w:r>
        <w:rPr>
          <w:rFonts w:ascii="Arial" w:cs="Arial" w:eastAsia="Arial" w:hAnsi="Arial"/>
          <w:color w:val="333333"/>
          <w:sz w:val="22"/>
          <w:szCs w:val="22"/>
        </w:rPr>
        <w:t xml:space="preserve">The persistent skill document and self-improving memory patterns from Nous Research’s Hermes Agent will be adapted into our knowledge graph architecture. Specifically: procedural skill documents for recording successful task completions, cross-session memory for project context continuity, and the autonomous skill creation pattern for building CA-specific knowledge over time.</w:t>
      </w:r>
    </w:p>
    <w:p>
      <w:r>
        <w:br w:type="page"/>
      </w:r>
    </w:p>
    <w:p>
      <w:pPr>
        <w:pStyle w:val="Heading1"/>
        <w:spacing w:after="200" w:before="360"/>
      </w:pPr>
      <w:r>
        <w:t xml:space="preserve">3. AI Engine Design</w:t>
      </w:r>
    </w:p>
    <w:p>
      <w:pPr>
        <w:pStyle w:val="Heading2"/>
        <w:spacing w:after="160" w:before="280"/>
      </w:pPr>
      <w:r>
        <w:t xml:space="preserve">3.1 Multi-Provider Abstraction</w:t>
      </w:r>
    </w:p>
    <w:p>
      <w:pPr>
        <w:spacing w:after="160" w:line="276"/>
      </w:pPr>
      <w:r>
        <w:rPr>
          <w:rFonts w:ascii="Arial" w:cs="Arial" w:eastAsia="Arial" w:hAnsi="Arial"/>
          <w:color w:val="333333"/>
          <w:sz w:val="22"/>
          <w:szCs w:val="22"/>
        </w:rPr>
        <w:t xml:space="preserve">All AI model interactions are routed through a unified AI Engine abstraction layer. No agent calls a model directly. Instead, agents request a capability class, and the AI Engine selects the optimal model based on task requirements, cost profile, and availability.</w:t>
      </w:r>
    </w:p>
    <w:p>
      <w:pPr>
        <w:pStyle w:val="Heading2"/>
        <w:spacing w:after="160" w:before="280"/>
      </w:pPr>
      <w:r>
        <w:t xml:space="preserve">3.2 Capability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1560"/>
        <w:gridCol w:w="39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Capability Class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Context Needs</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Tasks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REASON_DEEP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Complex reasoning, spec interpretation, nuanced analysis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Large (100K+)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RFI response drafting, submittal spec compliance, change order impact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REASON_STANDARD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Moderate reasoning, structured output generation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 (32K–64K)</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Meeting minutes drafting, pay app math verification, punchlist categorization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CLASSIFY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Fast classification, routing, entity extraction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Small (8K–16K)</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triage, document type ID, phase detection, urgency scoring</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GENERATE_DOC</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 generation, formatting, template population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 (32K–64K)</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Letter drafting, log updates, report generation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extraction from documents, OCR post-processing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Variable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 app SOV parsing, drawing sheet index, specification section extraction</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MULTIMODAL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Image/drawing analysis combined with text</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Large</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Field photo analysis, drawing markup review, site condition assessment</w:t>
            </w:r>
          </w:p>
        </w:tc>
      </w:tr>
    </w:tbl>
    <w:p>
      <w:pPr>
        <w:spacing w:after="120"/>
      </w:pPr>
    </w:p>
    <w:p>
      <w:pPr>
        <w:pStyle w:val="Heading2"/>
        <w:spacing w:after="160" w:before="280"/>
      </w:pPr>
      <w:r>
        <w:t xml:space="preserve">3.3 Three-Tier Fallback Architecture</w:t>
      </w:r>
    </w:p>
    <w:p>
      <w:pPr>
        <w:spacing w:after="160" w:line="276"/>
      </w:pPr>
      <w:r>
        <w:rPr>
          <w:rFonts w:ascii="Arial" w:cs="Arial" w:eastAsia="Arial" w:hAnsi="Arial"/>
          <w:color w:val="333333"/>
          <w:sz w:val="22"/>
          <w:szCs w:val="22"/>
        </w:rPr>
        <w:t xml:space="preserve">Every capability class has a primary, secondary, and tertiary model assignment. If the primary fails (API error, rate limit, timeout), the system automatically falls to the next tier. Fallback is transparent to the calling agent.</w:t>
      </w:r>
    </w:p>
    <w:p>
      <w:pPr>
        <w:spacing w:after="160" w:line="276"/>
      </w:pPr>
      <w:r>
        <w:rPr>
          <w:rFonts w:ascii="Arial" w:cs="Arial" w:eastAsia="Arial" w:hAnsi="Arial"/>
          <w:i/>
          <w:iCs/>
          <w:color w:val="333333"/>
          <w:sz w:val="22"/>
          <w:szCs w:val="22"/>
        </w:rPr>
        <w:t xml:space="preserve">Fallback assignments will be defined per-capability-class in a dedicated AI Engine Configuration Specification (TETER-CA-AI-AEC-001).</w:t>
      </w:r>
    </w:p>
    <w:p>
      <w:pPr>
        <w:spacing w:after="160" w:line="276"/>
      </w:pPr>
      <w:r>
        <w:rPr>
          <w:rFonts w:ascii="Arial" w:cs="Arial" w:eastAsia="Arial" w:hAnsi="Arial"/>
          <w:color w:val="333333"/>
          <w:sz w:val="22"/>
          <w:szCs w:val="22"/>
        </w:rPr>
        <w:t xml:space="preserve">The fallback chain operates as follows:</w:t>
      </w:r>
    </w:p>
    <w:p>
      <w:pPr>
        <w:pStyle w:val="ListParagraph"/>
        <w:numPr>
          <w:ilvl w:val="0"/>
          <w:numId w:val="2"/>
        </w:numPr>
        <w:spacing w:after="80" w:line="276"/>
      </w:pPr>
      <w:r>
        <w:rPr>
          <w:rFonts w:ascii="Arial" w:cs="Arial" w:eastAsia="Arial" w:hAnsi="Arial"/>
          <w:b/>
          <w:bCs/>
          <w:color w:val="333333"/>
          <w:sz w:val="22"/>
          <w:szCs w:val="22"/>
        </w:rPr>
        <w:t xml:space="preserve">Tier 1 (Primary): </w:t>
      </w:r>
      <w:r>
        <w:rPr>
          <w:rFonts w:ascii="Arial" w:cs="Arial" w:eastAsia="Arial" w:hAnsi="Arial"/>
          <w:color w:val="333333"/>
          <w:sz w:val="22"/>
          <w:szCs w:val="22"/>
        </w:rPr>
        <w:t xml:space="preserve">Optimal model for the task. Used under normal operating conditions.</w:t>
      </w:r>
    </w:p>
    <w:p>
      <w:pPr>
        <w:pStyle w:val="ListParagraph"/>
        <w:numPr>
          <w:ilvl w:val="0"/>
          <w:numId w:val="2"/>
        </w:numPr>
        <w:spacing w:after="80" w:line="276"/>
      </w:pPr>
      <w:r>
        <w:rPr>
          <w:rFonts w:ascii="Arial" w:cs="Arial" w:eastAsia="Arial" w:hAnsi="Arial"/>
          <w:b/>
          <w:bCs/>
          <w:color w:val="333333"/>
          <w:sz w:val="22"/>
          <w:szCs w:val="22"/>
        </w:rPr>
        <w:t xml:space="preserve">Tier 2 (Secondary): </w:t>
      </w:r>
      <w:r>
        <w:rPr>
          <w:rFonts w:ascii="Arial" w:cs="Arial" w:eastAsia="Arial" w:hAnsi="Arial"/>
          <w:color w:val="333333"/>
          <w:sz w:val="22"/>
          <w:szCs w:val="22"/>
        </w:rPr>
        <w:t xml:space="preserve">Capable alternative. May have slightly lower performance or higher cost. Activated on Tier 1 failure.</w:t>
      </w:r>
    </w:p>
    <w:p>
      <w:pPr>
        <w:pStyle w:val="ListParagraph"/>
        <w:numPr>
          <w:ilvl w:val="0"/>
          <w:numId w:val="2"/>
        </w:numPr>
        <w:spacing w:after="80" w:line="276"/>
      </w:pPr>
      <w:r>
        <w:rPr>
          <w:rFonts w:ascii="Arial" w:cs="Arial" w:eastAsia="Arial" w:hAnsi="Arial"/>
          <w:b/>
          <w:bCs/>
          <w:color w:val="333333"/>
          <w:sz w:val="22"/>
          <w:szCs w:val="22"/>
        </w:rPr>
        <w:t xml:space="preserve">Tier 3 (Tertiary): </w:t>
      </w:r>
      <w:r>
        <w:rPr>
          <w:rFonts w:ascii="Arial" w:cs="Arial" w:eastAsia="Arial" w:hAnsi="Arial"/>
          <w:color w:val="333333"/>
          <w:sz w:val="22"/>
          <w:szCs w:val="22"/>
        </w:rPr>
        <w:t xml:space="preserve">Emergency fallback. Ensures the system never stops. May produce lower quality output flagged for priority human review.</w:t>
      </w:r>
    </w:p>
    <w:p>
      <w:pPr>
        <w:pStyle w:val="Heading2"/>
        <w:spacing w:after="160" w:before="280"/>
      </w:pPr>
      <w:r>
        <w:t xml:space="preserve">3.4 Model Hot-Swap &amp; Registry</w:t>
      </w:r>
    </w:p>
    <w:p>
      <w:pPr>
        <w:spacing w:after="160" w:line="276"/>
      </w:pPr>
      <w:r>
        <w:rPr>
          <w:rFonts w:ascii="Arial" w:cs="Arial" w:eastAsia="Arial" w:hAnsi="Arial"/>
          <w:color w:val="333333"/>
          <w:sz w:val="22"/>
          <w:szCs w:val="22"/>
        </w:rPr>
        <w:t xml:space="preserve">A Model Registry maintains the current roster of available models, their capabilities, cost per token, context window sizes, and health status. Adding a new model to the system requires only a registry entry and capability class mapping—no agent code changes. The registry supports:</w:t>
      </w:r>
    </w:p>
    <w:p>
      <w:pPr>
        <w:pStyle w:val="ListParagraph"/>
        <w:numPr>
          <w:ilvl w:val="0"/>
          <w:numId w:val="2"/>
        </w:numPr>
        <w:spacing w:after="80" w:line="276"/>
      </w:pPr>
      <w:r>
        <w:rPr>
          <w:rFonts w:ascii="Arial" w:cs="Arial" w:eastAsia="Arial" w:hAnsi="Arial"/>
          <w:color w:val="333333"/>
          <w:sz w:val="22"/>
          <w:szCs w:val="22"/>
        </w:rPr>
        <w:t xml:space="preserve">Runtime model addition/removal without system restart</w:t>
      </w:r>
    </w:p>
    <w:p>
      <w:pPr>
        <w:pStyle w:val="ListParagraph"/>
        <w:numPr>
          <w:ilvl w:val="0"/>
          <w:numId w:val="2"/>
        </w:numPr>
        <w:spacing w:after="80" w:line="276"/>
      </w:pPr>
      <w:r>
        <w:rPr>
          <w:rFonts w:ascii="Arial" w:cs="Arial" w:eastAsia="Arial" w:hAnsi="Arial"/>
          <w:color w:val="333333"/>
          <w:sz w:val="22"/>
          <w:szCs w:val="22"/>
        </w:rPr>
        <w:t xml:space="preserve">A/B testing of new models against established baselines</w:t>
      </w:r>
    </w:p>
    <w:p>
      <w:pPr>
        <w:pStyle w:val="ListParagraph"/>
        <w:numPr>
          <w:ilvl w:val="0"/>
          <w:numId w:val="2"/>
        </w:numPr>
        <w:spacing w:after="80" w:line="276"/>
      </w:pPr>
      <w:r>
        <w:rPr>
          <w:rFonts w:ascii="Arial" w:cs="Arial" w:eastAsia="Arial" w:hAnsi="Arial"/>
          <w:color w:val="333333"/>
          <w:sz w:val="22"/>
          <w:szCs w:val="22"/>
        </w:rPr>
        <w:t xml:space="preserve">Automatic health monitoring with circuit breaker pattern</w:t>
      </w:r>
    </w:p>
    <w:p>
      <w:pPr>
        <w:pStyle w:val="ListParagraph"/>
        <w:numPr>
          <w:ilvl w:val="0"/>
          <w:numId w:val="2"/>
        </w:numPr>
        <w:spacing w:after="80" w:line="276"/>
      </w:pPr>
      <w:r>
        <w:rPr>
          <w:rFonts w:ascii="Arial" w:cs="Arial" w:eastAsia="Arial" w:hAnsi="Arial"/>
          <w:color w:val="333333"/>
          <w:sz w:val="22"/>
          <w:szCs w:val="22"/>
        </w:rPr>
        <w:t xml:space="preserve">Cost tracking and budget alerting per model, per project, per agent</w:t>
      </w:r>
    </w:p>
    <w:p>
      <w:r>
        <w:br w:type="page"/>
      </w:r>
    </w:p>
    <w:p>
      <w:pPr>
        <w:pStyle w:val="Heading1"/>
        <w:spacing w:after="200" w:before="360"/>
      </w:pPr>
      <w:r>
        <w:t xml:space="preserve">4. Agent Roster &amp; Responsibilities</w:t>
      </w:r>
    </w:p>
    <w:p>
      <w:pPr>
        <w:pStyle w:val="Heading2"/>
        <w:spacing w:after="160" w:before="280"/>
      </w:pPr>
      <w:r>
        <w:t xml:space="preserve">4.1 Orchestration Agents</w:t>
      </w:r>
    </w:p>
    <w:p>
      <w:pPr>
        <w:pStyle w:val="Heading3"/>
        <w:spacing w:after="120" w:before="200"/>
      </w:pPr>
      <w:r>
        <w:t xml:space="preserve">4.1.1 Dispatcher Agent (The Foreman)</w:t>
      </w:r>
    </w:p>
    <w:p>
      <w:pPr>
        <w:spacing w:after="160" w:line="276"/>
      </w:pPr>
      <w:r>
        <w:rPr>
          <w:rFonts w:ascii="Arial" w:cs="Arial" w:eastAsia="Arial" w:hAnsi="Arial"/>
          <w:color w:val="333333"/>
          <w:sz w:val="22"/>
          <w:szCs w:val="22"/>
        </w:rPr>
        <w:t xml:space="preserve">The Dispatcher is the entry point for all inbound work. It reads incoming emails from the dedicated agent inbox, classifies them by project, phase, and document type, creates structured tasks, and routes them to the appropriate specialist agent. It also monitors the overall task queue and handles escalation for unprocessable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AGENT-DISPATCH-001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Activation</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 15 minutes (email poll) + every 20 minutes (task queue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AI Capability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CLASSIFY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Inputs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Gmail inbox, Teams command messages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Outputs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Structured tasks in task queue, routing decisions, classification logs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Component Spec</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TETER-CA-AI-AGT-DISPATCH-001 (to be written)</w:t>
            </w:r>
          </w:p>
        </w:tc>
      </w:tr>
    </w:tbl>
    <w:p>
      <w:pPr>
        <w:spacing w:after="120"/>
      </w:pPr>
    </w:p>
    <w:p>
      <w:pPr>
        <w:pStyle w:val="Heading2"/>
        <w:spacing w:after="160" w:before="280"/>
      </w:pPr>
      <w:r>
        <w:t xml:space="preserve">4.2 Bid Phase Agents</w:t>
      </w:r>
    </w:p>
    <w:p>
      <w:pPr>
        <w:pStyle w:val="Heading3"/>
        <w:spacing w:after="120" w:before="200"/>
      </w:pPr>
      <w:r>
        <w:t xml:space="preserve">4.2.1 Pre-Bid RFI Agent</w:t>
      </w:r>
    </w:p>
    <w:p>
      <w:pPr>
        <w:spacing w:after="160" w:line="276"/>
      </w:pPr>
      <w:r>
        <w:rPr>
          <w:rFonts w:ascii="Arial" w:cs="Arial" w:eastAsia="Arial" w:hAnsi="Arial"/>
          <w:color w:val="333333"/>
          <w:sz w:val="22"/>
          <w:szCs w:val="22"/>
        </w:rPr>
        <w:t xml:space="preserve">Handles the creation, tracking, and response drafting for Pre-Bid RFIs (PB-RFI-xxxx numbering). Cross-references project bid documents and specifications to draft responses. Maintains the PB-RFI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AGENT-PBRFI-001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AI Capability</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REASON_DEEP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 Types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PB-RFI forms, Addenda references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Component Spec</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TETER-CA-AI-AGT-PBRFI-001 (to be written)</w:t>
            </w:r>
          </w:p>
        </w:tc>
      </w:tr>
    </w:tbl>
    <w:p>
      <w:pPr>
        <w:spacing w:after="120"/>
      </w:pPr>
    </w:p>
    <w:p>
      <w:pPr>
        <w:pStyle w:val="Heading3"/>
        <w:spacing w:after="120" w:before="200"/>
      </w:pPr>
      <w:r>
        <w:t xml:space="preserve">4.2.2 Bid Document Processor</w:t>
      </w:r>
    </w:p>
    <w:p>
      <w:pPr>
        <w:spacing w:after="160" w:line="276"/>
      </w:pPr>
      <w:r>
        <w:rPr>
          <w:rFonts w:ascii="Arial" w:cs="Arial" w:eastAsia="Arial" w:hAnsi="Arial"/>
          <w:color w:val="333333"/>
          <w:sz w:val="22"/>
          <w:szCs w:val="22"/>
        </w:rPr>
        <w:t xml:space="preserve">Receives and processes legal bid documents from Contractors. Validates completeness, extracts key bid data (pricing, alternates, exceptions), and populates the bid tabulation. Flags missing or non-conforming submissions.</w:t>
      </w:r>
    </w:p>
    <w:p>
      <w:pPr>
        <w:pStyle w:val="Heading3"/>
        <w:spacing w:after="120" w:before="200"/>
      </w:pPr>
      <w:r>
        <w:t xml:space="preserve">4.2.3 Pre-Bid Site Visit Coordinator</w:t>
      </w:r>
    </w:p>
    <w:p>
      <w:pPr>
        <w:spacing w:after="160" w:line="276"/>
      </w:pPr>
      <w:r>
        <w:rPr>
          <w:rFonts w:ascii="Arial" w:cs="Arial" w:eastAsia="Arial" w:hAnsi="Arial"/>
          <w:color w:val="333333"/>
          <w:sz w:val="22"/>
          <w:szCs w:val="22"/>
        </w:rPr>
        <w:t xml:space="preserve">Manages pre-bid site visit agendas, notes, and attendee tracking. Generates visit summary documents and distributes to bidders.</w:t>
      </w:r>
    </w:p>
    <w:p>
      <w:pPr>
        <w:pStyle w:val="Heading3"/>
        <w:spacing w:after="120" w:before="200"/>
      </w:pPr>
      <w:r>
        <w:t xml:space="preserve">4.2.4 Addenda Tracker</w:t>
      </w:r>
    </w:p>
    <w:p>
      <w:pPr>
        <w:spacing w:after="160" w:line="276"/>
      </w:pPr>
      <w:r>
        <w:rPr>
          <w:rFonts w:ascii="Arial" w:cs="Arial" w:eastAsia="Arial" w:hAnsi="Arial"/>
          <w:color w:val="333333"/>
          <w:sz w:val="22"/>
          <w:szCs w:val="22"/>
        </w:rPr>
        <w:t xml:space="preserve">Tracks design team addenda, cross-references impacted PB-RFIs, and ensures addenda are distributed and acknowledged by all bidders.</w:t>
      </w:r>
    </w:p>
    <w:p>
      <w:pPr>
        <w:pStyle w:val="Heading2"/>
        <w:spacing w:after="160" w:before="280"/>
      </w:pPr>
      <w:r>
        <w:t xml:space="preserve">4.3 Construction Phase Agents</w:t>
      </w:r>
    </w:p>
    <w:p>
      <w:pPr>
        <w:pStyle w:val="Heading3"/>
        <w:spacing w:after="120" w:before="200"/>
      </w:pPr>
      <w:r>
        <w:t xml:space="preserve">4.3.1 RFI Agent</w:t>
      </w:r>
    </w:p>
    <w:p>
      <w:pPr>
        <w:spacing w:after="160" w:line="276"/>
      </w:pPr>
      <w:r>
        <w:rPr>
          <w:rFonts w:ascii="Arial" w:cs="Arial" w:eastAsia="Arial" w:hAnsi="Arial"/>
          <w:color w:val="333333"/>
          <w:sz w:val="22"/>
          <w:szCs w:val="22"/>
        </w:rPr>
        <w:t xml:space="preserve">The core construction-phase RFI handler. Receives contractor RFIs, cross-references specifications, drawings, and prior RFIs/submittals. Drafts responses with spec section citations. Maintains the RFI log with status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70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AGENT-RFI-001</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AI Capability</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REASON_DEEP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Phase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 Types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RFI forms, specification references, drawing references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Cross-References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Submittals, Bulletins, Change Orders, prior RFIs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Component Spec</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TETER-CA-AI-AGT-RFI-001 (to be written)</w:t>
            </w:r>
          </w:p>
        </w:tc>
      </w:tr>
    </w:tbl>
    <w:p>
      <w:pPr>
        <w:spacing w:after="120"/>
      </w:pPr>
    </w:p>
    <w:p>
      <w:pPr>
        <w:pStyle w:val="Heading3"/>
        <w:spacing w:after="120" w:before="200"/>
      </w:pPr>
      <w:r>
        <w:t xml:space="preserve">4.3.2 Submittal Reviewer</w:t>
      </w:r>
    </w:p>
    <w:p>
      <w:pPr>
        <w:spacing w:after="160" w:line="276"/>
      </w:pPr>
      <w:r>
        <w:rPr>
          <w:rFonts w:ascii="Arial" w:cs="Arial" w:eastAsia="Arial" w:hAnsi="Arial"/>
          <w:color w:val="333333"/>
          <w:sz w:val="22"/>
          <w:szCs w:val="22"/>
        </w:rPr>
        <w:t xml:space="preserve">Reviews contractor submittals against specification requirements. Checks for compliance with specified products, performance criteria, and documentation completeness. Generates review comments and recommendation (Approved, Approved as Noted, Revise and Resubmit, Rejected).</w:t>
      </w:r>
    </w:p>
    <w:p>
      <w:pPr>
        <w:pStyle w:val="Heading3"/>
        <w:spacing w:after="120" w:before="200"/>
      </w:pPr>
      <w:r>
        <w:t xml:space="preserve">4.3.3 Substitution Request Evaluator</w:t>
      </w:r>
    </w:p>
    <w:p>
      <w:pPr>
        <w:spacing w:after="160" w:line="276"/>
      </w:pPr>
      <w:r>
        <w:rPr>
          <w:rFonts w:ascii="Arial" w:cs="Arial" w:eastAsia="Arial" w:hAnsi="Arial"/>
          <w:color w:val="333333"/>
          <w:sz w:val="22"/>
          <w:szCs w:val="22"/>
        </w:rPr>
        <w:t xml:space="preserve">Evaluates contractor substitution requests against specified products. Compares performance characteristics, warranty terms, compatibility impacts, and cost implications. Drafts evaluation memos with recommendation.</w:t>
      </w:r>
    </w:p>
    <w:p>
      <w:pPr>
        <w:pStyle w:val="Heading3"/>
        <w:spacing w:after="120" w:before="200"/>
      </w:pPr>
      <w:r>
        <w:t xml:space="preserve">4.3.4 Change Order Pipeline Agent</w:t>
      </w:r>
    </w:p>
    <w:p>
      <w:pPr>
        <w:spacing w:after="160" w:line="276"/>
      </w:pPr>
      <w:r>
        <w:rPr>
          <w:rFonts w:ascii="Arial" w:cs="Arial" w:eastAsia="Arial" w:hAnsi="Arial"/>
          <w:color w:val="333333"/>
          <w:sz w:val="22"/>
          <w:szCs w:val="22"/>
        </w:rPr>
        <w:t xml:space="preserve">Manages the full change order lifecycle: PCO (Potential Change Order) → COR (Change Order Request) → CO (Change Order). Tracks cost and schedule impacts, validates contractor pricing, and maintains the change order log. Cross-references Bulletins as the source of design-initiated changes.</w:t>
      </w:r>
    </w:p>
    <w:p>
      <w:pPr>
        <w:pStyle w:val="Heading3"/>
        <w:spacing w:after="120" w:before="200"/>
      </w:pPr>
      <w:r>
        <w:t xml:space="preserve">4.3.5 Bulletin Processor</w:t>
      </w:r>
    </w:p>
    <w:p>
      <w:pPr>
        <w:spacing w:after="160" w:line="276"/>
      </w:pPr>
      <w:r>
        <w:rPr>
          <w:rFonts w:ascii="Arial" w:cs="Arial" w:eastAsia="Arial" w:hAnsi="Arial"/>
          <w:color w:val="333333"/>
          <w:sz w:val="22"/>
          <w:szCs w:val="22"/>
        </w:rPr>
        <w:t xml:space="preserve">Ingests architect/engineer design change bulletins. Parses affected specification sections and drawing sheets. Cross-references active RFIs, submittals, and change orders that may be impacted. Generates impact assessment summaries.</w:t>
      </w:r>
    </w:p>
    <w:p>
      <w:pPr>
        <w:pStyle w:val="Heading3"/>
        <w:spacing w:after="120" w:before="200"/>
      </w:pPr>
      <w:r>
        <w:t xml:space="preserve">4.3.6 Pay Application Reviewer</w:t>
      </w:r>
    </w:p>
    <w:p>
      <w:pPr>
        <w:spacing w:after="160" w:line="276"/>
      </w:pPr>
      <w:r>
        <w:rPr>
          <w:rFonts w:ascii="Arial" w:cs="Arial" w:eastAsia="Arial" w:hAnsi="Arial"/>
          <w:color w:val="333333"/>
          <w:sz w:val="22"/>
          <w:szCs w:val="22"/>
        </w:rPr>
        <w:t xml:space="preserve">Reviews contractor pay applications against the Schedule of Values. Verifies arithmetic, checks percentage completion claims against field observations, validates retainage calculations, and flags discrepancies. Generates review worksheets.</w:t>
      </w:r>
    </w:p>
    <w:p>
      <w:pPr>
        <w:pStyle w:val="Heading3"/>
        <w:spacing w:after="120" w:before="200"/>
      </w:pPr>
      <w:r>
        <w:t xml:space="preserve">4.3.7 Meeting Minutes Agent</w:t>
      </w:r>
    </w:p>
    <w:p>
      <w:pPr>
        <w:spacing w:after="160" w:line="276"/>
      </w:pPr>
      <w:r>
        <w:rPr>
          <w:rFonts w:ascii="Arial" w:cs="Arial" w:eastAsia="Arial" w:hAnsi="Arial"/>
          <w:color w:val="333333"/>
          <w:sz w:val="22"/>
          <w:szCs w:val="22"/>
        </w:rPr>
        <w:t xml:space="preserve">Generates site meeting agendas from standing templates and open action items. Processes meeting notes (including voice transcription from field) into formatted minutes. Tracks action items and responsible parties across meetings.</w:t>
      </w:r>
    </w:p>
    <w:p>
      <w:pPr>
        <w:pStyle w:val="Heading3"/>
        <w:spacing w:after="120" w:before="200"/>
      </w:pPr>
      <w:r>
        <w:t xml:space="preserve">4.3.8 Punchlist Manager</w:t>
      </w:r>
    </w:p>
    <w:p>
      <w:pPr>
        <w:spacing w:after="160" w:line="276"/>
      </w:pPr>
      <w:r>
        <w:rPr>
          <w:rFonts w:ascii="Arial" w:cs="Arial" w:eastAsia="Arial" w:hAnsi="Arial"/>
          <w:color w:val="333333"/>
          <w:sz w:val="22"/>
          <w:szCs w:val="22"/>
        </w:rPr>
        <w:t xml:space="preserve">Creates, tracks, and manages punchlist items. Processes field photos with descriptions. Tracks status (open, in-progress, completed, verified). Generates punchlist reports for owner turnover.</w:t>
      </w:r>
    </w:p>
    <w:p>
      <w:pPr>
        <w:pStyle w:val="Heading2"/>
        <w:spacing w:after="160" w:before="280"/>
      </w:pPr>
      <w:r>
        <w:t xml:space="preserve">4.4 Closeout Phase Agents</w:t>
      </w:r>
    </w:p>
    <w:p>
      <w:pPr>
        <w:pStyle w:val="Heading3"/>
        <w:spacing w:after="120" w:before="200"/>
      </w:pPr>
      <w:r>
        <w:t xml:space="preserve">4.4.1 Closeout Document Reviewer</w:t>
      </w:r>
    </w:p>
    <w:p>
      <w:pPr>
        <w:spacing w:after="160" w:line="276"/>
      </w:pPr>
      <w:r>
        <w:rPr>
          <w:rFonts w:ascii="Arial" w:cs="Arial" w:eastAsia="Arial" w:hAnsi="Arial"/>
          <w:color w:val="333333"/>
          <w:sz w:val="22"/>
          <w:szCs w:val="22"/>
        </w:rPr>
        <w:t xml:space="preserve">Reviews warranty documents, O&amp;M manuals, as-built drawings, and government paperwork for completeness and compliance. Generates deficiency notices for missing or non-conforming closeout documents. Tracks the closeout document checklist to completion.</w:t>
      </w:r>
    </w:p>
    <w:p>
      <w:pPr>
        <w:pStyle w:val="Heading2"/>
        <w:spacing w:after="160" w:before="280"/>
      </w:pPr>
      <w:r>
        <w:t xml:space="preserve">4.5 Support Agents</w:t>
      </w:r>
    </w:p>
    <w:p>
      <w:pPr>
        <w:pStyle w:val="Heading3"/>
        <w:spacing w:after="120" w:before="200"/>
      </w:pPr>
      <w:r>
        <w:t xml:space="preserve">4.5.1 Field Query Responder (Teams Bot)</w:t>
      </w:r>
    </w:p>
    <w:p>
      <w:pPr>
        <w:spacing w:after="160" w:line="276"/>
      </w:pPr>
      <w:r>
        <w:rPr>
          <w:rFonts w:ascii="Arial" w:cs="Arial" w:eastAsia="Arial" w:hAnsi="Arial"/>
          <w:color w:val="333333"/>
          <w:sz w:val="22"/>
          <w:szCs w:val="22"/>
        </w:rPr>
        <w:t xml:space="preserve">The Teams-facing command/response agent. Receives queries from CA staff in the field (text, photos, plan/spec references) and returns answers, document links, or hands off to specialist agents. Optimized for quick, mobile-friendly responses.</w:t>
      </w:r>
    </w:p>
    <w:p>
      <w:pPr>
        <w:pStyle w:val="Heading3"/>
        <w:spacing w:after="120" w:before="200"/>
      </w:pPr>
      <w:r>
        <w:t xml:space="preserve">4.5.2 Document Editor Assistant</w:t>
      </w:r>
    </w:p>
    <w:p>
      <w:pPr>
        <w:spacing w:after="160" w:line="276"/>
      </w:pPr>
      <w:r>
        <w:rPr>
          <w:rFonts w:ascii="Arial" w:cs="Arial" w:eastAsia="Arial" w:hAnsi="Arial"/>
          <w:color w:val="333333"/>
          <w:sz w:val="22"/>
          <w:szCs w:val="22"/>
        </w:rPr>
        <w:t xml:space="preserve">Now embedded directly into the Unified Web App’s review screen rather than functioning as a standalone chat. It provides an inline, chat-based interface where human reviewers can instruct the AI to iteratively revise drafts (e.g., “Make this sound more firm and cite Division 08”) before final approval.</w:t>
      </w:r>
    </w:p>
    <w:p>
      <w:r>
        <w:br w:type="page"/>
      </w:r>
    </w:p>
    <w:p>
      <w:pPr>
        <w:pStyle w:val="Heading1"/>
        <w:spacing w:after="200" w:before="360"/>
      </w:pPr>
      <w:r>
        <w:t xml:space="preserve">5. Knowledge Graph Architecture</w:t>
      </w:r>
    </w:p>
    <w:p>
      <w:pPr>
        <w:pStyle w:val="Heading2"/>
        <w:spacing w:after="160" w:before="280"/>
      </w:pPr>
      <w:r>
        <w:t xml:space="preserve">5.1 Tiered Knowledge System</w:t>
      </w:r>
    </w:p>
    <w:p>
      <w:pPr>
        <w:spacing w:after="160" w:line="276"/>
      </w:pPr>
      <w:r>
        <w:rPr>
          <w:rFonts w:ascii="Arial" w:cs="Arial" w:eastAsia="Arial" w:hAnsi="Arial"/>
          <w:color w:val="333333"/>
          <w:sz w:val="22"/>
          <w:szCs w:val="22"/>
        </w:rPr>
        <w:t xml:space="preserve">The knowledge system uses a four-tier architecture implemented in Neo4j with a vector embedding overlay for semantic search. Each tier serves a distinct purpose and has different update frequencies and authority levels.</w:t>
      </w:r>
    </w:p>
    <w:p>
      <w:pPr>
        <w:pStyle w:val="Heading3"/>
        <w:spacing w:after="120" w:before="200"/>
      </w:pPr>
      <w:r>
        <w:t xml:space="preserve">5.1.1 Tier 1: Agent Instructions (Playbooks)</w:t>
      </w:r>
    </w:p>
    <w:p>
      <w:pPr>
        <w:spacing w:after="160" w:line="276"/>
      </w:pPr>
      <w:r>
        <w:rPr>
          <w:rFonts w:ascii="Arial" w:cs="Arial" w:eastAsia="Arial" w:hAnsi="Arial"/>
          <w:color w:val="333333"/>
          <w:sz w:val="22"/>
          <w:szCs w:val="22"/>
        </w:rPr>
        <w:t xml:space="preserve">Individual agent operational instructions. These are the most specific and authoritative knowledge for each agent’s domain. Example: “When reviewing a Division 08 submittal, verify the following 14 specification requirements...”</w:t>
      </w:r>
    </w:p>
    <w:p>
      <w:pPr>
        <w:pStyle w:val="ListParagraph"/>
        <w:numPr>
          <w:ilvl w:val="0"/>
          <w:numId w:val="2"/>
        </w:numPr>
        <w:spacing w:after="80" w:line="276"/>
      </w:pPr>
      <w:r>
        <w:rPr>
          <w:rFonts w:ascii="Arial" w:cs="Arial" w:eastAsia="Arial" w:hAnsi="Arial"/>
          <w:b/>
          <w:bCs/>
          <w:color w:val="333333"/>
          <w:sz w:val="22"/>
          <w:szCs w:val="22"/>
        </w:rPr>
        <w:t xml:space="preserve">Authority: </w:t>
      </w:r>
      <w:r>
        <w:rPr>
          <w:rFonts w:ascii="Arial" w:cs="Arial" w:eastAsia="Arial" w:hAnsi="Arial"/>
          <w:color w:val="333333"/>
          <w:sz w:val="22"/>
          <w:szCs w:val="22"/>
        </w:rPr>
        <w:t xml:space="preserve">Highest. Agent playbooks override general knowledge when in conflict.</w:t>
      </w:r>
    </w:p>
    <w:p>
      <w:pPr>
        <w:pStyle w:val="ListParagraph"/>
        <w:numPr>
          <w:ilvl w:val="0"/>
          <w:numId w:val="2"/>
        </w:numPr>
        <w:spacing w:after="80" w:line="276"/>
      </w:pPr>
      <w:r>
        <w:rPr>
          <w:rFonts w:ascii="Arial" w:cs="Arial" w:eastAsia="Arial" w:hAnsi="Arial"/>
          <w:b/>
          <w:bCs/>
          <w:color w:val="333333"/>
          <w:sz w:val="22"/>
          <w:szCs w:val="22"/>
        </w:rPr>
        <w:t xml:space="preserve">Update Frequency: </w:t>
      </w:r>
      <w:r>
        <w:rPr>
          <w:rFonts w:ascii="Arial" w:cs="Arial" w:eastAsia="Arial" w:hAnsi="Arial"/>
          <w:color w:val="333333"/>
          <w:sz w:val="22"/>
          <w:szCs w:val="22"/>
        </w:rPr>
        <w:t xml:space="preserve">Per-project and per-agent. Refined based on human corrections.</w:t>
      </w:r>
    </w:p>
    <w:p>
      <w:pPr>
        <w:pStyle w:val="ListParagraph"/>
        <w:numPr>
          <w:ilvl w:val="0"/>
          <w:numId w:val="2"/>
        </w:numPr>
        <w:spacing w:after="80" w:line="276"/>
      </w:pPr>
      <w:r>
        <w:rPr>
          <w:rFonts w:ascii="Arial" w:cs="Arial" w:eastAsia="Arial" w:hAnsi="Arial"/>
          <w:b/>
          <w:bCs/>
          <w:color w:val="333333"/>
          <w:sz w:val="22"/>
          <w:szCs w:val="22"/>
        </w:rPr>
        <w:t xml:space="preserve">Format: </w:t>
      </w:r>
      <w:r>
        <w:rPr>
          <w:rFonts w:ascii="Arial" w:cs="Arial" w:eastAsia="Arial" w:hAnsi="Arial"/>
          <w:color w:val="333333"/>
          <w:sz w:val="22"/>
          <w:szCs w:val="22"/>
        </w:rPr>
        <w:t xml:space="preserve">Structured markdown skill documents (Hermes pattern) stored as graph nodes.</w:t>
      </w:r>
    </w:p>
    <w:p>
      <w:pPr>
        <w:pStyle w:val="Heading3"/>
        <w:spacing w:after="120" w:before="200"/>
      </w:pPr>
      <w:r>
        <w:t xml:space="preserve">5.1.2 Tier 2: Workflow Process</w:t>
      </w:r>
    </w:p>
    <w:p>
      <w:pPr>
        <w:spacing w:after="160" w:line="276"/>
      </w:pPr>
      <w:r>
        <w:rPr>
          <w:rFonts w:ascii="Arial" w:cs="Arial" w:eastAsia="Arial" w:hAnsi="Arial"/>
          <w:color w:val="333333"/>
          <w:sz w:val="22"/>
          <w:szCs w:val="22"/>
        </w:rPr>
        <w:t xml:space="preserve">State machine definitions for every document type and phase transition. Defines the lifecycle of each CA artifact. Example: “A PB-RFI follows this lifecycle: Received → Logged → Routed to Design Team → Response Received → Issued to Bidders. A PCO becomes a COR when contractor pricing is received; a COR becomes a CO when owner approval is obtained.”</w:t>
      </w:r>
    </w:p>
    <w:p>
      <w:pPr>
        <w:pStyle w:val="ListParagraph"/>
        <w:numPr>
          <w:ilvl w:val="0"/>
          <w:numId w:val="2"/>
        </w:numPr>
        <w:spacing w:after="80" w:line="276"/>
      </w:pPr>
      <w:r>
        <w:rPr>
          <w:rFonts w:ascii="Arial" w:cs="Arial" w:eastAsia="Arial" w:hAnsi="Arial"/>
          <w:b/>
          <w:bCs/>
          <w:color w:val="333333"/>
          <w:sz w:val="22"/>
          <w:szCs w:val="22"/>
        </w:rPr>
        <w:t xml:space="preserve">Authority: </w:t>
      </w:r>
      <w:r>
        <w:rPr>
          <w:rFonts w:ascii="Arial" w:cs="Arial" w:eastAsia="Arial" w:hAnsi="Arial"/>
          <w:color w:val="333333"/>
          <w:sz w:val="22"/>
          <w:szCs w:val="22"/>
        </w:rPr>
        <w:t xml:space="preserve">High. Process definitions are enforced by the orchestration engine.</w:t>
      </w:r>
    </w:p>
    <w:p>
      <w:pPr>
        <w:pStyle w:val="ListParagraph"/>
        <w:numPr>
          <w:ilvl w:val="0"/>
          <w:numId w:val="2"/>
        </w:numPr>
        <w:spacing w:after="80" w:line="276"/>
      </w:pPr>
      <w:r>
        <w:rPr>
          <w:rFonts w:ascii="Arial" w:cs="Arial" w:eastAsia="Arial" w:hAnsi="Arial"/>
          <w:b/>
          <w:bCs/>
          <w:color w:val="333333"/>
          <w:sz w:val="22"/>
          <w:szCs w:val="22"/>
        </w:rPr>
        <w:t xml:space="preserve">Update Frequency: </w:t>
      </w:r>
      <w:r>
        <w:rPr>
          <w:rFonts w:ascii="Arial" w:cs="Arial" w:eastAsia="Arial" w:hAnsi="Arial"/>
          <w:color w:val="333333"/>
          <w:sz w:val="22"/>
          <w:szCs w:val="22"/>
        </w:rPr>
        <w:t xml:space="preserve">Infrequent. Changes require specification amendment.</w:t>
      </w:r>
    </w:p>
    <w:p>
      <w:pPr>
        <w:pStyle w:val="Heading3"/>
        <w:spacing w:after="120" w:before="200"/>
      </w:pPr>
      <w:r>
        <w:t xml:space="preserve">5.1.3 Tier 3: Company Knowledge</w:t>
      </w:r>
    </w:p>
    <w:p>
      <w:pPr>
        <w:spacing w:after="160" w:line="276"/>
      </w:pPr>
      <w:r>
        <w:rPr>
          <w:rFonts w:ascii="Arial" w:cs="Arial" w:eastAsia="Arial" w:hAnsi="Arial"/>
          <w:color w:val="333333"/>
          <w:sz w:val="22"/>
          <w:szCs w:val="22"/>
        </w:rPr>
        <w:t xml:space="preserve">Teter-specific standards, conventions, and institutional knowledge. Includes preferred communication styles, standard letter templates, past project patterns, common specification interpretations, and team member roles/responsibilities.</w:t>
      </w:r>
    </w:p>
    <w:p>
      <w:pPr>
        <w:pStyle w:val="ListParagraph"/>
        <w:numPr>
          <w:ilvl w:val="0"/>
          <w:numId w:val="2"/>
        </w:numPr>
        <w:spacing w:after="80" w:line="276"/>
      </w:pPr>
      <w:r>
        <w:rPr>
          <w:rFonts w:ascii="Arial" w:cs="Arial" w:eastAsia="Arial" w:hAnsi="Arial"/>
          <w:b/>
          <w:bCs/>
          <w:color w:val="333333"/>
          <w:sz w:val="22"/>
          <w:szCs w:val="22"/>
        </w:rPr>
        <w:t xml:space="preserve">Authority: </w:t>
      </w:r>
      <w:r>
        <w:rPr>
          <w:rFonts w:ascii="Arial" w:cs="Arial" w:eastAsia="Arial" w:hAnsi="Arial"/>
          <w:color w:val="333333"/>
          <w:sz w:val="22"/>
          <w:szCs w:val="22"/>
        </w:rPr>
        <w:t xml:space="preserve">Medium. Informs agent behavior but can be overridden by project-specific instructions.</w:t>
      </w:r>
    </w:p>
    <w:p>
      <w:pPr>
        <w:pStyle w:val="ListParagraph"/>
        <w:numPr>
          <w:ilvl w:val="0"/>
          <w:numId w:val="2"/>
        </w:numPr>
        <w:spacing w:after="80" w:line="276"/>
      </w:pPr>
      <w:r>
        <w:rPr>
          <w:rFonts w:ascii="Arial" w:cs="Arial" w:eastAsia="Arial" w:hAnsi="Arial"/>
          <w:b/>
          <w:bCs/>
          <w:color w:val="333333"/>
          <w:sz w:val="22"/>
          <w:szCs w:val="22"/>
        </w:rPr>
        <w:t xml:space="preserve">Update Frequency: </w:t>
      </w:r>
      <w:r>
        <w:rPr>
          <w:rFonts w:ascii="Arial" w:cs="Arial" w:eastAsia="Arial" w:hAnsi="Arial"/>
          <w:color w:val="333333"/>
          <w:sz w:val="22"/>
          <w:szCs w:val="22"/>
        </w:rPr>
        <w:t xml:space="preserve">Ongoing. Grows with each completed project.</w:t>
      </w:r>
    </w:p>
    <w:p>
      <w:pPr>
        <w:pStyle w:val="Heading3"/>
        <w:spacing w:after="120" w:before="200"/>
      </w:pPr>
      <w:r>
        <w:t xml:space="preserve">5.1.4 Tier 4: Industry Knowledge</w:t>
      </w:r>
    </w:p>
    <w:p>
      <w:pPr>
        <w:spacing w:after="160" w:line="276"/>
      </w:pPr>
      <w:r>
        <w:rPr>
          <w:rFonts w:ascii="Arial" w:cs="Arial" w:eastAsia="Arial" w:hAnsi="Arial"/>
          <w:color w:val="333333"/>
          <w:sz w:val="22"/>
          <w:szCs w:val="22"/>
        </w:rPr>
        <w:t xml:space="preserve">General construction industry knowledge: CSI MasterFormat division structure, AIA document standards (A201, G-series forms), general building code principles, standard construction contract terms, and common construction methods/materials.</w:t>
      </w:r>
    </w:p>
    <w:p>
      <w:pPr>
        <w:pStyle w:val="ListParagraph"/>
        <w:numPr>
          <w:ilvl w:val="0"/>
          <w:numId w:val="2"/>
        </w:numPr>
        <w:spacing w:after="80" w:line="276"/>
      </w:pPr>
      <w:r>
        <w:rPr>
          <w:rFonts w:ascii="Arial" w:cs="Arial" w:eastAsia="Arial" w:hAnsi="Arial"/>
          <w:b/>
          <w:bCs/>
          <w:color w:val="333333"/>
          <w:sz w:val="22"/>
          <w:szCs w:val="22"/>
        </w:rPr>
        <w:t xml:space="preserve">Authority: </w:t>
      </w:r>
      <w:r>
        <w:rPr>
          <w:rFonts w:ascii="Arial" w:cs="Arial" w:eastAsia="Arial" w:hAnsi="Arial"/>
          <w:color w:val="333333"/>
          <w:sz w:val="22"/>
          <w:szCs w:val="22"/>
        </w:rPr>
        <w:t xml:space="preserve">Baseline. Provides foundation but is always superseded by project-specific specs.</w:t>
      </w:r>
    </w:p>
    <w:p>
      <w:pPr>
        <w:pStyle w:val="ListParagraph"/>
        <w:numPr>
          <w:ilvl w:val="0"/>
          <w:numId w:val="2"/>
        </w:numPr>
        <w:spacing w:after="80" w:line="276"/>
      </w:pPr>
      <w:r>
        <w:rPr>
          <w:rFonts w:ascii="Arial" w:cs="Arial" w:eastAsia="Arial" w:hAnsi="Arial"/>
          <w:b/>
          <w:bCs/>
          <w:color w:val="333333"/>
          <w:sz w:val="22"/>
          <w:szCs w:val="22"/>
        </w:rPr>
        <w:t xml:space="preserve">Update Frequency: </w:t>
      </w:r>
      <w:r>
        <w:rPr>
          <w:rFonts w:ascii="Arial" w:cs="Arial" w:eastAsia="Arial" w:hAnsi="Arial"/>
          <w:color w:val="333333"/>
          <w:sz w:val="22"/>
          <w:szCs w:val="22"/>
        </w:rPr>
        <w:t xml:space="preserve">Periodic. Updated when industry standards change.</w:t>
      </w:r>
    </w:p>
    <w:p>
      <w:pPr>
        <w:pStyle w:val="Heading2"/>
        <w:spacing w:after="160" w:before="280"/>
      </w:pPr>
      <w:r>
        <w:t xml:space="preserve">5.2 Graph Structure</w:t>
      </w:r>
    </w:p>
    <w:p>
      <w:pPr>
        <w:spacing w:after="160" w:line="276"/>
      </w:pPr>
      <w:r>
        <w:rPr>
          <w:rFonts w:ascii="Arial" w:cs="Arial" w:eastAsia="Arial" w:hAnsi="Arial"/>
          <w:color w:val="333333"/>
          <w:sz w:val="22"/>
          <w:szCs w:val="22"/>
        </w:rPr>
        <w:t xml:space="preserve">The Neo4j graph connects knowledge across tiers through relationships. Key entity types and relationships include:</w:t>
      </w:r>
    </w:p>
    <w:p>
      <w:pPr>
        <w:pStyle w:val="ListParagraph"/>
        <w:numPr>
          <w:ilvl w:val="0"/>
          <w:numId w:val="2"/>
        </w:numPr>
        <w:spacing w:after="80" w:line="276"/>
      </w:pPr>
      <w:r>
        <w:rPr>
          <w:rFonts w:ascii="Arial" w:cs="Arial" w:eastAsia="Arial" w:hAnsi="Arial"/>
          <w:color w:val="333333"/>
          <w:sz w:val="22"/>
          <w:szCs w:val="22"/>
        </w:rPr>
        <w:t xml:space="preserve">Project → HAS_PHASE → Phase (Bid, Construction, Closeout)</w:t>
      </w:r>
    </w:p>
    <w:p>
      <w:pPr>
        <w:pStyle w:val="ListParagraph"/>
        <w:numPr>
          <w:ilvl w:val="0"/>
          <w:numId w:val="2"/>
        </w:numPr>
        <w:spacing w:after="80" w:line="276"/>
      </w:pPr>
      <w:r>
        <w:rPr>
          <w:rFonts w:ascii="Arial" w:cs="Arial" w:eastAsia="Arial" w:hAnsi="Arial"/>
          <w:color w:val="333333"/>
          <w:sz w:val="22"/>
          <w:szCs w:val="22"/>
        </w:rPr>
        <w:t xml:space="preserve">Phase → CONTAINS → Document (RFI, Submittal, CO, etc.)</w:t>
      </w:r>
    </w:p>
    <w:p>
      <w:pPr>
        <w:pStyle w:val="ListParagraph"/>
        <w:numPr>
          <w:ilvl w:val="0"/>
          <w:numId w:val="2"/>
        </w:numPr>
        <w:spacing w:after="80" w:line="276"/>
      </w:pPr>
      <w:r>
        <w:rPr>
          <w:rFonts w:ascii="Arial" w:cs="Arial" w:eastAsia="Arial" w:hAnsi="Arial"/>
          <w:color w:val="333333"/>
          <w:sz w:val="22"/>
          <w:szCs w:val="22"/>
        </w:rPr>
        <w:t xml:space="preserve">Document → REFERENCES → SpecSection</w:t>
      </w:r>
    </w:p>
    <w:p>
      <w:pPr>
        <w:pStyle w:val="ListParagraph"/>
        <w:numPr>
          <w:ilvl w:val="0"/>
          <w:numId w:val="2"/>
        </w:numPr>
        <w:spacing w:after="80" w:line="276"/>
      </w:pPr>
      <w:r>
        <w:rPr>
          <w:rFonts w:ascii="Arial" w:cs="Arial" w:eastAsia="Arial" w:hAnsi="Arial"/>
          <w:color w:val="333333"/>
          <w:sz w:val="22"/>
          <w:szCs w:val="22"/>
        </w:rPr>
        <w:t xml:space="preserve">Document → IMPACTS → Document (cross-reference engine)</w:t>
      </w:r>
    </w:p>
    <w:p>
      <w:pPr>
        <w:pStyle w:val="ListParagraph"/>
        <w:numPr>
          <w:ilvl w:val="0"/>
          <w:numId w:val="2"/>
        </w:numPr>
        <w:spacing w:after="80" w:line="276"/>
      </w:pPr>
      <w:r>
        <w:rPr>
          <w:rFonts w:ascii="Arial" w:cs="Arial" w:eastAsia="Arial" w:hAnsi="Arial"/>
          <w:color w:val="333333"/>
          <w:sz w:val="22"/>
          <w:szCs w:val="22"/>
        </w:rPr>
        <w:t xml:space="preserve">SpecSection → BELONGS_TO → Division</w:t>
      </w:r>
    </w:p>
    <w:p>
      <w:pPr>
        <w:pStyle w:val="ListParagraph"/>
        <w:numPr>
          <w:ilvl w:val="0"/>
          <w:numId w:val="2"/>
        </w:numPr>
        <w:spacing w:after="80" w:line="276"/>
      </w:pPr>
      <w:r>
        <w:rPr>
          <w:rFonts w:ascii="Arial" w:cs="Arial" w:eastAsia="Arial" w:hAnsi="Arial"/>
          <w:color w:val="333333"/>
          <w:sz w:val="22"/>
          <w:szCs w:val="22"/>
        </w:rPr>
        <w:t xml:space="preserve">Agent → USES_PLAYBOOK → SkillDocument</w:t>
      </w:r>
    </w:p>
    <w:p>
      <w:pPr>
        <w:pStyle w:val="ListParagraph"/>
        <w:numPr>
          <w:ilvl w:val="0"/>
          <w:numId w:val="2"/>
        </w:numPr>
        <w:spacing w:after="80" w:line="276"/>
      </w:pPr>
      <w:r>
        <w:rPr>
          <w:rFonts w:ascii="Arial" w:cs="Arial" w:eastAsia="Arial" w:hAnsi="Arial"/>
          <w:color w:val="333333"/>
          <w:sz w:val="22"/>
          <w:szCs w:val="22"/>
        </w:rPr>
        <w:t xml:space="preserve">SkillDocument → APPLIES_TO → Division / DocumentType</w:t>
      </w:r>
    </w:p>
    <w:p>
      <w:pPr>
        <w:pStyle w:val="ListParagraph"/>
        <w:numPr>
          <w:ilvl w:val="0"/>
          <w:numId w:val="2"/>
        </w:numPr>
        <w:spacing w:after="80" w:line="276"/>
      </w:pPr>
      <w:r>
        <w:rPr>
          <w:rFonts w:ascii="Arial" w:cs="Arial" w:eastAsia="Arial" w:hAnsi="Arial"/>
          <w:color w:val="333333"/>
          <w:sz w:val="22"/>
          <w:szCs w:val="22"/>
        </w:rPr>
        <w:t xml:space="preserve">ChangeOrder → ORIGINATED_FROM → Bulletin / RFI</w:t>
      </w:r>
    </w:p>
    <w:p>
      <w:pPr>
        <w:pStyle w:val="Heading2"/>
        <w:spacing w:after="160" w:before="280"/>
      </w:pPr>
      <w:r>
        <w:t xml:space="preserve">5.3 Vector Embedding Layer</w:t>
      </w:r>
    </w:p>
    <w:p>
      <w:pPr>
        <w:spacing w:after="160" w:line="276"/>
      </w:pPr>
      <w:r>
        <w:rPr>
          <w:rFonts w:ascii="Arial" w:cs="Arial" w:eastAsia="Arial" w:hAnsi="Arial"/>
          <w:color w:val="333333"/>
          <w:sz w:val="22"/>
          <w:szCs w:val="22"/>
        </w:rPr>
        <w:t xml:space="preserve">All text content in the knowledge graph (skill documents, specification sections, RFI content, submittal descriptions) is embedded using a vector embedding model and stored alongside the graph nodes. This enables semantic search when an exact graph traversal doesn’t match. For example, when a new RFI arrives about “water infiltration at curtain wall head condition,” the vector layer can find related prior RFIs even if they used different terminology.</w:t>
      </w:r>
    </w:p>
    <w:p>
      <w:pPr>
        <w:pStyle w:val="Heading2"/>
        <w:spacing w:after="160" w:before="280"/>
      </w:pPr>
      <w:r>
        <w:t xml:space="preserve">5.4 Continuous Improvement Loop</w:t>
      </w:r>
    </w:p>
    <w:p>
      <w:pPr>
        <w:spacing w:after="160" w:line="276"/>
      </w:pPr>
      <w:r>
        <w:rPr>
          <w:rFonts w:ascii="Arial" w:cs="Arial" w:eastAsia="Arial" w:hAnsi="Arial"/>
          <w:color w:val="333333"/>
          <w:sz w:val="22"/>
          <w:szCs w:val="22"/>
        </w:rPr>
        <w:t xml:space="preserve">When a human reviewer modifies an agent’s output before delivery, the system logs the delta. Periodically, these deltas are analyzed to identify patterns (e.g., “The RFI Agent consistently misses this type of specification reference”) and the relevant Tier 1 playbook is updated. This creates a feedback loop where the system improves with every human correction.</w:t>
      </w:r>
    </w:p>
    <w:p>
      <w:r>
        <w:br w:type="page"/>
      </w:r>
    </w:p>
    <w:p>
      <w:pPr>
        <w:pStyle w:val="Heading1"/>
        <w:spacing w:after="200" w:before="360"/>
      </w:pPr>
      <w:r>
        <w:t xml:space="preserve">6. Integration Layer</w:t>
      </w:r>
    </w:p>
    <w:p>
      <w:pPr>
        <w:pStyle w:val="Heading2"/>
        <w:spacing w:after="160" w:before="280"/>
      </w:pPr>
      <w:r>
        <w:t xml:space="preserve">6.1 Gmail Integration</w:t>
      </w:r>
    </w:p>
    <w:p>
      <w:pPr>
        <w:spacing w:after="160" w:line="276"/>
      </w:pPr>
      <w:r>
        <w:rPr>
          <w:rFonts w:ascii="Arial" w:cs="Arial" w:eastAsia="Arial" w:hAnsi="Arial"/>
          <w:color w:val="333333"/>
          <w:sz w:val="22"/>
          <w:szCs w:val="22"/>
        </w:rPr>
        <w:t xml:space="preserve">A dedicated Gmail account serves as the agent system’s communication interface with the outside world. Human CA staff forward relevant project emails to this inbox for processing.</w:t>
      </w:r>
    </w:p>
    <w:p>
      <w:pPr>
        <w:pStyle w:val="ListParagraph"/>
        <w:numPr>
          <w:ilvl w:val="0"/>
          <w:numId w:val="2"/>
        </w:numPr>
        <w:spacing w:after="80" w:line="276"/>
      </w:pPr>
      <w:r>
        <w:rPr>
          <w:rFonts w:ascii="Arial" w:cs="Arial" w:eastAsia="Arial" w:hAnsi="Arial"/>
          <w:b/>
          <w:bCs/>
          <w:color w:val="333333"/>
          <w:sz w:val="22"/>
          <w:szCs w:val="22"/>
        </w:rPr>
        <w:t xml:space="preserve">Poll Interval: </w:t>
      </w:r>
      <w:r>
        <w:rPr>
          <w:rFonts w:ascii="Arial" w:cs="Arial" w:eastAsia="Arial" w:hAnsi="Arial"/>
          <w:color w:val="333333"/>
          <w:sz w:val="22"/>
          <w:szCs w:val="22"/>
        </w:rPr>
        <w:t xml:space="preserve">Every 15 minutes via Gmail API (Cloud Scheduler trigger)</w:t>
      </w:r>
    </w:p>
    <w:p>
      <w:pPr>
        <w:pStyle w:val="ListParagraph"/>
        <w:numPr>
          <w:ilvl w:val="0"/>
          <w:numId w:val="2"/>
        </w:numPr>
        <w:spacing w:after="80" w:line="276"/>
      </w:pPr>
      <w:r>
        <w:rPr>
          <w:rFonts w:ascii="Arial" w:cs="Arial" w:eastAsia="Arial" w:hAnsi="Arial"/>
          <w:b/>
          <w:bCs/>
          <w:color w:val="333333"/>
          <w:sz w:val="22"/>
          <w:szCs w:val="22"/>
        </w:rPr>
        <w:t xml:space="preserve">Processing: </w:t>
      </w:r>
      <w:r>
        <w:rPr>
          <w:rFonts w:ascii="Arial" w:cs="Arial" w:eastAsia="Arial" w:hAnsi="Arial"/>
          <w:color w:val="333333"/>
          <w:sz w:val="22"/>
          <w:szCs w:val="22"/>
        </w:rPr>
        <w:t xml:space="preserve">Dispatcher Agent reads new messages, classifies, extracts attachments to Google Drive, creates tasks</w:t>
      </w:r>
    </w:p>
    <w:p>
      <w:pPr>
        <w:pStyle w:val="ListParagraph"/>
        <w:numPr>
          <w:ilvl w:val="0"/>
          <w:numId w:val="2"/>
        </w:numPr>
        <w:spacing w:after="80" w:line="276"/>
      </w:pPr>
      <w:r>
        <w:rPr>
          <w:rFonts w:ascii="Arial" w:cs="Arial" w:eastAsia="Arial" w:hAnsi="Arial"/>
          <w:b/>
          <w:bCs/>
          <w:color w:val="333333"/>
          <w:sz w:val="22"/>
          <w:szCs w:val="22"/>
        </w:rPr>
        <w:t xml:space="preserve">Outbound: </w:t>
      </w:r>
      <w:r>
        <w:rPr>
          <w:rFonts w:ascii="Arial" w:cs="Arial" w:eastAsia="Arial" w:hAnsi="Arial"/>
          <w:color w:val="333333"/>
          <w:sz w:val="22"/>
          <w:szCs w:val="22"/>
        </w:rPr>
        <w:t xml:space="preserve">System does NOT send emails autonomously. All outbound communication goes through human review.</w:t>
      </w:r>
    </w:p>
    <w:p>
      <w:pPr>
        <w:pStyle w:val="Heading2"/>
        <w:spacing w:after="160" w:before="280"/>
      </w:pPr>
      <w:r>
        <w:t xml:space="preserve">6.2 Unified Web &amp; Mobile Application</w:t>
      </w:r>
    </w:p>
    <w:p>
      <w:pPr>
        <w:spacing w:after="160" w:line="276"/>
      </w:pPr>
      <w:r>
        <w:rPr>
          <w:rFonts w:ascii="Arial" w:cs="Arial" w:eastAsia="Arial" w:hAnsi="Arial"/>
          <w:color w:val="333333"/>
          <w:sz w:val="22"/>
          <w:szCs w:val="22"/>
        </w:rPr>
        <w:t xml:space="preserve">This serves as the primary operational hub for all Teter CA staff, replacing direct Google Drive folder navigation.</w:t>
      </w:r>
    </w:p>
    <w:p>
      <w:pPr>
        <w:pStyle w:val="ListParagraph"/>
        <w:numPr>
          <w:ilvl w:val="0"/>
          <w:numId w:val="2"/>
        </w:numPr>
        <w:spacing w:after="80" w:line="276"/>
      </w:pPr>
      <w:r>
        <w:rPr>
          <w:rFonts w:ascii="Arial" w:cs="Arial" w:eastAsia="Arial" w:hAnsi="Arial"/>
          <w:b/>
          <w:bCs/>
          <w:color w:val="333333"/>
          <w:sz w:val="22"/>
          <w:szCs w:val="22"/>
        </w:rPr>
        <w:t xml:space="preserve">Action Required Dashboard: </w:t>
      </w:r>
      <w:r>
        <w:rPr>
          <w:rFonts w:ascii="Arial" w:cs="Arial" w:eastAsia="Arial" w:hAnsi="Arial"/>
          <w:color w:val="333333"/>
          <w:sz w:val="22"/>
          <w:szCs w:val="22"/>
        </w:rPr>
        <w:t xml:space="preserve">A simple, inbox-style queue showing exactly what documents are ready for human review.</w:t>
      </w:r>
    </w:p>
    <w:p>
      <w:pPr>
        <w:pStyle w:val="ListParagraph"/>
        <w:numPr>
          <w:ilvl w:val="0"/>
          <w:numId w:val="2"/>
        </w:numPr>
        <w:spacing w:after="80" w:line="276"/>
      </w:pPr>
      <w:r>
        <w:rPr>
          <w:rFonts w:ascii="Arial" w:cs="Arial" w:eastAsia="Arial" w:hAnsi="Arial"/>
          <w:b/>
          <w:bCs/>
          <w:color w:val="333333"/>
          <w:sz w:val="22"/>
          <w:szCs w:val="22"/>
        </w:rPr>
        <w:t xml:space="preserve">Split-Screen Validator: </w:t>
      </w:r>
      <w:r>
        <w:rPr>
          <w:rFonts w:ascii="Arial" w:cs="Arial" w:eastAsia="Arial" w:hAnsi="Arial"/>
          <w:color w:val="333333"/>
          <w:sz w:val="22"/>
          <w:szCs w:val="22"/>
        </w:rPr>
        <w:t xml:space="preserve">When reviewing a document, the UI displays the AI’s drafted response on the left and a native PDF viewer with the highlighted source documents (Specs, Drawings, Contractor RFIs) on the right.</w:t>
      </w:r>
    </w:p>
    <w:p>
      <w:pPr>
        <w:pStyle w:val="ListParagraph"/>
        <w:numPr>
          <w:ilvl w:val="0"/>
          <w:numId w:val="2"/>
        </w:numPr>
        <w:spacing w:after="80" w:line="276"/>
      </w:pPr>
      <w:r>
        <w:rPr>
          <w:rFonts w:ascii="Arial" w:cs="Arial" w:eastAsia="Arial" w:hAnsi="Arial"/>
          <w:b/>
          <w:bCs/>
          <w:color w:val="333333"/>
          <w:sz w:val="22"/>
          <w:szCs w:val="22"/>
        </w:rPr>
        <w:t xml:space="preserve">Integrated Document Editor: </w:t>
      </w:r>
      <w:r>
        <w:rPr>
          <w:rFonts w:ascii="Arial" w:cs="Arial" w:eastAsia="Arial" w:hAnsi="Arial"/>
          <w:color w:val="333333"/>
          <w:sz w:val="22"/>
          <w:szCs w:val="22"/>
        </w:rPr>
        <w:t xml:space="preserve">An inline chat-based interface where reviewers can instruct the AI to iteratively revise drafts before final approval.</w:t>
      </w:r>
    </w:p>
    <w:p>
      <w:pPr>
        <w:pStyle w:val="ListParagraph"/>
        <w:numPr>
          <w:ilvl w:val="0"/>
          <w:numId w:val="2"/>
        </w:numPr>
        <w:spacing w:after="80" w:line="276"/>
      </w:pPr>
      <w:r>
        <w:rPr>
          <w:rFonts w:ascii="Arial" w:cs="Arial" w:eastAsia="Arial" w:hAnsi="Arial"/>
          <w:b/>
          <w:bCs/>
          <w:color w:val="333333"/>
          <w:sz w:val="22"/>
          <w:szCs w:val="22"/>
        </w:rPr>
        <w:t xml:space="preserve">Admin/Config Panel: </w:t>
      </w:r>
      <w:r>
        <w:rPr>
          <w:rFonts w:ascii="Arial" w:cs="Arial" w:eastAsia="Arial" w:hAnsi="Arial"/>
          <w:color w:val="333333"/>
          <w:sz w:val="22"/>
          <w:szCs w:val="22"/>
        </w:rPr>
        <w:t xml:space="preserve">A no-code backend interface for Broad Perspective R&amp;D/Admins to update model fallbacks, edit Tier 1 agent playbooks, and view system health.</w:t>
      </w:r>
    </w:p>
    <w:p>
      <w:pPr>
        <w:pStyle w:val="Heading2"/>
        <w:spacing w:after="160" w:before="280"/>
      </w:pPr>
      <w:r>
        <w:t xml:space="preserve">6.3 Microsoft Teams Integration</w:t>
      </w:r>
    </w:p>
    <w:p>
      <w:pPr>
        <w:spacing w:after="160" w:line="276"/>
      </w:pPr>
      <w:r>
        <w:rPr>
          <w:rFonts w:ascii="Arial" w:cs="Arial" w:eastAsia="Arial" w:hAnsi="Arial"/>
          <w:color w:val="333333"/>
          <w:sz w:val="22"/>
          <w:szCs w:val="22"/>
        </w:rPr>
        <w:t xml:space="preserve">Shifted to a secondary, field-focused role. Serves as a quick mobile command line for CA staff walking a site (e.g., snapping a photo and asking the bot for the relevant spec section) rather than the primary document review interface.</w:t>
      </w:r>
    </w:p>
    <w:p>
      <w:pPr>
        <w:pStyle w:val="ListParagraph"/>
        <w:numPr>
          <w:ilvl w:val="0"/>
          <w:numId w:val="2"/>
        </w:numPr>
        <w:spacing w:after="80" w:line="276"/>
      </w:pPr>
      <w:r>
        <w:rPr>
          <w:rFonts w:ascii="Arial" w:cs="Arial" w:eastAsia="Arial" w:hAnsi="Arial"/>
          <w:b/>
          <w:bCs/>
          <w:color w:val="333333"/>
          <w:sz w:val="22"/>
          <w:szCs w:val="22"/>
        </w:rPr>
        <w:t xml:space="preserve">Pattern: </w:t>
      </w:r>
      <w:r>
        <w:rPr>
          <w:rFonts w:ascii="Arial" w:cs="Arial" w:eastAsia="Arial" w:hAnsi="Arial"/>
          <w:color w:val="333333"/>
          <w:sz w:val="22"/>
          <w:szCs w:val="22"/>
        </w:rPr>
        <w:t xml:space="preserve">Command/Response. Staff sends query → Bot routes to appropriate agent → Agent returns answer or document link.</w:t>
      </w:r>
    </w:p>
    <w:p>
      <w:pPr>
        <w:pStyle w:val="ListParagraph"/>
        <w:numPr>
          <w:ilvl w:val="0"/>
          <w:numId w:val="2"/>
        </w:numPr>
        <w:spacing w:after="80" w:line="276"/>
      </w:pPr>
      <w:r>
        <w:rPr>
          <w:rFonts w:ascii="Arial" w:cs="Arial" w:eastAsia="Arial" w:hAnsi="Arial"/>
          <w:b/>
          <w:bCs/>
          <w:color w:val="333333"/>
          <w:sz w:val="22"/>
          <w:szCs w:val="22"/>
        </w:rPr>
        <w:t xml:space="preserve">Capabilities: </w:t>
      </w:r>
      <w:r>
        <w:rPr>
          <w:rFonts w:ascii="Arial" w:cs="Arial" w:eastAsia="Arial" w:hAnsi="Arial"/>
          <w:color w:val="333333"/>
          <w:sz w:val="22"/>
          <w:szCs w:val="22"/>
        </w:rPr>
        <w:t xml:space="preserve">Text queries, photo uploads with questions, plan/spec reference lookups, document retrieval requests</w:t>
      </w:r>
    </w:p>
    <w:p>
      <w:pPr>
        <w:pStyle w:val="ListParagraph"/>
        <w:numPr>
          <w:ilvl w:val="0"/>
          <w:numId w:val="2"/>
        </w:numPr>
        <w:spacing w:after="80" w:line="276"/>
      </w:pPr>
      <w:r>
        <w:rPr>
          <w:rFonts w:ascii="Arial" w:cs="Arial" w:eastAsia="Arial" w:hAnsi="Arial"/>
          <w:b/>
          <w:bCs/>
          <w:color w:val="333333"/>
          <w:sz w:val="22"/>
          <w:szCs w:val="22"/>
        </w:rPr>
        <w:t xml:space="preserve">Response Format: </w:t>
      </w:r>
      <w:r>
        <w:rPr>
          <w:rFonts w:ascii="Arial" w:cs="Arial" w:eastAsia="Arial" w:hAnsi="Arial"/>
          <w:color w:val="333333"/>
          <w:sz w:val="22"/>
          <w:szCs w:val="22"/>
        </w:rPr>
        <w:t xml:space="preserve">Concise text response + link to Web App for detailed output when applicable</w:t>
      </w:r>
    </w:p>
    <w:p>
      <w:pPr>
        <w:pStyle w:val="Heading2"/>
        <w:spacing w:after="160" w:before="280"/>
      </w:pPr>
      <w:r>
        <w:t xml:space="preserve">6.4 Google Drive Structure</w:t>
      </w:r>
    </w:p>
    <w:p>
      <w:pPr>
        <w:spacing w:after="160" w:line="276"/>
      </w:pPr>
      <w:r>
        <w:rPr>
          <w:rFonts w:ascii="Arial" w:cs="Arial" w:eastAsia="Arial" w:hAnsi="Arial"/>
          <w:color w:val="333333"/>
          <w:sz w:val="22"/>
          <w:szCs w:val="22"/>
        </w:rPr>
        <w:t xml:space="preserve">Google Drive serves as the immutable backend file system. A rigid folder structure is enforced by the system:</w:t>
      </w:r>
    </w:p>
    <w:p>
      <w:pPr>
        <w:pStyle w:val="ListParagraph"/>
        <w:numPr>
          <w:ilvl w:val="0"/>
          <w:numId w:val="2"/>
        </w:numPr>
        <w:spacing w:after="80" w:line="276"/>
      </w:pPr>
      <w:r>
        <w:rPr>
          <w:rFonts w:ascii="Arial" w:cs="Arial" w:eastAsia="Arial" w:hAnsi="Arial"/>
          <w:color w:val="333333"/>
          <w:sz w:val="22"/>
          <w:szCs w:val="22"/>
        </w:rPr>
        <w:t xml:space="preserve">[Project Number] - [Project Name]/</w:t>
      </w:r>
    </w:p>
    <w:p>
      <w:pPr>
        <w:pStyle w:val="ListParagraph"/>
        <w:numPr>
          <w:ilvl w:val="1"/>
          <w:numId w:val="2"/>
        </w:numPr>
        <w:spacing w:after="80" w:line="276"/>
      </w:pPr>
      <w:r>
        <w:rPr>
          <w:rFonts w:ascii="Arial" w:cs="Arial" w:eastAsia="Arial" w:hAnsi="Arial"/>
          <w:color w:val="333333"/>
          <w:sz w:val="22"/>
          <w:szCs w:val="22"/>
        </w:rPr>
        <w:t xml:space="preserve">01 - Bid Phase/ (PB-RFIs, Addenda, Bid Documents, Pre-Bid Site Visits)</w:t>
      </w:r>
    </w:p>
    <w:p>
      <w:pPr>
        <w:pStyle w:val="ListParagraph"/>
        <w:numPr>
          <w:ilvl w:val="1"/>
          <w:numId w:val="2"/>
        </w:numPr>
        <w:spacing w:after="80" w:line="276"/>
      </w:pPr>
      <w:r>
        <w:rPr>
          <w:rFonts w:ascii="Arial" w:cs="Arial" w:eastAsia="Arial" w:hAnsi="Arial"/>
          <w:color w:val="333333"/>
          <w:sz w:val="22"/>
          <w:szCs w:val="22"/>
        </w:rPr>
        <w:t xml:space="preserve">02 - Construction/ (RFIs, Submittals, Substitution Requests, PCO-COR, Bulletins, Change Orders, Pay Applications, Meeting Minutes, Punchlist)</w:t>
      </w:r>
    </w:p>
    <w:p>
      <w:pPr>
        <w:pStyle w:val="ListParagraph"/>
        <w:numPr>
          <w:ilvl w:val="1"/>
          <w:numId w:val="2"/>
        </w:numPr>
        <w:spacing w:after="80" w:line="276"/>
      </w:pPr>
      <w:r>
        <w:rPr>
          <w:rFonts w:ascii="Arial" w:cs="Arial" w:eastAsia="Arial" w:hAnsi="Arial"/>
          <w:color w:val="333333"/>
          <w:sz w:val="22"/>
          <w:szCs w:val="22"/>
        </w:rPr>
        <w:t xml:space="preserve">03 - Closeout/ (Warranties, O&amp;M Manuals, Gov Paperwork)</w:t>
      </w:r>
    </w:p>
    <w:p>
      <w:pPr>
        <w:pStyle w:val="ListParagraph"/>
        <w:numPr>
          <w:ilvl w:val="1"/>
          <w:numId w:val="2"/>
        </w:numPr>
        <w:spacing w:after="80" w:line="276"/>
      </w:pPr>
      <w:r>
        <w:rPr>
          <w:rFonts w:ascii="Arial" w:cs="Arial" w:eastAsia="Arial" w:hAnsi="Arial"/>
          <w:color w:val="333333"/>
          <w:sz w:val="22"/>
          <w:szCs w:val="22"/>
        </w:rPr>
        <w:t xml:space="preserve">04 - Agent Workspace/ (Holding Folder, Thought Chains, Source Docs, Agent Logs)</w:t>
      </w:r>
    </w:p>
    <w:p>
      <w:pPr>
        <w:spacing w:after="160" w:line="276"/>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CA staff rarely interact with Google Drive directly; the Web App reads and writes to these folders automatically via the Drive API to prevent accidental human filing errors.</w:t>
      </w:r>
    </w:p>
    <w:p>
      <w:r>
        <w:br w:type="page"/>
      </w:r>
    </w:p>
    <w:p>
      <w:pPr>
        <w:pStyle w:val="Heading1"/>
        <w:spacing w:after="200" w:before="360"/>
      </w:pPr>
      <w:r>
        <w:t xml:space="preserve">7. Phase-Specific Workflow Engine</w:t>
      </w:r>
    </w:p>
    <w:p>
      <w:pPr>
        <w:pStyle w:val="Heading2"/>
        <w:spacing w:after="160" w:before="280"/>
      </w:pPr>
      <w:r>
        <w:t xml:space="preserve">7.1 Document Taxonomy &amp; Numbering</w:t>
      </w:r>
    </w:p>
    <w:p>
      <w:pPr>
        <w:spacing w:after="160" w:line="276"/>
      </w:pPr>
      <w:r>
        <w:rPr>
          <w:rFonts w:ascii="Arial" w:cs="Arial" w:eastAsia="Arial" w:hAnsi="Arial"/>
          <w:color w:val="333333"/>
          <w:sz w:val="22"/>
          <w:szCs w:val="22"/>
        </w:rPr>
        <w:t xml:space="preserve">Each document type has an enforced numbering convention. The system automatically assigns and tracks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500"/>
        <w:gridCol w:w="25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Document Type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Number Format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Pre-Bid RFI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PB-RFI-XXXX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PB-RFI-0001</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Addendum</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ADD-01</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RFI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RFI-XXXX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RFI-0042</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Submittal</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SUB-XXXX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SUB-0108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Substitution Request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SUBR-XXXX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SUBR-0003</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Potential Change Order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PCO-XXXX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PCO-0015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Order Request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COR-XXXX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COR-0012</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Bulletin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BUL-XXXX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BUL-0007</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Order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CO-XXX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CO-003</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Construction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 Application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PAY-XX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PAY-06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Closeout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Closeout Item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CLO-XXXX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CLO-0001</w:t>
            </w:r>
          </w:p>
        </w:tc>
      </w:tr>
    </w:tbl>
    <w:p>
      <w:pPr>
        <w:spacing w:after="120"/>
      </w:pPr>
    </w:p>
    <w:p>
      <w:pPr>
        <w:pStyle w:val="Heading2"/>
        <w:spacing w:after="160" w:before="280"/>
      </w:pPr>
      <w:r>
        <w:t xml:space="preserve">7.2 Cross-Reference Engine</w:t>
      </w:r>
    </w:p>
    <w:p>
      <w:pPr>
        <w:spacing w:after="160" w:line="276"/>
      </w:pPr>
      <w:r>
        <w:rPr>
          <w:rFonts w:ascii="Arial" w:cs="Arial" w:eastAsia="Arial" w:hAnsi="Arial"/>
          <w:color w:val="333333"/>
          <w:sz w:val="22"/>
          <w:szCs w:val="22"/>
        </w:rPr>
        <w:t xml:space="preserve">When any new document enters the system, the cross-reference engine automatically queries the knowledge graph to identify related documents. For example, when a new RFI is received, the system checks for active submittals referencing the same specification section, bulletins affecting the same drawing area, and prior RFIs on related topics. These cross-references are included in the agent’s context when drafting a response and are documented in the thought chain.</w:t>
      </w:r>
    </w:p>
    <w:p>
      <w:pPr>
        <w:pStyle w:val="Heading2"/>
        <w:spacing w:after="160" w:before="280"/>
      </w:pPr>
      <w:r>
        <w:t xml:space="preserve">7.3 Audit Trail</w:t>
      </w:r>
    </w:p>
    <w:p>
      <w:pPr>
        <w:spacing w:after="160" w:line="276"/>
      </w:pPr>
      <w:r>
        <w:rPr>
          <w:rFonts w:ascii="Arial" w:cs="Arial" w:eastAsia="Arial" w:hAnsi="Arial"/>
          <w:color w:val="333333"/>
          <w:sz w:val="22"/>
          <w:szCs w:val="22"/>
        </w:rPr>
        <w:t xml:space="preserve">Every action taken by every agent is logged with the following metadata:</w:t>
      </w:r>
    </w:p>
    <w:p>
      <w:pPr>
        <w:pStyle w:val="ListParagraph"/>
        <w:numPr>
          <w:ilvl w:val="0"/>
          <w:numId w:val="2"/>
        </w:numPr>
        <w:spacing w:after="80" w:line="276"/>
      </w:pPr>
      <w:r>
        <w:rPr>
          <w:rFonts w:ascii="Arial" w:cs="Arial" w:eastAsia="Arial" w:hAnsi="Arial"/>
          <w:color w:val="333333"/>
          <w:sz w:val="22"/>
          <w:szCs w:val="22"/>
        </w:rPr>
        <w:t xml:space="preserve">Timestamp, Agent ID, Task ID, Project ID</w:t>
      </w:r>
    </w:p>
    <w:p>
      <w:pPr>
        <w:pStyle w:val="ListParagraph"/>
        <w:numPr>
          <w:ilvl w:val="0"/>
          <w:numId w:val="2"/>
        </w:numPr>
        <w:spacing w:after="80" w:line="276"/>
      </w:pPr>
      <w:r>
        <w:rPr>
          <w:rFonts w:ascii="Arial" w:cs="Arial" w:eastAsia="Arial" w:hAnsi="Arial"/>
          <w:color w:val="333333"/>
          <w:sz w:val="22"/>
          <w:szCs w:val="22"/>
        </w:rPr>
        <w:t xml:space="preserve">Action type (classify, draft, review, route, update log)</w:t>
      </w:r>
    </w:p>
    <w:p>
      <w:pPr>
        <w:pStyle w:val="ListParagraph"/>
        <w:numPr>
          <w:ilvl w:val="0"/>
          <w:numId w:val="2"/>
        </w:numPr>
        <w:spacing w:after="80" w:line="276"/>
      </w:pPr>
      <w:r>
        <w:rPr>
          <w:rFonts w:ascii="Arial" w:cs="Arial" w:eastAsia="Arial" w:hAnsi="Arial"/>
          <w:color w:val="333333"/>
          <w:sz w:val="22"/>
          <w:szCs w:val="22"/>
        </w:rPr>
        <w:t xml:space="preserve">AI model used (provider, model name, version)</w:t>
      </w:r>
    </w:p>
    <w:p>
      <w:pPr>
        <w:pStyle w:val="ListParagraph"/>
        <w:numPr>
          <w:ilvl w:val="0"/>
          <w:numId w:val="2"/>
        </w:numPr>
        <w:spacing w:after="80" w:line="276"/>
      </w:pPr>
      <w:r>
        <w:rPr>
          <w:rFonts w:ascii="Arial" w:cs="Arial" w:eastAsia="Arial" w:hAnsi="Arial"/>
          <w:color w:val="333333"/>
          <w:sz w:val="22"/>
          <w:szCs w:val="22"/>
        </w:rPr>
        <w:t xml:space="preserve">Input token count, output token count, cost</w:t>
      </w:r>
    </w:p>
    <w:p>
      <w:pPr>
        <w:pStyle w:val="ListParagraph"/>
        <w:numPr>
          <w:ilvl w:val="0"/>
          <w:numId w:val="2"/>
        </w:numPr>
        <w:spacing w:after="80" w:line="276"/>
      </w:pPr>
      <w:r>
        <w:rPr>
          <w:rFonts w:ascii="Arial" w:cs="Arial" w:eastAsia="Arial" w:hAnsi="Arial"/>
          <w:color w:val="333333"/>
          <w:sz w:val="22"/>
          <w:szCs w:val="22"/>
        </w:rPr>
        <w:t xml:space="preserve">Decision made and confidence score</w:t>
      </w:r>
    </w:p>
    <w:p>
      <w:pPr>
        <w:pStyle w:val="ListParagraph"/>
        <w:numPr>
          <w:ilvl w:val="0"/>
          <w:numId w:val="2"/>
        </w:numPr>
        <w:spacing w:after="80" w:line="276"/>
      </w:pPr>
      <w:r>
        <w:rPr>
          <w:rFonts w:ascii="Arial" w:cs="Arial" w:eastAsia="Arial" w:hAnsi="Arial"/>
          <w:color w:val="333333"/>
          <w:sz w:val="22"/>
          <w:szCs w:val="22"/>
        </w:rPr>
        <w:t xml:space="preserve">Source documents referenced</w:t>
      </w:r>
    </w:p>
    <w:p>
      <w:pPr>
        <w:pStyle w:val="ListParagraph"/>
        <w:numPr>
          <w:ilvl w:val="0"/>
          <w:numId w:val="2"/>
        </w:numPr>
        <w:spacing w:after="80" w:line="276"/>
      </w:pPr>
      <w:r>
        <w:rPr>
          <w:rFonts w:ascii="Arial" w:cs="Arial" w:eastAsia="Arial" w:hAnsi="Arial"/>
          <w:color w:val="333333"/>
          <w:sz w:val="22"/>
          <w:szCs w:val="22"/>
        </w:rPr>
        <w:t xml:space="preserve">Human review outcome (approved as-is, modified, rejected) when applicable</w:t>
      </w:r>
    </w:p>
    <w:p>
      <w:r>
        <w:br w:type="page"/>
      </w:r>
    </w:p>
    <w:p>
      <w:pPr>
        <w:pStyle w:val="Heading1"/>
        <w:spacing w:after="200" w:before="360"/>
      </w:pPr>
      <w:r>
        <w:t xml:space="preserve">8. Deployment Architecture</w:t>
      </w:r>
    </w:p>
    <w:p>
      <w:pPr>
        <w:pStyle w:val="Heading2"/>
        <w:spacing w:after="160" w:before="280"/>
      </w:pPr>
      <w:r>
        <w:t xml:space="preserve">8.1 Google Cloud Platform</w:t>
      </w:r>
    </w:p>
    <w:p>
      <w:pPr>
        <w:spacing w:after="160" w:line="276"/>
      </w:pPr>
      <w:r>
        <w:rPr>
          <w:rFonts w:ascii="Arial" w:cs="Arial" w:eastAsia="Arial" w:hAnsi="Arial"/>
          <w:color w:val="333333"/>
          <w:sz w:val="22"/>
          <w:szCs w:val="22"/>
        </w:rPr>
        <w:t xml:space="preserve">The prototype deploys entirely within the Google Cloud ecosystem:</w:t>
      </w:r>
    </w:p>
    <w:p>
      <w:pPr>
        <w:pStyle w:val="ListParagraph"/>
        <w:numPr>
          <w:ilvl w:val="0"/>
          <w:numId w:val="2"/>
        </w:numPr>
        <w:spacing w:after="80" w:line="276"/>
      </w:pPr>
      <w:r>
        <w:rPr>
          <w:rFonts w:ascii="Arial" w:cs="Arial" w:eastAsia="Arial" w:hAnsi="Arial"/>
          <w:b/>
          <w:bCs/>
          <w:color w:val="333333"/>
          <w:sz w:val="22"/>
          <w:szCs w:val="22"/>
        </w:rPr>
        <w:t xml:space="preserve">Firebase Hosting / Cloud Run: </w:t>
      </w:r>
      <w:r>
        <w:rPr>
          <w:rFonts w:ascii="Arial" w:cs="Arial" w:eastAsia="Arial" w:hAnsi="Arial"/>
          <w:color w:val="333333"/>
          <w:sz w:val="22"/>
          <w:szCs w:val="22"/>
        </w:rPr>
        <w:t xml:space="preserve">Hosts the Unified Web and Mobile Frontend Application</w:t>
      </w:r>
    </w:p>
    <w:p>
      <w:pPr>
        <w:pStyle w:val="ListParagraph"/>
        <w:numPr>
          <w:ilvl w:val="0"/>
          <w:numId w:val="2"/>
        </w:numPr>
        <w:spacing w:after="80" w:line="276"/>
      </w:pPr>
      <w:r>
        <w:rPr>
          <w:rFonts w:ascii="Arial" w:cs="Arial" w:eastAsia="Arial" w:hAnsi="Arial"/>
          <w:b/>
          <w:bCs/>
          <w:color w:val="333333"/>
          <w:sz w:val="22"/>
          <w:szCs w:val="22"/>
        </w:rPr>
        <w:t xml:space="preserve">Cloud Run: </w:t>
      </w:r>
      <w:r>
        <w:rPr>
          <w:rFonts w:ascii="Arial" w:cs="Arial" w:eastAsia="Arial" w:hAnsi="Arial"/>
          <w:color w:val="333333"/>
          <w:sz w:val="22"/>
          <w:szCs w:val="22"/>
        </w:rPr>
        <w:t xml:space="preserve">Hosts the agent framework, API endpoints, and Teams bot webhook</w:t>
      </w:r>
    </w:p>
    <w:p>
      <w:pPr>
        <w:pStyle w:val="ListParagraph"/>
        <w:numPr>
          <w:ilvl w:val="0"/>
          <w:numId w:val="2"/>
        </w:numPr>
        <w:spacing w:after="80" w:line="276"/>
      </w:pPr>
      <w:r>
        <w:rPr>
          <w:rFonts w:ascii="Arial" w:cs="Arial" w:eastAsia="Arial" w:hAnsi="Arial"/>
          <w:b/>
          <w:bCs/>
          <w:color w:val="333333"/>
          <w:sz w:val="22"/>
          <w:szCs w:val="22"/>
        </w:rPr>
        <w:t xml:space="preserve">Cloud Scheduler: </w:t>
      </w:r>
      <w:r>
        <w:rPr>
          <w:rFonts w:ascii="Arial" w:cs="Arial" w:eastAsia="Arial" w:hAnsi="Arial"/>
          <w:color w:val="333333"/>
          <w:sz w:val="22"/>
          <w:szCs w:val="22"/>
        </w:rPr>
        <w:t xml:space="preserve">Triggers the 15-minute email poll and 20-minute task activation cycles</w:t>
      </w:r>
    </w:p>
    <w:p>
      <w:pPr>
        <w:pStyle w:val="ListParagraph"/>
        <w:numPr>
          <w:ilvl w:val="0"/>
          <w:numId w:val="2"/>
        </w:numPr>
        <w:spacing w:after="80" w:line="276"/>
      </w:pPr>
      <w:r>
        <w:rPr>
          <w:rFonts w:ascii="Arial" w:cs="Arial" w:eastAsia="Arial" w:hAnsi="Arial"/>
          <w:b/>
          <w:bCs/>
          <w:color w:val="333333"/>
          <w:sz w:val="22"/>
          <w:szCs w:val="22"/>
        </w:rPr>
        <w:t xml:space="preserve">Firestore: </w:t>
      </w:r>
      <w:r>
        <w:rPr>
          <w:rFonts w:ascii="Arial" w:cs="Arial" w:eastAsia="Arial" w:hAnsi="Arial"/>
          <w:color w:val="333333"/>
          <w:sz w:val="22"/>
          <w:szCs w:val="22"/>
        </w:rPr>
        <w:t xml:space="preserve">Task queue, agent state, configuration, audit logs, and frontend UI state</w:t>
      </w:r>
    </w:p>
    <w:p>
      <w:pPr>
        <w:pStyle w:val="ListParagraph"/>
        <w:numPr>
          <w:ilvl w:val="0"/>
          <w:numId w:val="2"/>
        </w:numPr>
        <w:spacing w:after="80" w:line="276"/>
      </w:pPr>
      <w:r>
        <w:rPr>
          <w:rFonts w:ascii="Arial" w:cs="Arial" w:eastAsia="Arial" w:hAnsi="Arial"/>
          <w:b/>
          <w:bCs/>
          <w:color w:val="333333"/>
          <w:sz w:val="22"/>
          <w:szCs w:val="22"/>
        </w:rPr>
        <w:t xml:space="preserve">Neo4j Aura (Managed): </w:t>
      </w:r>
      <w:r>
        <w:rPr>
          <w:rFonts w:ascii="Arial" w:cs="Arial" w:eastAsia="Arial" w:hAnsi="Arial"/>
          <w:color w:val="333333"/>
          <w:sz w:val="22"/>
          <w:szCs w:val="22"/>
        </w:rPr>
        <w:t xml:space="preserve">Knowledge graph database</w:t>
      </w:r>
    </w:p>
    <w:p>
      <w:pPr>
        <w:pStyle w:val="ListParagraph"/>
        <w:numPr>
          <w:ilvl w:val="0"/>
          <w:numId w:val="2"/>
        </w:numPr>
        <w:spacing w:after="80" w:line="276"/>
      </w:pPr>
      <w:r>
        <w:rPr>
          <w:rFonts w:ascii="Arial" w:cs="Arial" w:eastAsia="Arial" w:hAnsi="Arial"/>
          <w:b/>
          <w:bCs/>
          <w:color w:val="333333"/>
          <w:sz w:val="22"/>
          <w:szCs w:val="22"/>
        </w:rPr>
        <w:t xml:space="preserve">Google Drive API: </w:t>
      </w:r>
      <w:r>
        <w:rPr>
          <w:rFonts w:ascii="Arial" w:cs="Arial" w:eastAsia="Arial" w:hAnsi="Arial"/>
          <w:color w:val="333333"/>
          <w:sz w:val="22"/>
          <w:szCs w:val="22"/>
        </w:rPr>
        <w:t xml:space="preserve">Backend document storage</w:t>
      </w:r>
    </w:p>
    <w:p>
      <w:pPr>
        <w:pStyle w:val="ListParagraph"/>
        <w:numPr>
          <w:ilvl w:val="0"/>
          <w:numId w:val="2"/>
        </w:numPr>
        <w:spacing w:after="80" w:line="276"/>
      </w:pPr>
      <w:r>
        <w:rPr>
          <w:rFonts w:ascii="Arial" w:cs="Arial" w:eastAsia="Arial" w:hAnsi="Arial"/>
          <w:b/>
          <w:bCs/>
          <w:color w:val="333333"/>
          <w:sz w:val="22"/>
          <w:szCs w:val="22"/>
        </w:rPr>
        <w:t xml:space="preserve">Gmail API: </w:t>
      </w:r>
      <w:r>
        <w:rPr>
          <w:rFonts w:ascii="Arial" w:cs="Arial" w:eastAsia="Arial" w:hAnsi="Arial"/>
          <w:color w:val="333333"/>
          <w:sz w:val="22"/>
          <w:szCs w:val="22"/>
        </w:rPr>
        <w:t xml:space="preserve">Email ingest</w:t>
      </w:r>
    </w:p>
    <w:p>
      <w:pPr>
        <w:pStyle w:val="ListParagraph"/>
        <w:numPr>
          <w:ilvl w:val="0"/>
          <w:numId w:val="2"/>
        </w:numPr>
        <w:spacing w:after="80" w:line="276"/>
      </w:pPr>
      <w:r>
        <w:rPr>
          <w:rFonts w:ascii="Arial" w:cs="Arial" w:eastAsia="Arial" w:hAnsi="Arial"/>
          <w:b/>
          <w:bCs/>
          <w:color w:val="333333"/>
          <w:sz w:val="22"/>
          <w:szCs w:val="22"/>
        </w:rPr>
        <w:t xml:space="preserve">Cloud Monitoring: </w:t>
      </w:r>
      <w:r>
        <w:rPr>
          <w:rFonts w:ascii="Arial" w:cs="Arial" w:eastAsia="Arial" w:hAnsi="Arial"/>
          <w:color w:val="333333"/>
          <w:sz w:val="22"/>
          <w:szCs w:val="22"/>
        </w:rPr>
        <w:t xml:space="preserve">System health, alerting, and cost tracking</w:t>
      </w:r>
    </w:p>
    <w:p>
      <w:pPr>
        <w:pStyle w:val="Heading2"/>
        <w:spacing w:after="160" w:before="280"/>
      </w:pPr>
      <w:r>
        <w:t xml:space="preserve">8.2 Security Considerations</w:t>
      </w:r>
    </w:p>
    <w:p>
      <w:pPr>
        <w:pStyle w:val="ListParagraph"/>
        <w:numPr>
          <w:ilvl w:val="0"/>
          <w:numId w:val="2"/>
        </w:numPr>
        <w:spacing w:after="80" w:line="276"/>
      </w:pPr>
      <w:r>
        <w:rPr>
          <w:rFonts w:ascii="Arial" w:cs="Arial" w:eastAsia="Arial" w:hAnsi="Arial"/>
          <w:color w:val="333333"/>
          <w:sz w:val="22"/>
          <w:szCs w:val="22"/>
        </w:rPr>
        <w:t xml:space="preserve">All API keys and credentials stored in Google Secret Manager</w:t>
      </w:r>
    </w:p>
    <w:p>
      <w:pPr>
        <w:pStyle w:val="ListParagraph"/>
        <w:numPr>
          <w:ilvl w:val="0"/>
          <w:numId w:val="2"/>
        </w:numPr>
        <w:spacing w:after="80" w:line="276"/>
      </w:pPr>
      <w:r>
        <w:rPr>
          <w:rFonts w:ascii="Arial" w:cs="Arial" w:eastAsia="Arial" w:hAnsi="Arial"/>
          <w:color w:val="333333"/>
          <w:sz w:val="22"/>
          <w:szCs w:val="22"/>
        </w:rPr>
        <w:t xml:space="preserve">Service account with least-privilege access to Drive, Gmail, and Firestore</w:t>
      </w:r>
    </w:p>
    <w:p>
      <w:pPr>
        <w:pStyle w:val="ListParagraph"/>
        <w:numPr>
          <w:ilvl w:val="0"/>
          <w:numId w:val="2"/>
        </w:numPr>
        <w:spacing w:after="80" w:line="276"/>
      </w:pPr>
      <w:r>
        <w:rPr>
          <w:rFonts w:ascii="Arial" w:cs="Arial" w:eastAsia="Arial" w:hAnsi="Arial"/>
          <w:color w:val="333333"/>
          <w:sz w:val="22"/>
          <w:szCs w:val="22"/>
        </w:rPr>
        <w:t xml:space="preserve">No direct internet exposure for agent processing; only the Teams bot webhook and Gmail API are externally connected</w:t>
      </w:r>
    </w:p>
    <w:p>
      <w:pPr>
        <w:pStyle w:val="ListParagraph"/>
        <w:numPr>
          <w:ilvl w:val="0"/>
          <w:numId w:val="2"/>
        </w:numPr>
        <w:spacing w:after="80" w:line="276"/>
      </w:pPr>
      <w:r>
        <w:rPr>
          <w:rFonts w:ascii="Arial" w:cs="Arial" w:eastAsia="Arial" w:hAnsi="Arial"/>
          <w:color w:val="333333"/>
          <w:sz w:val="22"/>
          <w:szCs w:val="22"/>
        </w:rPr>
        <w:t xml:space="preserve">All agent outputs are internal until human-approved for delivery</w:t>
      </w:r>
    </w:p>
    <w:p>
      <w:pPr>
        <w:pStyle w:val="ListParagraph"/>
        <w:numPr>
          <w:ilvl w:val="0"/>
          <w:numId w:val="2"/>
        </w:numPr>
        <w:spacing w:after="80" w:line="276"/>
      </w:pPr>
      <w:r>
        <w:rPr>
          <w:rFonts w:ascii="Arial" w:cs="Arial" w:eastAsia="Arial" w:hAnsi="Arial"/>
          <w:color w:val="333333"/>
          <w:sz w:val="22"/>
          <w:szCs w:val="22"/>
        </w:rPr>
        <w:t xml:space="preserve">Audit logs are immutable (append-only in Firestore)</w:t>
      </w:r>
    </w:p>
    <w:p>
      <w:r>
        <w:br w:type="page"/>
      </w:r>
    </w:p>
    <w:p>
      <w:pPr>
        <w:pStyle w:val="Heading1"/>
        <w:spacing w:after="200" w:before="360"/>
      </w:pPr>
      <w:r>
        <w:t xml:space="preserve">9. Development Phases</w:t>
      </w:r>
    </w:p>
    <w:p>
      <w:pPr>
        <w:pStyle w:val="Heading2"/>
        <w:spacing w:after="160" w:before="280"/>
      </w:pPr>
      <w:r>
        <w:t xml:space="preserve">9.1 Phase 0: Foundation</w:t>
      </w:r>
    </w:p>
    <w:p>
      <w:pPr>
        <w:spacing w:after="160" w:line="276"/>
      </w:pPr>
      <w:r>
        <w:rPr>
          <w:rFonts w:ascii="Arial" w:cs="Arial" w:eastAsia="Arial" w:hAnsi="Arial"/>
          <w:color w:val="333333"/>
          <w:sz w:val="22"/>
          <w:szCs w:val="22"/>
        </w:rPr>
        <w:t xml:space="preserve">Establish the core infrastructure, AI engine abstraction, MVP web application, and one end-to-end workflow as proof of concept.</w:t>
      </w:r>
    </w:p>
    <w:p>
      <w:pPr>
        <w:pStyle w:val="ListParagraph"/>
        <w:numPr>
          <w:ilvl w:val="0"/>
          <w:numId w:val="2"/>
        </w:numPr>
        <w:spacing w:after="80" w:line="276"/>
      </w:pPr>
      <w:r>
        <w:rPr>
          <w:rFonts w:ascii="Arial" w:cs="Arial" w:eastAsia="Arial" w:hAnsi="Arial"/>
          <w:color w:val="333333"/>
          <w:sz w:val="22"/>
          <w:szCs w:val="22"/>
        </w:rPr>
        <w:t xml:space="preserve">Set up GCP project, Cloud Run, Firestore, Drive structure</w:t>
      </w:r>
    </w:p>
    <w:p>
      <w:pPr>
        <w:pStyle w:val="ListParagraph"/>
        <w:numPr>
          <w:ilvl w:val="0"/>
          <w:numId w:val="2"/>
        </w:numPr>
        <w:spacing w:after="80" w:line="276"/>
      </w:pPr>
      <w:r>
        <w:rPr>
          <w:rFonts w:ascii="Arial" w:cs="Arial" w:eastAsia="Arial" w:hAnsi="Arial"/>
          <w:color w:val="333333"/>
          <w:sz w:val="22"/>
          <w:szCs w:val="22"/>
        </w:rPr>
        <w:t xml:space="preserve">Develop MVP Unified Web App (Action Dashboard &amp; Split-Screen Viewer)</w:t>
      </w:r>
    </w:p>
    <w:p>
      <w:pPr>
        <w:pStyle w:val="ListParagraph"/>
        <w:numPr>
          <w:ilvl w:val="0"/>
          <w:numId w:val="2"/>
        </w:numPr>
        <w:spacing w:after="80" w:line="276"/>
      </w:pPr>
      <w:r>
        <w:rPr>
          <w:rFonts w:ascii="Arial" w:cs="Arial" w:eastAsia="Arial" w:hAnsi="Arial"/>
          <w:color w:val="333333"/>
          <w:sz w:val="22"/>
          <w:szCs w:val="22"/>
        </w:rPr>
        <w:t xml:space="preserve">Implement AI Engine with model registry, capability routing, and 3-tier fallback</w:t>
      </w:r>
    </w:p>
    <w:p>
      <w:pPr>
        <w:pStyle w:val="ListParagraph"/>
        <w:numPr>
          <w:ilvl w:val="0"/>
          <w:numId w:val="2"/>
        </w:numPr>
        <w:spacing w:after="80" w:line="276"/>
      </w:pPr>
      <w:r>
        <w:rPr>
          <w:rFonts w:ascii="Arial" w:cs="Arial" w:eastAsia="Arial" w:hAnsi="Arial"/>
          <w:color w:val="333333"/>
          <w:sz w:val="22"/>
          <w:szCs w:val="22"/>
        </w:rPr>
        <w:t xml:space="preserve">Build Dispatcher Agent with Gmail integration</w:t>
      </w:r>
    </w:p>
    <w:p>
      <w:pPr>
        <w:pStyle w:val="ListParagraph"/>
        <w:numPr>
          <w:ilvl w:val="0"/>
          <w:numId w:val="2"/>
        </w:numPr>
        <w:spacing w:after="80" w:line="276"/>
      </w:pPr>
      <w:r>
        <w:rPr>
          <w:rFonts w:ascii="Arial" w:cs="Arial" w:eastAsia="Arial" w:hAnsi="Arial"/>
          <w:color w:val="333333"/>
          <w:sz w:val="22"/>
          <w:szCs w:val="22"/>
        </w:rPr>
        <w:t xml:space="preserve">Build RFI Agent (highest volume, clearest test case)</w:t>
      </w:r>
    </w:p>
    <w:p>
      <w:pPr>
        <w:pStyle w:val="ListParagraph"/>
        <w:numPr>
          <w:ilvl w:val="0"/>
          <w:numId w:val="2"/>
        </w:numPr>
        <w:spacing w:after="80" w:line="276"/>
      </w:pPr>
      <w:r>
        <w:rPr>
          <w:rFonts w:ascii="Arial" w:cs="Arial" w:eastAsia="Arial" w:hAnsi="Arial"/>
          <w:color w:val="333333"/>
          <w:sz w:val="22"/>
          <w:szCs w:val="22"/>
        </w:rPr>
        <w:t xml:space="preserve">Establish holding folder workflow wired to the new Web App</w:t>
      </w:r>
    </w:p>
    <w:p>
      <w:pPr>
        <w:pStyle w:val="ListParagraph"/>
        <w:numPr>
          <w:ilvl w:val="0"/>
          <w:numId w:val="2"/>
        </w:numPr>
        <w:spacing w:after="80" w:line="276"/>
      </w:pPr>
      <w:r>
        <w:rPr>
          <w:rFonts w:ascii="Arial" w:cs="Arial" w:eastAsia="Arial" w:hAnsi="Arial"/>
          <w:color w:val="333333"/>
          <w:sz w:val="22"/>
          <w:szCs w:val="22"/>
        </w:rPr>
        <w:t xml:space="preserve">Initial knowledge graph with Tier 2 (workflow) and Tier 4 (industry) baseline</w:t>
      </w:r>
    </w:p>
    <w:p>
      <w:pPr>
        <w:pStyle w:val="Heading2"/>
        <w:spacing w:after="160" w:before="280"/>
      </w:pPr>
      <w:r>
        <w:t xml:space="preserve">9.2 Phase 1: Bid Phase + Core Construction</w:t>
      </w:r>
    </w:p>
    <w:p>
      <w:pPr>
        <w:spacing w:after="160" w:line="276"/>
      </w:pPr>
      <w:r>
        <w:rPr>
          <w:rFonts w:ascii="Arial" w:cs="Arial" w:eastAsia="Arial" w:hAnsi="Arial"/>
          <w:color w:val="333333"/>
          <w:sz w:val="22"/>
          <w:szCs w:val="22"/>
        </w:rPr>
        <w:t xml:space="preserve">Expand to cover the full Bid Phase and core Construction Phase agents.</w:t>
      </w:r>
    </w:p>
    <w:p>
      <w:pPr>
        <w:pStyle w:val="ListParagraph"/>
        <w:numPr>
          <w:ilvl w:val="0"/>
          <w:numId w:val="2"/>
        </w:numPr>
        <w:spacing w:after="80" w:line="276"/>
      </w:pPr>
      <w:r>
        <w:rPr>
          <w:rFonts w:ascii="Arial" w:cs="Arial" w:eastAsia="Arial" w:hAnsi="Arial"/>
          <w:color w:val="333333"/>
          <w:sz w:val="22"/>
          <w:szCs w:val="22"/>
        </w:rPr>
        <w:t xml:space="preserve">All Bid Phase agents (PB-RFI, Bid Doc Processor, Pre-Bid Site Visit, Addenda)</w:t>
      </w:r>
    </w:p>
    <w:p>
      <w:pPr>
        <w:pStyle w:val="ListParagraph"/>
        <w:numPr>
          <w:ilvl w:val="0"/>
          <w:numId w:val="2"/>
        </w:numPr>
        <w:spacing w:after="80" w:line="276"/>
      </w:pPr>
      <w:r>
        <w:rPr>
          <w:rFonts w:ascii="Arial" w:cs="Arial" w:eastAsia="Arial" w:hAnsi="Arial"/>
          <w:color w:val="333333"/>
          <w:sz w:val="22"/>
          <w:szCs w:val="22"/>
        </w:rPr>
        <w:t xml:space="preserve">Submittal Reviewer, Substitution Request Evaluator</w:t>
      </w:r>
    </w:p>
    <w:p>
      <w:pPr>
        <w:pStyle w:val="ListParagraph"/>
        <w:numPr>
          <w:ilvl w:val="0"/>
          <w:numId w:val="2"/>
        </w:numPr>
        <w:spacing w:after="80" w:line="276"/>
      </w:pPr>
      <w:r>
        <w:rPr>
          <w:rFonts w:ascii="Arial" w:cs="Arial" w:eastAsia="Arial" w:hAnsi="Arial"/>
          <w:color w:val="333333"/>
          <w:sz w:val="22"/>
          <w:szCs w:val="22"/>
        </w:rPr>
        <w:t xml:space="preserve">Change Order Pipeline (PCO → COR → CO)</w:t>
      </w:r>
    </w:p>
    <w:p>
      <w:pPr>
        <w:pStyle w:val="ListParagraph"/>
        <w:numPr>
          <w:ilvl w:val="0"/>
          <w:numId w:val="2"/>
        </w:numPr>
        <w:spacing w:after="80" w:line="276"/>
      </w:pPr>
      <w:r>
        <w:rPr>
          <w:rFonts w:ascii="Arial" w:cs="Arial" w:eastAsia="Arial" w:hAnsi="Arial"/>
          <w:color w:val="333333"/>
          <w:sz w:val="22"/>
          <w:szCs w:val="22"/>
        </w:rPr>
        <w:t xml:space="preserve">Bulletin Processor with cross-reference engine</w:t>
      </w:r>
    </w:p>
    <w:p>
      <w:pPr>
        <w:pStyle w:val="ListParagraph"/>
        <w:numPr>
          <w:ilvl w:val="0"/>
          <w:numId w:val="2"/>
        </w:numPr>
        <w:spacing w:after="80" w:line="276"/>
      </w:pPr>
      <w:r>
        <w:rPr>
          <w:rFonts w:ascii="Arial" w:cs="Arial" w:eastAsia="Arial" w:hAnsi="Arial"/>
          <w:color w:val="333333"/>
          <w:sz w:val="22"/>
          <w:szCs w:val="22"/>
        </w:rPr>
        <w:t xml:space="preserve">Teams Bot for field queries</w:t>
      </w:r>
    </w:p>
    <w:p>
      <w:pPr>
        <w:pStyle w:val="ListParagraph"/>
        <w:numPr>
          <w:ilvl w:val="0"/>
          <w:numId w:val="2"/>
        </w:numPr>
        <w:spacing w:after="80" w:line="276"/>
      </w:pPr>
      <w:r>
        <w:rPr>
          <w:rFonts w:ascii="Arial" w:cs="Arial" w:eastAsia="Arial" w:hAnsi="Arial"/>
          <w:color w:val="333333"/>
          <w:sz w:val="22"/>
          <w:szCs w:val="22"/>
        </w:rPr>
        <w:t xml:space="preserve">Tier 1 playbooks for all active agents</w:t>
      </w:r>
    </w:p>
    <w:p>
      <w:pPr>
        <w:pStyle w:val="Heading2"/>
        <w:spacing w:after="160" w:before="280"/>
      </w:pPr>
      <w:r>
        <w:t xml:space="preserve">9.3 Phase 2: Full Construction + Closeout</w:t>
      </w:r>
    </w:p>
    <w:p>
      <w:pPr>
        <w:spacing w:after="160" w:line="276"/>
      </w:pPr>
      <w:r>
        <w:rPr>
          <w:rFonts w:ascii="Arial" w:cs="Arial" w:eastAsia="Arial" w:hAnsi="Arial"/>
          <w:color w:val="333333"/>
          <w:sz w:val="22"/>
          <w:szCs w:val="22"/>
        </w:rPr>
        <w:t xml:space="preserve">Complete the Construction Phase and add Closeout capabilities.</w:t>
      </w:r>
    </w:p>
    <w:p>
      <w:pPr>
        <w:pStyle w:val="ListParagraph"/>
        <w:numPr>
          <w:ilvl w:val="0"/>
          <w:numId w:val="2"/>
        </w:numPr>
        <w:spacing w:after="80" w:line="276"/>
      </w:pPr>
      <w:r>
        <w:rPr>
          <w:rFonts w:ascii="Arial" w:cs="Arial" w:eastAsia="Arial" w:hAnsi="Arial"/>
          <w:color w:val="333333"/>
          <w:sz w:val="22"/>
          <w:szCs w:val="22"/>
        </w:rPr>
        <w:t xml:space="preserve">Pay Application Reviewer</w:t>
      </w:r>
    </w:p>
    <w:p>
      <w:pPr>
        <w:pStyle w:val="ListParagraph"/>
        <w:numPr>
          <w:ilvl w:val="0"/>
          <w:numId w:val="2"/>
        </w:numPr>
        <w:spacing w:after="80" w:line="276"/>
      </w:pPr>
      <w:r>
        <w:rPr>
          <w:rFonts w:ascii="Arial" w:cs="Arial" w:eastAsia="Arial" w:hAnsi="Arial"/>
          <w:color w:val="333333"/>
          <w:sz w:val="22"/>
          <w:szCs w:val="22"/>
        </w:rPr>
        <w:t xml:space="preserve">Meeting Minutes Agent</w:t>
      </w:r>
    </w:p>
    <w:p>
      <w:pPr>
        <w:pStyle w:val="ListParagraph"/>
        <w:numPr>
          <w:ilvl w:val="0"/>
          <w:numId w:val="2"/>
        </w:numPr>
        <w:spacing w:after="80" w:line="276"/>
      </w:pPr>
      <w:r>
        <w:rPr>
          <w:rFonts w:ascii="Arial" w:cs="Arial" w:eastAsia="Arial" w:hAnsi="Arial"/>
          <w:color w:val="333333"/>
          <w:sz w:val="22"/>
          <w:szCs w:val="22"/>
        </w:rPr>
        <w:t xml:space="preserve">Punchlist Manager</w:t>
      </w:r>
    </w:p>
    <w:p>
      <w:pPr>
        <w:pStyle w:val="ListParagraph"/>
        <w:numPr>
          <w:ilvl w:val="0"/>
          <w:numId w:val="2"/>
        </w:numPr>
        <w:spacing w:after="80" w:line="276"/>
      </w:pPr>
      <w:r>
        <w:rPr>
          <w:rFonts w:ascii="Arial" w:cs="Arial" w:eastAsia="Arial" w:hAnsi="Arial"/>
          <w:color w:val="333333"/>
          <w:sz w:val="22"/>
          <w:szCs w:val="22"/>
        </w:rPr>
        <w:t xml:space="preserve">Closeout Document Reviewer</w:t>
      </w:r>
    </w:p>
    <w:p>
      <w:pPr>
        <w:pStyle w:val="ListParagraph"/>
        <w:numPr>
          <w:ilvl w:val="0"/>
          <w:numId w:val="2"/>
        </w:numPr>
        <w:spacing w:after="80" w:line="276"/>
      </w:pPr>
      <w:r>
        <w:rPr>
          <w:rFonts w:ascii="Arial" w:cs="Arial" w:eastAsia="Arial" w:hAnsi="Arial"/>
          <w:color w:val="333333"/>
          <w:sz w:val="22"/>
          <w:szCs w:val="22"/>
        </w:rPr>
        <w:t xml:space="preserve">Document Editor Assistant (chat-based revision interface)</w:t>
      </w:r>
    </w:p>
    <w:p>
      <w:pPr>
        <w:pStyle w:val="ListParagraph"/>
        <w:numPr>
          <w:ilvl w:val="0"/>
          <w:numId w:val="2"/>
        </w:numPr>
        <w:spacing w:after="80" w:line="276"/>
      </w:pPr>
      <w:r>
        <w:rPr>
          <w:rFonts w:ascii="Arial" w:cs="Arial" w:eastAsia="Arial" w:hAnsi="Arial"/>
          <w:color w:val="333333"/>
          <w:sz w:val="22"/>
          <w:szCs w:val="22"/>
        </w:rPr>
        <w:t xml:space="preserve">Full cross-reference engine across all document types</w:t>
      </w:r>
    </w:p>
    <w:p>
      <w:pPr>
        <w:pStyle w:val="Heading2"/>
        <w:spacing w:after="160" w:before="280"/>
      </w:pPr>
      <w:r>
        <w:t xml:space="preserve">9.4 Phase 3: Scale &amp; Optimize</w:t>
      </w:r>
    </w:p>
    <w:p>
      <w:pPr>
        <w:spacing w:after="160" w:line="276"/>
      </w:pPr>
      <w:r>
        <w:rPr>
          <w:rFonts w:ascii="Arial" w:cs="Arial" w:eastAsia="Arial" w:hAnsi="Arial"/>
          <w:color w:val="333333"/>
          <w:sz w:val="22"/>
          <w:szCs w:val="22"/>
        </w:rPr>
        <w:t xml:space="preserve">Scale from prototype to production serving multiple CAs and projects.</w:t>
      </w:r>
    </w:p>
    <w:p>
      <w:pPr>
        <w:pStyle w:val="ListParagraph"/>
        <w:numPr>
          <w:ilvl w:val="0"/>
          <w:numId w:val="2"/>
        </w:numPr>
        <w:spacing w:after="80" w:line="276"/>
      </w:pPr>
      <w:r>
        <w:rPr>
          <w:rFonts w:ascii="Arial" w:cs="Arial" w:eastAsia="Arial" w:hAnsi="Arial"/>
          <w:color w:val="333333"/>
          <w:sz w:val="22"/>
          <w:szCs w:val="22"/>
        </w:rPr>
        <w:t xml:space="preserve">Multi-project orchestration and resource management</w:t>
      </w:r>
    </w:p>
    <w:p>
      <w:pPr>
        <w:pStyle w:val="ListParagraph"/>
        <w:numPr>
          <w:ilvl w:val="0"/>
          <w:numId w:val="2"/>
        </w:numPr>
        <w:spacing w:after="80" w:line="276"/>
      </w:pPr>
      <w:r>
        <w:rPr>
          <w:rFonts w:ascii="Arial" w:cs="Arial" w:eastAsia="Arial" w:hAnsi="Arial"/>
          <w:color w:val="333333"/>
          <w:sz w:val="22"/>
          <w:szCs w:val="22"/>
        </w:rPr>
        <w:t xml:space="preserve">Performance optimization and cost tuning</w:t>
      </w:r>
    </w:p>
    <w:p>
      <w:pPr>
        <w:pStyle w:val="ListParagraph"/>
        <w:numPr>
          <w:ilvl w:val="0"/>
          <w:numId w:val="2"/>
        </w:numPr>
        <w:spacing w:after="80" w:line="276"/>
      </w:pPr>
      <w:r>
        <w:rPr>
          <w:rFonts w:ascii="Arial" w:cs="Arial" w:eastAsia="Arial" w:hAnsi="Arial"/>
          <w:color w:val="333333"/>
          <w:sz w:val="22"/>
          <w:szCs w:val="22"/>
        </w:rPr>
        <w:t xml:space="preserve">Tier 3 company knowledge populated from completed projects</w:t>
      </w:r>
    </w:p>
    <w:p>
      <w:pPr>
        <w:pStyle w:val="ListParagraph"/>
        <w:numPr>
          <w:ilvl w:val="0"/>
          <w:numId w:val="2"/>
        </w:numPr>
        <w:spacing w:after="80" w:line="276"/>
      </w:pPr>
      <w:r>
        <w:rPr>
          <w:rFonts w:ascii="Arial" w:cs="Arial" w:eastAsia="Arial" w:hAnsi="Arial"/>
          <w:color w:val="333333"/>
          <w:sz w:val="22"/>
          <w:szCs w:val="22"/>
        </w:rPr>
        <w:t xml:space="preserve">Advanced analytics and reporting dashboard</w:t>
      </w:r>
    </w:p>
    <w:p>
      <w:pPr>
        <w:pStyle w:val="ListParagraph"/>
        <w:numPr>
          <w:ilvl w:val="0"/>
          <w:numId w:val="2"/>
        </w:numPr>
        <w:spacing w:after="80" w:line="276"/>
      </w:pPr>
      <w:r>
        <w:rPr>
          <w:rFonts w:ascii="Arial" w:cs="Arial" w:eastAsia="Arial" w:hAnsi="Arial"/>
          <w:color w:val="333333"/>
          <w:sz w:val="22"/>
          <w:szCs w:val="22"/>
        </w:rPr>
        <w:t xml:space="preserve">Onboarding workflow for new CA staff</w:t>
      </w:r>
    </w:p>
    <w:p>
      <w:r>
        <w:br w:type="page"/>
      </w:r>
    </w:p>
    <w:p>
      <w:pPr>
        <w:pStyle w:val="Heading1"/>
        <w:spacing w:after="200" w:before="360"/>
      </w:pPr>
      <w:r>
        <w:t xml:space="preserve">10. Component Specification Index</w:t>
      </w:r>
    </w:p>
    <w:p>
      <w:pPr>
        <w:spacing w:after="160" w:line="276"/>
      </w:pPr>
      <w:r>
        <w:rPr>
          <w:rFonts w:ascii="Arial" w:cs="Arial" w:eastAsia="Arial" w:hAnsi="Arial"/>
          <w:color w:val="333333"/>
          <w:sz w:val="22"/>
          <w:szCs w:val="22"/>
        </w:rPr>
        <w:t xml:space="preserve">Each major component will receive its own detailed specification document before implementation begins. This index tracks all component specs and their status.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1460"/>
        <w:gridCol w:w="18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 ID</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TETER-CA-AI-AEC-001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Engine Configuration (Model Registry, Fallback Chains)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TETER-CA-AI-AGT-DISPATCH-001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Dispatcher Agent</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TETER-CA-AI-AGT-RFI-001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RFI Agent (Construction)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TETER-CA-AI-KG-001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Knowledge Graph Architecture &amp; Schema</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TETER-CA-AI-INT-GMAIL-001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Gmail Integration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TETER-CA-AI-INT-DRIVE-001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Drive Structure &amp; Folder Management</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TETER-CA-AI-WF-001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Task Queue &amp; Workflow Engine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TETER-CA-AI-UI-001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Unified Web &amp; Mobile Application</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TETER-CA-AI-AGT-PBRFI-001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Pre-Bid RFI Agent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Bid Phase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TETER-CA-AI-AGT-BIDDOC-001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Bid Document Processor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Bid Phase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TETER-CA-AI-AGT-PREBID-001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Pre-Bid Site Visit Coordinator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Bid Phase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TETER-CA-AI-AGT-ADDENDA-001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Addenda Tracker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Bid Phase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TETER-CA-AI-AGT-SUB-001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Submittal Reviewer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Construction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TETER-CA-AI-AGT-SUBR-001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Substitution Request Evaluator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Construction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TETER-CA-AI-AGT-CO-001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Change Order Pipeline Agent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Construction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TETER-CA-AI-AGT-BUL-001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Bulletin Processor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Construction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TETER-CA-AI-INT-TEAMS-001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Microsoft Teams Bot Integration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P1 - Construction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TETER-CA-AI-AGT-PAY-001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 Application Reviewer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Full Construction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TETER-CA-AI-AGT-MTG-001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Meeting Minutes Agent</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Full Construction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TETER-CA-AI-AGT-PUNCH-001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Punchlist Manager</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Full Construction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TETER-CA-AI-AGT-CLO-001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Closeout Document Reviewer</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Closeout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TETER-CA-AI-AGT-EDIT-001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 Editor Assistant</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P2 - Closeout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TETER-CA-AI-SEC-001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Security &amp; Access Control Specification</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TETER-CA-AI-AUDIT-001</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 Trail &amp; Logging Specification</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Started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P0 - Foundation</w:t>
            </w:r>
          </w:p>
        </w:tc>
      </w:tr>
    </w:tbl>
    <w:p>
      <w:pPr>
        <w:spacing w:after="120"/>
      </w:pPr>
    </w:p>
    <w:p>
      <w:r>
        <w:br w:type="page"/>
      </w:r>
    </w:p>
    <w:p>
      <w:pPr>
        <w:pStyle w:val="Heading1"/>
        <w:spacing w:after="200" w:before="360"/>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2026-03-17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BPR&amp;D / Claude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Initial draft. System architecture, agent roster, knowledge graph design, integration layer, deployment architecture, and component spec index.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0.2.0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2026-03-18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BPR&amp;D / Claude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Added Unified Web &amp; Mobile Application as primary interface. Shifted Teams to secondary field role. Google Drive moved to backend-only. Added Intuitive Unified Interface design principle. Updated data flow, deployment architecture, and Phase 0 scope. Added UI spec (TETER-CA-AI-UI-001) to component index.</w:t>
            </w:r>
          </w:p>
        </w:tc>
      </w:tr>
    </w:tbl>
    <w:p>
      <w:pPr>
        <w:spacing w:after="120"/>
      </w:pPr>
    </w:p>
    <w:p>
      <w:pPr>
        <w:pBdr>
          <w:bottom w:val="single" w:color="2E75B6" w:sz="4" w:space="1"/>
        </w:pBdr>
        <w:spacing w:after="200" w:before="200"/>
      </w:pPr>
    </w:p>
    <w:p>
      <w:pPr>
        <w:spacing w:after="160" w:line="276"/>
      </w:pPr>
      <w:r>
        <w:rPr>
          <w:rFonts w:ascii="Arial" w:cs="Arial" w:eastAsia="Arial" w:hAnsi="Arial"/>
          <w:b/>
          <w:bCs/>
          <w:color w:val="666666"/>
          <w:sz w:val="22"/>
          <w:szCs w:val="22"/>
        </w:rPr>
        <w:t xml:space="preserve">END OF DOCUMENT</w:t>
      </w:r>
    </w:p>
    <w:p>
      <w:pPr>
        <w:spacing w:after="160" w:line="276"/>
      </w:pPr>
      <w:r>
        <w:rPr>
          <w:rFonts w:ascii="Arial" w:cs="Arial" w:eastAsia="Arial" w:hAnsi="Arial"/>
          <w:b/>
          <w:bCs/>
          <w:color w:val="333333"/>
          <w:sz w:val="22"/>
          <w:szCs w:val="22"/>
        </w:rPr>
        <w:t xml:space="preserve">Next Steps: </w:t>
      </w:r>
      <w:r>
        <w:rPr>
          <w:rFonts w:ascii="Arial" w:cs="Arial" w:eastAsia="Arial" w:hAnsi="Arial"/>
          <w:color w:val="333333"/>
          <w:sz w:val="22"/>
          <w:szCs w:val="22"/>
        </w:rPr>
        <w:t xml:space="preserve">Review this master specification, confirm architectural decisions, then begin writing P0 (Foundation) component specifications starting with TETER-CA-AI-AEC-001 (AI Engine Configuration), TETER-CA-AI-AGT-DISPATCH-001 (Dispatcher Agent), and TETER-CA-AI-UI-001 (Unified Web &amp; Mobile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026"/>
      </w:tabs>
    </w:pPr>
    <w:r>
      <w:rPr>
        <w:rFonts w:ascii="Arial" w:cs="Arial" w:eastAsia="Arial" w:hAnsi="Arial"/>
        <w:color w:val="666666"/>
        <w:sz w:val="16"/>
        <w:szCs w:val="16"/>
      </w:rPr>
      <w:t xml:space="preserve">Teter, Inc. — Confidential</w:t>
    </w:r>
    <w:r>
      <w:rPr>
        <w:sz w:val="16"/>
        <w:szCs w:val="16"/>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color w:val="666666"/>
        <w:sz w:val="16"/>
        <w:szCs w:val="16"/>
      </w:rPr>
      <w:t xml:space="preserve">TETER-CA-AI-MPS-001</w:t>
    </w:r>
    <w:r>
      <w:rPr>
        <w:sz w:val="16"/>
        <w:szCs w:val="16"/>
      </w:rPr>
      <w:t xml:space="preserve">	</w:t>
    </w:r>
    <w:r>
      <w:rPr>
        <w:rFonts w:ascii="Arial" w:cs="Arial" w:eastAsia="Arial" w:hAnsi="Arial"/>
        <w:color w:val="666666"/>
        <w:sz w:val="16"/>
        <w:szCs w:val="16"/>
      </w:rPr>
      <w:t xml:space="preserve">AI-Powered CA Workflow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2026-03-18T16:29:21.068Z</dcterms:created>
  <dcterms:modified xsi:type="dcterms:W3CDTF">2026-03-18T16:29:21.069Z</dcterms:modified>
</cp:coreProperties>
</file>

<file path=docProps/custom.xml><?xml version="1.0" encoding="utf-8"?>
<Properties xmlns="http://schemas.openxmlformats.org/officeDocument/2006/custom-properties" xmlns:vt="http://schemas.openxmlformats.org/officeDocument/2006/docPropsVTypes"/>
</file>