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CF07B3" w14:textId="77777777" w:rsidR="007B0B15" w:rsidRDefault="007B0B15">
      <w:pPr>
        <w:widowControl w:val="0"/>
        <w:pBdr>
          <w:top w:val="nil"/>
          <w:left w:val="nil"/>
          <w:bottom w:val="nil"/>
          <w:right w:val="nil"/>
          <w:between w:val="nil"/>
        </w:pBdr>
        <w:spacing w:line="276" w:lineRule="auto"/>
        <w:rPr>
          <w:rFonts w:ascii="Arial" w:eastAsia="Arial" w:hAnsi="Arial" w:cs="Arial"/>
          <w:color w:val="000000"/>
          <w:sz w:val="22"/>
          <w:szCs w:val="22"/>
        </w:rPr>
      </w:pPr>
    </w:p>
    <w:tbl>
      <w:tblPr>
        <w:tblStyle w:val="a"/>
        <w:tblW w:w="9360" w:type="dxa"/>
        <w:tblInd w:w="0" w:type="dxa"/>
        <w:tblBorders>
          <w:top w:val="nil"/>
          <w:left w:val="nil"/>
          <w:bottom w:val="nil"/>
          <w:right w:val="nil"/>
          <w:insideH w:val="nil"/>
          <w:insideV w:val="nil"/>
        </w:tblBorders>
        <w:tblLayout w:type="fixed"/>
        <w:tblLook w:val="0000" w:firstRow="0" w:lastRow="0" w:firstColumn="0" w:lastColumn="0" w:noHBand="0" w:noVBand="0"/>
      </w:tblPr>
      <w:tblGrid>
        <w:gridCol w:w="9360"/>
      </w:tblGrid>
      <w:tr w:rsidR="007B0B15" w14:paraId="43CF07B7" w14:textId="77777777">
        <w:tc>
          <w:tcPr>
            <w:tcW w:w="9360" w:type="dxa"/>
            <w:shd w:val="clear" w:color="auto" w:fill="1F3864"/>
            <w:tcMar>
              <w:top w:w="140" w:type="dxa"/>
              <w:left w:w="160" w:type="dxa"/>
              <w:bottom w:w="140" w:type="dxa"/>
              <w:right w:w="160" w:type="dxa"/>
            </w:tcMar>
          </w:tcPr>
          <w:p w14:paraId="43CF07B4" w14:textId="77777777" w:rsidR="007B0B15" w:rsidRDefault="002B7AED">
            <w:pPr>
              <w:spacing w:after="40"/>
            </w:pPr>
            <w:r>
              <w:rPr>
                <w:b/>
                <w:bCs/>
                <w:color w:val="FFFFFF"/>
                <w:sz w:val="30"/>
                <w:szCs w:val="30"/>
              </w:rPr>
              <w:t>INFORME DE DESCRIPCIÓN FUNCIONAL</w:t>
            </w:r>
          </w:p>
          <w:p w14:paraId="43CF07B5" w14:textId="5EB5DF26" w:rsidR="007B0B15" w:rsidRDefault="002B7AED">
            <w:pPr>
              <w:spacing w:after="20"/>
            </w:pPr>
            <w:r>
              <w:rPr>
                <w:color w:val="D9E2F3"/>
                <w:sz w:val="22"/>
                <w:szCs w:val="22"/>
              </w:rPr>
              <w:t>Sistema Operacional de Compras y Abastecimiento — IDF v0.</w:t>
            </w:r>
            <w:r w:rsidR="00DB26AB">
              <w:rPr>
                <w:color w:val="D9E2F3"/>
                <w:sz w:val="22"/>
                <w:szCs w:val="22"/>
              </w:rPr>
              <w:t>2</w:t>
            </w:r>
          </w:p>
          <w:p w14:paraId="43CF07B6" w14:textId="77777777" w:rsidR="007B0B15" w:rsidRDefault="002B7AED">
            <w:r>
              <w:rPr>
                <w:i/>
                <w:iCs/>
                <w:color w:val="D9E2F3"/>
                <w:sz w:val="20"/>
                <w:szCs w:val="20"/>
              </w:rPr>
              <w:t xml:space="preserve">Plataforma de Business </w:t>
            </w:r>
            <w:proofErr w:type="spellStart"/>
            <w:r>
              <w:rPr>
                <w:i/>
                <w:iCs/>
                <w:color w:val="D9E2F3"/>
                <w:sz w:val="20"/>
                <w:szCs w:val="20"/>
              </w:rPr>
              <w:t>Intelligence</w:t>
            </w:r>
            <w:proofErr w:type="spellEnd"/>
            <w:r>
              <w:rPr>
                <w:i/>
                <w:iCs/>
                <w:color w:val="D9E2F3"/>
                <w:sz w:val="20"/>
                <w:szCs w:val="20"/>
              </w:rPr>
              <w:t xml:space="preserve"> — Industrias ABC</w:t>
            </w:r>
          </w:p>
        </w:tc>
      </w:tr>
    </w:tbl>
    <w:p w14:paraId="43CF07B8" w14:textId="77777777" w:rsidR="007B0B15" w:rsidRDefault="007B0B15">
      <w:pPr>
        <w:spacing w:after="120"/>
      </w:pPr>
    </w:p>
    <w:tbl>
      <w:tblPr>
        <w:tblStyle w:val="a0"/>
        <w:tblW w:w="9360" w:type="dxa"/>
        <w:tblInd w:w="0" w:type="dxa"/>
        <w:tblBorders>
          <w:top w:val="single" w:sz="4" w:space="0" w:color="BFBFBF"/>
          <w:left w:val="single" w:sz="4" w:space="0" w:color="BFBFBF"/>
          <w:bottom w:val="single" w:sz="4" w:space="0" w:color="BFBFBF"/>
          <w:right w:val="single" w:sz="4" w:space="0" w:color="BFBFBF"/>
          <w:insideH w:val="single" w:sz="4" w:space="0" w:color="000000"/>
          <w:insideV w:val="single" w:sz="4" w:space="0" w:color="000000"/>
        </w:tblBorders>
        <w:tblLayout w:type="fixed"/>
        <w:tblLook w:val="0000" w:firstRow="0" w:lastRow="0" w:firstColumn="0" w:lastColumn="0" w:noHBand="0" w:noVBand="0"/>
      </w:tblPr>
      <w:tblGrid>
        <w:gridCol w:w="1500"/>
        <w:gridCol w:w="3180"/>
        <w:gridCol w:w="1500"/>
        <w:gridCol w:w="3180"/>
      </w:tblGrid>
      <w:tr w:rsidR="007B0B15" w14:paraId="43CF07BD" w14:textId="77777777">
        <w:tc>
          <w:tcPr>
            <w:tcW w:w="15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vAlign w:val="center"/>
          </w:tcPr>
          <w:p w14:paraId="43CF07B9" w14:textId="77777777" w:rsidR="007B0B15" w:rsidRDefault="002B7AED">
            <w:pPr>
              <w:spacing w:after="20"/>
            </w:pPr>
            <w:r>
              <w:rPr>
                <w:b/>
                <w:bCs/>
                <w:color w:val="1F3864"/>
                <w:sz w:val="20"/>
                <w:szCs w:val="20"/>
              </w:rPr>
              <w:t>Sistema</w:t>
            </w:r>
          </w:p>
        </w:tc>
        <w:tc>
          <w:tcPr>
            <w:tcW w:w="318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3CF07BA" w14:textId="77777777" w:rsidR="007B0B15" w:rsidRDefault="002B7AED">
            <w:pPr>
              <w:spacing w:after="20"/>
            </w:pPr>
            <w:r>
              <w:rPr>
                <w:sz w:val="20"/>
                <w:szCs w:val="20"/>
              </w:rPr>
              <w:t>Sistema Operacional de Compras y Abastecimiento</w:t>
            </w:r>
          </w:p>
        </w:tc>
        <w:tc>
          <w:tcPr>
            <w:tcW w:w="15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vAlign w:val="center"/>
          </w:tcPr>
          <w:p w14:paraId="43CF07BB" w14:textId="77777777" w:rsidR="007B0B15" w:rsidRDefault="002B7AED">
            <w:pPr>
              <w:spacing w:after="20"/>
            </w:pPr>
            <w:r>
              <w:rPr>
                <w:b/>
                <w:bCs/>
                <w:color w:val="1F3864"/>
                <w:sz w:val="20"/>
                <w:szCs w:val="20"/>
              </w:rPr>
              <w:t>Responsable</w:t>
            </w:r>
          </w:p>
        </w:tc>
        <w:tc>
          <w:tcPr>
            <w:tcW w:w="318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3CF07BC" w14:textId="77777777" w:rsidR="007B0B15" w:rsidRDefault="002B7AED">
            <w:pPr>
              <w:spacing w:after="20"/>
            </w:pPr>
            <w:r>
              <w:rPr>
                <w:sz w:val="20"/>
                <w:szCs w:val="20"/>
              </w:rPr>
              <w:t>Raymond Civil</w:t>
            </w:r>
          </w:p>
        </w:tc>
      </w:tr>
      <w:tr w:rsidR="007B0B15" w14:paraId="43CF07C2" w14:textId="77777777">
        <w:tc>
          <w:tcPr>
            <w:tcW w:w="15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vAlign w:val="center"/>
          </w:tcPr>
          <w:p w14:paraId="43CF07BE" w14:textId="77777777" w:rsidR="007B0B15" w:rsidRDefault="002B7AED">
            <w:pPr>
              <w:spacing w:after="20"/>
            </w:pPr>
            <w:r>
              <w:rPr>
                <w:b/>
                <w:bCs/>
                <w:color w:val="1F3864"/>
                <w:sz w:val="20"/>
                <w:szCs w:val="20"/>
              </w:rPr>
              <w:t>Área</w:t>
            </w:r>
          </w:p>
        </w:tc>
        <w:tc>
          <w:tcPr>
            <w:tcW w:w="318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3CF07BF" w14:textId="77777777" w:rsidR="007B0B15" w:rsidRDefault="002B7AED">
            <w:pPr>
              <w:spacing w:after="20"/>
            </w:pPr>
            <w:r>
              <w:rPr>
                <w:sz w:val="20"/>
                <w:szCs w:val="20"/>
              </w:rPr>
              <w:t>Compras y Abastecimiento</w:t>
            </w:r>
          </w:p>
        </w:tc>
        <w:tc>
          <w:tcPr>
            <w:tcW w:w="15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vAlign w:val="center"/>
          </w:tcPr>
          <w:p w14:paraId="43CF07C0" w14:textId="77777777" w:rsidR="007B0B15" w:rsidRDefault="002B7AED">
            <w:pPr>
              <w:spacing w:after="20"/>
            </w:pPr>
            <w:r>
              <w:rPr>
                <w:b/>
                <w:bCs/>
                <w:color w:val="1F3864"/>
                <w:sz w:val="20"/>
                <w:szCs w:val="20"/>
              </w:rPr>
              <w:t>Motor</w:t>
            </w:r>
          </w:p>
        </w:tc>
        <w:tc>
          <w:tcPr>
            <w:tcW w:w="318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3CF07C1" w14:textId="77777777" w:rsidR="007B0B15" w:rsidRDefault="002B7AED">
            <w:pPr>
              <w:spacing w:after="20"/>
            </w:pPr>
            <w:r>
              <w:rPr>
                <w:sz w:val="20"/>
                <w:szCs w:val="20"/>
              </w:rPr>
              <w:t>PostgreSQL</w:t>
            </w:r>
          </w:p>
        </w:tc>
      </w:tr>
      <w:tr w:rsidR="007B0B15" w14:paraId="43CF07C7" w14:textId="77777777">
        <w:tc>
          <w:tcPr>
            <w:tcW w:w="15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vAlign w:val="center"/>
          </w:tcPr>
          <w:p w14:paraId="43CF07C3" w14:textId="77777777" w:rsidR="007B0B15" w:rsidRDefault="002B7AED">
            <w:pPr>
              <w:spacing w:after="20"/>
            </w:pPr>
            <w:r>
              <w:rPr>
                <w:b/>
                <w:bCs/>
                <w:color w:val="1F3864"/>
                <w:sz w:val="20"/>
                <w:szCs w:val="20"/>
              </w:rPr>
              <w:t>Módulo</w:t>
            </w:r>
          </w:p>
        </w:tc>
        <w:tc>
          <w:tcPr>
            <w:tcW w:w="318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3CF07C4" w14:textId="77777777" w:rsidR="007B0B15" w:rsidRDefault="002B7AED">
            <w:pPr>
              <w:spacing w:after="20"/>
            </w:pPr>
            <w:r>
              <w:rPr>
                <w:sz w:val="20"/>
                <w:szCs w:val="20"/>
              </w:rPr>
              <w:t>BUSINESS INTELLIGENCE</w:t>
            </w:r>
          </w:p>
        </w:tc>
        <w:tc>
          <w:tcPr>
            <w:tcW w:w="15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vAlign w:val="center"/>
          </w:tcPr>
          <w:p w14:paraId="43CF07C5" w14:textId="77777777" w:rsidR="007B0B15" w:rsidRDefault="002B7AED">
            <w:pPr>
              <w:spacing w:after="20"/>
            </w:pPr>
            <w:r>
              <w:rPr>
                <w:b/>
                <w:bCs/>
                <w:color w:val="1F3864"/>
                <w:sz w:val="20"/>
                <w:szCs w:val="20"/>
              </w:rPr>
              <w:t>Código</w:t>
            </w:r>
          </w:p>
        </w:tc>
        <w:tc>
          <w:tcPr>
            <w:tcW w:w="318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3CF07C6" w14:textId="77777777" w:rsidR="007B0B15" w:rsidRDefault="002B7AED">
            <w:pPr>
              <w:spacing w:after="20"/>
            </w:pPr>
            <w:r>
              <w:rPr>
                <w:sz w:val="20"/>
                <w:szCs w:val="20"/>
              </w:rPr>
              <w:t>ISI802_83-0-2026-081-PRE</w:t>
            </w:r>
          </w:p>
        </w:tc>
      </w:tr>
      <w:tr w:rsidR="007B0B15" w14:paraId="43CF07CC" w14:textId="77777777">
        <w:tc>
          <w:tcPr>
            <w:tcW w:w="15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vAlign w:val="center"/>
          </w:tcPr>
          <w:p w14:paraId="43CF07C8" w14:textId="77777777" w:rsidR="007B0B15" w:rsidRDefault="002B7AED">
            <w:pPr>
              <w:spacing w:after="20"/>
            </w:pPr>
            <w:r>
              <w:rPr>
                <w:b/>
                <w:bCs/>
                <w:color w:val="1F3864"/>
                <w:sz w:val="20"/>
                <w:szCs w:val="20"/>
              </w:rPr>
              <w:t>Versión</w:t>
            </w:r>
          </w:p>
        </w:tc>
        <w:tc>
          <w:tcPr>
            <w:tcW w:w="318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3CF07C9" w14:textId="2A87D1E0" w:rsidR="007B0B15" w:rsidRDefault="002B7AED">
            <w:pPr>
              <w:spacing w:after="20"/>
            </w:pPr>
            <w:r>
              <w:rPr>
                <w:sz w:val="20"/>
                <w:szCs w:val="20"/>
              </w:rPr>
              <w:t>0.</w:t>
            </w:r>
            <w:r w:rsidR="000F7A39">
              <w:rPr>
                <w:sz w:val="20"/>
                <w:szCs w:val="20"/>
              </w:rPr>
              <w:t>2</w:t>
            </w:r>
          </w:p>
        </w:tc>
        <w:tc>
          <w:tcPr>
            <w:tcW w:w="15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vAlign w:val="center"/>
          </w:tcPr>
          <w:p w14:paraId="43CF07CA" w14:textId="77777777" w:rsidR="007B0B15" w:rsidRDefault="002B7AED">
            <w:pPr>
              <w:spacing w:after="20"/>
            </w:pPr>
            <w:r>
              <w:rPr>
                <w:b/>
                <w:bCs/>
                <w:color w:val="1F3864"/>
                <w:sz w:val="20"/>
                <w:szCs w:val="20"/>
              </w:rPr>
              <w:t>Fecha</w:t>
            </w:r>
          </w:p>
        </w:tc>
        <w:tc>
          <w:tcPr>
            <w:tcW w:w="318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3CF07CB" w14:textId="77777777" w:rsidR="007B0B15" w:rsidRDefault="002B7AED">
            <w:pPr>
              <w:spacing w:after="20"/>
            </w:pPr>
            <w:r>
              <w:rPr>
                <w:sz w:val="20"/>
                <w:szCs w:val="20"/>
              </w:rPr>
              <w:t>20-08-2026</w:t>
            </w:r>
          </w:p>
        </w:tc>
      </w:tr>
    </w:tbl>
    <w:p w14:paraId="43CF07CD" w14:textId="77777777" w:rsidR="007B0B15" w:rsidRDefault="007B0B15">
      <w:pPr>
        <w:spacing w:after="60"/>
      </w:pPr>
    </w:p>
    <w:p w14:paraId="43CF07CE" w14:textId="77777777" w:rsidR="007B0B15" w:rsidRDefault="002B7AED">
      <w:pPr>
        <w:spacing w:before="120" w:after="60"/>
      </w:pPr>
      <w:r>
        <w:rPr>
          <w:b/>
          <w:bCs/>
        </w:rPr>
        <w:t xml:space="preserve">Finalidad del informe. </w:t>
      </w:r>
      <w:r>
        <w:t>Definir de manera breve y comprensible qué debe representar el sistema operacional de Compras antes de elaborar su Modelo Conceptual v0.1. El informe respeta los mínimos definidos por el Trabajo v2, pero todavía no diseña físicamente la base de datos ni la capa BI.</w:t>
      </w:r>
    </w:p>
    <w:p w14:paraId="43CF07CF" w14:textId="77777777" w:rsidR="007B0B15" w:rsidRDefault="002B7AED">
      <w:pPr>
        <w:pBdr>
          <w:bottom w:val="single" w:sz="8" w:space="0" w:color="2E5496"/>
        </w:pBdr>
        <w:spacing w:before="280" w:after="120"/>
      </w:pPr>
      <w:r>
        <w:rPr>
          <w:b/>
          <w:bCs/>
          <w:color w:val="1F3864"/>
          <w:sz w:val="24"/>
          <w:szCs w:val="24"/>
        </w:rPr>
        <w:t>1.  Propósito y alcance</w:t>
      </w:r>
    </w:p>
    <w:p w14:paraId="43CF07D0" w14:textId="77777777" w:rsidR="007B0B15" w:rsidRDefault="002B7AED">
      <w:pPr>
        <w:spacing w:after="120" w:line="264" w:lineRule="auto"/>
        <w:jc w:val="both"/>
      </w:pPr>
      <w:r>
        <w:rPr>
          <w:b/>
          <w:bCs/>
        </w:rPr>
        <w:t xml:space="preserve">Propósito: </w:t>
      </w:r>
      <w:r>
        <w:t>El Sistema Operacional de Compras y Abastecimiento de Industrias ABC tiene como finalidad administrar la relación con proveedores y el ciclo de abastecimiento de insumos: registro de proveedores, catálogo de insumos, emisión de órdenes de compra con su detalle y recepción de la mercadería. El sistema debe constituir una fuente operacional confiable y autónoma que registre el gasto de compras, el cumplimiento de los proveedores y el movimiento de insumos, de modo que posteriormente pueda integrarse con los d</w:t>
      </w:r>
      <w:r>
        <w:t xml:space="preserve">emás sistemas del proyecto de Business </w:t>
      </w:r>
      <w:proofErr w:type="spellStart"/>
      <w:r>
        <w:t>Intelligence</w:t>
      </w:r>
      <w:proofErr w:type="spellEnd"/>
      <w:r>
        <w:t>.</w:t>
      </w:r>
    </w:p>
    <w:p w14:paraId="43CF07D1" w14:textId="77777777" w:rsidR="007B0B15" w:rsidRDefault="002B7AED">
      <w:pPr>
        <w:spacing w:after="120" w:line="264" w:lineRule="auto"/>
        <w:jc w:val="both"/>
      </w:pPr>
      <w:r>
        <w:rPr>
          <w:b/>
          <w:bCs/>
        </w:rPr>
        <w:t xml:space="preserve">Alcance: </w:t>
      </w:r>
      <w:r>
        <w:t>En su primera versión, el sistema contempla la gestión de proveedores e insumos, la emisión de órdenes de compra con su detalle por insumo (cantidad, precio unitario y descuento), el cálculo de montos (subtotal, impuesto y total), la imputación a un centro de costo y la identificación del comprador responsable, además del registro de recepciones (cantidad recibida y rechazada) y sus estados. Quedan fuera del alcance inicial los procesos administrados por otros sistemas —recursos humanos, asistencia, contrat</w:t>
      </w:r>
      <w:r>
        <w:t xml:space="preserve">os, remuneraciones, contabilidad y producción— así como el diseño del Data </w:t>
      </w:r>
      <w:proofErr w:type="spellStart"/>
      <w:r>
        <w:t>Warehouse</w:t>
      </w:r>
      <w:proofErr w:type="spellEnd"/>
      <w:r>
        <w:t xml:space="preserve">, los procesos ETL, el </w:t>
      </w:r>
      <w:proofErr w:type="spellStart"/>
      <w:r>
        <w:t>staging</w:t>
      </w:r>
      <w:proofErr w:type="spellEnd"/>
      <w:r>
        <w:t xml:space="preserve">, los </w:t>
      </w:r>
      <w:proofErr w:type="spellStart"/>
      <w:r>
        <w:t>dashboards</w:t>
      </w:r>
      <w:proofErr w:type="spellEnd"/>
      <w:r>
        <w:t xml:space="preserve"> y la aplicación de visualización.</w:t>
      </w:r>
    </w:p>
    <w:tbl>
      <w:tblPr>
        <w:tblStyle w:val="a1"/>
        <w:tblW w:w="9360" w:type="dxa"/>
        <w:tblInd w:w="0" w:type="dxa"/>
        <w:tblBorders>
          <w:top w:val="single" w:sz="4" w:space="0" w:color="BFBFBF"/>
          <w:left w:val="single" w:sz="4" w:space="0" w:color="BFBFBF"/>
          <w:bottom w:val="single" w:sz="4" w:space="0" w:color="BFBFBF"/>
          <w:right w:val="single" w:sz="4" w:space="0" w:color="BFBFBF"/>
          <w:insideH w:val="single" w:sz="4" w:space="0" w:color="000000"/>
          <w:insideV w:val="single" w:sz="4" w:space="0" w:color="000000"/>
        </w:tblBorders>
        <w:tblLayout w:type="fixed"/>
        <w:tblLook w:val="0000" w:firstRow="0" w:lastRow="0" w:firstColumn="0" w:lastColumn="0" w:noHBand="0" w:noVBand="0"/>
      </w:tblPr>
      <w:tblGrid>
        <w:gridCol w:w="4680"/>
        <w:gridCol w:w="4680"/>
      </w:tblGrid>
      <w:tr w:rsidR="007B0B15" w14:paraId="43CF07D4" w14:textId="77777777">
        <w:trPr>
          <w:tblHeader/>
        </w:trPr>
        <w:tc>
          <w:tcPr>
            <w:tcW w:w="468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vAlign w:val="center"/>
          </w:tcPr>
          <w:p w14:paraId="43CF07D2" w14:textId="77777777" w:rsidR="007B0B15" w:rsidRDefault="002B7AED">
            <w:pPr>
              <w:spacing w:after="20"/>
            </w:pPr>
            <w:r>
              <w:rPr>
                <w:b/>
                <w:bCs/>
                <w:color w:val="1F3864"/>
                <w:sz w:val="20"/>
                <w:szCs w:val="20"/>
              </w:rPr>
              <w:t>Incluye en esta primera versión</w:t>
            </w:r>
          </w:p>
        </w:tc>
        <w:tc>
          <w:tcPr>
            <w:tcW w:w="468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vAlign w:val="center"/>
          </w:tcPr>
          <w:p w14:paraId="43CF07D3" w14:textId="77777777" w:rsidR="007B0B15" w:rsidRDefault="002B7AED">
            <w:pPr>
              <w:spacing w:after="20"/>
            </w:pPr>
            <w:r>
              <w:rPr>
                <w:b/>
                <w:bCs/>
                <w:color w:val="1F3864"/>
                <w:sz w:val="20"/>
                <w:szCs w:val="20"/>
              </w:rPr>
              <w:t>Fuera del alcance inicial</w:t>
            </w:r>
          </w:p>
        </w:tc>
      </w:tr>
      <w:tr w:rsidR="007B0B15" w14:paraId="43CF07D7" w14:textId="77777777">
        <w:tc>
          <w:tcPr>
            <w:tcW w:w="468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3CF07D5" w14:textId="77777777" w:rsidR="007B0B15" w:rsidRDefault="002B7AED">
            <w:pPr>
              <w:spacing w:after="20"/>
            </w:pPr>
            <w:r>
              <w:rPr>
                <w:sz w:val="20"/>
                <w:szCs w:val="20"/>
              </w:rPr>
              <w:t>Registro y mantención de proveedores e insumos (catálogo de abastecimiento).</w:t>
            </w:r>
          </w:p>
        </w:tc>
        <w:tc>
          <w:tcPr>
            <w:tcW w:w="468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3CF07D6" w14:textId="77777777" w:rsidR="007B0B15" w:rsidRDefault="002B7AED">
            <w:pPr>
              <w:spacing w:after="20"/>
            </w:pPr>
            <w:r>
              <w:rPr>
                <w:sz w:val="20"/>
                <w:szCs w:val="20"/>
              </w:rPr>
              <w:t>Contabilidad, producción, remuneraciones, asistencia y contratos.</w:t>
            </w:r>
          </w:p>
        </w:tc>
      </w:tr>
      <w:tr w:rsidR="007B0B15" w14:paraId="43CF07DA" w14:textId="77777777">
        <w:tc>
          <w:tcPr>
            <w:tcW w:w="4680" w:type="dxa"/>
            <w:tcBorders>
              <w:top w:val="single" w:sz="4" w:space="0" w:color="BFBFBF"/>
              <w:left w:val="single" w:sz="4" w:space="0" w:color="BFBFBF"/>
              <w:bottom w:val="single" w:sz="4" w:space="0" w:color="BFBFBF"/>
              <w:right w:val="single" w:sz="4" w:space="0" w:color="BFBFBF"/>
            </w:tcBorders>
            <w:shd w:val="clear" w:color="auto" w:fill="F3F6FC"/>
            <w:tcMar>
              <w:top w:w="60" w:type="dxa"/>
              <w:left w:w="100" w:type="dxa"/>
              <w:bottom w:w="60" w:type="dxa"/>
              <w:right w:w="100" w:type="dxa"/>
            </w:tcMar>
            <w:vAlign w:val="center"/>
          </w:tcPr>
          <w:p w14:paraId="43CF07D8" w14:textId="77777777" w:rsidR="007B0B15" w:rsidRDefault="002B7AED">
            <w:pPr>
              <w:spacing w:after="20"/>
            </w:pPr>
            <w:r>
              <w:rPr>
                <w:sz w:val="20"/>
                <w:szCs w:val="20"/>
              </w:rPr>
              <w:t>Emisión de órdenes de compra con detalle por insumo, montos y centro de costo.</w:t>
            </w:r>
          </w:p>
        </w:tc>
        <w:tc>
          <w:tcPr>
            <w:tcW w:w="4680" w:type="dxa"/>
            <w:tcBorders>
              <w:top w:val="single" w:sz="4" w:space="0" w:color="BFBFBF"/>
              <w:left w:val="single" w:sz="4" w:space="0" w:color="BFBFBF"/>
              <w:bottom w:val="single" w:sz="4" w:space="0" w:color="BFBFBF"/>
              <w:right w:val="single" w:sz="4" w:space="0" w:color="BFBFBF"/>
            </w:tcBorders>
            <w:shd w:val="clear" w:color="auto" w:fill="F3F6FC"/>
            <w:tcMar>
              <w:top w:w="60" w:type="dxa"/>
              <w:left w:w="100" w:type="dxa"/>
              <w:bottom w:w="60" w:type="dxa"/>
              <w:right w:w="100" w:type="dxa"/>
            </w:tcMar>
            <w:vAlign w:val="center"/>
          </w:tcPr>
          <w:p w14:paraId="43CF07D9" w14:textId="77777777" w:rsidR="007B0B15" w:rsidRDefault="002B7AED">
            <w:pPr>
              <w:spacing w:after="20"/>
            </w:pPr>
            <w:r>
              <w:rPr>
                <w:sz w:val="20"/>
                <w:szCs w:val="20"/>
              </w:rPr>
              <w:t xml:space="preserve">Diseño de dimensiones, tablas de hechos, </w:t>
            </w:r>
            <w:proofErr w:type="spellStart"/>
            <w:r>
              <w:rPr>
                <w:sz w:val="20"/>
                <w:szCs w:val="20"/>
              </w:rPr>
              <w:t>staging</w:t>
            </w:r>
            <w:proofErr w:type="spellEnd"/>
            <w:r>
              <w:rPr>
                <w:sz w:val="20"/>
                <w:szCs w:val="20"/>
              </w:rPr>
              <w:t xml:space="preserve"> y ETL.</w:t>
            </w:r>
          </w:p>
        </w:tc>
      </w:tr>
      <w:tr w:rsidR="007B0B15" w14:paraId="43CF07DD" w14:textId="77777777">
        <w:tc>
          <w:tcPr>
            <w:tcW w:w="468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3CF07DB" w14:textId="77777777" w:rsidR="007B0B15" w:rsidRDefault="002B7AED">
            <w:pPr>
              <w:spacing w:after="20"/>
            </w:pPr>
            <w:r>
              <w:rPr>
                <w:sz w:val="20"/>
                <w:szCs w:val="20"/>
              </w:rPr>
              <w:t>Recepción de mercadería (recibida/rechazada), estados y control de entregas.</w:t>
            </w:r>
          </w:p>
        </w:tc>
        <w:tc>
          <w:tcPr>
            <w:tcW w:w="468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3CF07DC" w14:textId="77777777" w:rsidR="007B0B15" w:rsidRDefault="002B7AED">
            <w:pPr>
              <w:spacing w:after="20"/>
            </w:pPr>
            <w:proofErr w:type="spellStart"/>
            <w:r>
              <w:rPr>
                <w:sz w:val="20"/>
                <w:szCs w:val="20"/>
              </w:rPr>
              <w:t>Dashboards</w:t>
            </w:r>
            <w:proofErr w:type="spellEnd"/>
            <w:r>
              <w:rPr>
                <w:sz w:val="20"/>
                <w:szCs w:val="20"/>
              </w:rPr>
              <w:t>, DAX, indicadores y aplicación de visualización BI.</w:t>
            </w:r>
          </w:p>
        </w:tc>
      </w:tr>
    </w:tbl>
    <w:p w14:paraId="43CF07DE" w14:textId="77777777" w:rsidR="007B0B15" w:rsidRDefault="002B7AED">
      <w:pPr>
        <w:pBdr>
          <w:bottom w:val="single" w:sz="8" w:space="0" w:color="2E5496"/>
        </w:pBdr>
        <w:spacing w:before="280" w:after="120"/>
      </w:pPr>
      <w:r>
        <w:rPr>
          <w:b/>
          <w:bCs/>
          <w:color w:val="1F3864"/>
          <w:sz w:val="24"/>
          <w:szCs w:val="24"/>
        </w:rPr>
        <w:t>2.  Requisitos mínimos definidos por el enunciado oficial</w:t>
      </w:r>
    </w:p>
    <w:p w14:paraId="43CF07DF" w14:textId="77777777" w:rsidR="007B0B15" w:rsidRDefault="002B7AED">
      <w:pPr>
        <w:spacing w:after="120" w:line="264" w:lineRule="auto"/>
        <w:jc w:val="both"/>
      </w:pPr>
      <w:r>
        <w:t xml:space="preserve">El Trabajo v2 (sección 11) propone las siguientes estructuras e información mínima para el sistema de Compras. Se registran como base mínima que el futuro diseño deberá poder representar; el modelo puede ampliarse, </w:t>
      </w:r>
      <w:r>
        <w:lastRenderedPageBreak/>
        <w:t>normalizarse o reorganizarse cuando exista justificación técnica, pero sin omitir información expresamente definida por el enunciado.</w:t>
      </w:r>
    </w:p>
    <w:tbl>
      <w:tblPr>
        <w:tblStyle w:val="a2"/>
        <w:tblW w:w="9360" w:type="dxa"/>
        <w:tblInd w:w="0" w:type="dxa"/>
        <w:tblBorders>
          <w:top w:val="single" w:sz="4" w:space="0" w:color="BFBFBF"/>
          <w:left w:val="single" w:sz="4" w:space="0" w:color="BFBFBF"/>
          <w:bottom w:val="single" w:sz="4" w:space="0" w:color="BFBFBF"/>
          <w:right w:val="single" w:sz="4" w:space="0" w:color="BFBFBF"/>
          <w:insideH w:val="single" w:sz="4" w:space="0" w:color="000000"/>
          <w:insideV w:val="single" w:sz="4" w:space="0" w:color="000000"/>
        </w:tblBorders>
        <w:tblLayout w:type="fixed"/>
        <w:tblLook w:val="0000" w:firstRow="0" w:lastRow="0" w:firstColumn="0" w:lastColumn="0" w:noHBand="0" w:noVBand="0"/>
      </w:tblPr>
      <w:tblGrid>
        <w:gridCol w:w="3120"/>
        <w:gridCol w:w="6240"/>
      </w:tblGrid>
      <w:tr w:rsidR="007B0B15" w14:paraId="43CF07E2" w14:textId="77777777">
        <w:trPr>
          <w:tblHeader/>
        </w:trPr>
        <w:tc>
          <w:tcPr>
            <w:tcW w:w="312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vAlign w:val="center"/>
          </w:tcPr>
          <w:p w14:paraId="43CF07E0" w14:textId="77777777" w:rsidR="007B0B15" w:rsidRDefault="002B7AED">
            <w:pPr>
              <w:spacing w:after="20"/>
            </w:pPr>
            <w:r>
              <w:rPr>
                <w:b/>
                <w:bCs/>
                <w:color w:val="1F3864"/>
                <w:sz w:val="20"/>
                <w:szCs w:val="20"/>
              </w:rPr>
              <w:t>Estructura / tabla indicada en Trabajo v2</w:t>
            </w:r>
          </w:p>
        </w:tc>
        <w:tc>
          <w:tcPr>
            <w:tcW w:w="624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vAlign w:val="center"/>
          </w:tcPr>
          <w:p w14:paraId="43CF07E1" w14:textId="77777777" w:rsidR="007B0B15" w:rsidRDefault="002B7AED">
            <w:pPr>
              <w:spacing w:after="20"/>
            </w:pPr>
            <w:r>
              <w:rPr>
                <w:b/>
                <w:bCs/>
                <w:color w:val="1F3864"/>
                <w:sz w:val="20"/>
                <w:szCs w:val="20"/>
              </w:rPr>
              <w:t>Información mínima que debe quedar cubierta</w:t>
            </w:r>
          </w:p>
        </w:tc>
      </w:tr>
      <w:tr w:rsidR="007B0B15" w14:paraId="43CF07E5" w14:textId="77777777">
        <w:tc>
          <w:tcPr>
            <w:tcW w:w="312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3CF07E3" w14:textId="77777777" w:rsidR="007B0B15" w:rsidRDefault="002B7AED">
            <w:pPr>
              <w:spacing w:after="20"/>
            </w:pPr>
            <w:r>
              <w:rPr>
                <w:sz w:val="20"/>
                <w:szCs w:val="20"/>
              </w:rPr>
              <w:t>proveedores</w:t>
            </w:r>
          </w:p>
        </w:tc>
        <w:tc>
          <w:tcPr>
            <w:tcW w:w="624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3CF07E4" w14:textId="77777777" w:rsidR="007B0B15" w:rsidRDefault="002B7AED">
            <w:pPr>
              <w:spacing w:after="20"/>
            </w:pPr>
            <w:r>
              <w:rPr>
                <w:sz w:val="20"/>
                <w:szCs w:val="20"/>
              </w:rPr>
              <w:t>Identificador del proveedor, RUT, razón social, nombre de fantasía, categoría, región, comuna y estado.</w:t>
            </w:r>
          </w:p>
        </w:tc>
      </w:tr>
      <w:tr w:rsidR="007B0B15" w14:paraId="43CF07E8" w14:textId="77777777">
        <w:tc>
          <w:tcPr>
            <w:tcW w:w="3120" w:type="dxa"/>
            <w:tcBorders>
              <w:top w:val="single" w:sz="4" w:space="0" w:color="BFBFBF"/>
              <w:left w:val="single" w:sz="4" w:space="0" w:color="BFBFBF"/>
              <w:bottom w:val="single" w:sz="4" w:space="0" w:color="BFBFBF"/>
              <w:right w:val="single" w:sz="4" w:space="0" w:color="BFBFBF"/>
            </w:tcBorders>
            <w:shd w:val="clear" w:color="auto" w:fill="F3F6FC"/>
            <w:tcMar>
              <w:top w:w="60" w:type="dxa"/>
              <w:left w:w="100" w:type="dxa"/>
              <w:bottom w:w="60" w:type="dxa"/>
              <w:right w:w="100" w:type="dxa"/>
            </w:tcMar>
            <w:vAlign w:val="center"/>
          </w:tcPr>
          <w:p w14:paraId="43CF07E6" w14:textId="77777777" w:rsidR="007B0B15" w:rsidRDefault="002B7AED">
            <w:pPr>
              <w:spacing w:after="20"/>
            </w:pPr>
            <w:r>
              <w:rPr>
                <w:sz w:val="20"/>
                <w:szCs w:val="20"/>
              </w:rPr>
              <w:t>insumos</w:t>
            </w:r>
          </w:p>
        </w:tc>
        <w:tc>
          <w:tcPr>
            <w:tcW w:w="6240" w:type="dxa"/>
            <w:tcBorders>
              <w:top w:val="single" w:sz="4" w:space="0" w:color="BFBFBF"/>
              <w:left w:val="single" w:sz="4" w:space="0" w:color="BFBFBF"/>
              <w:bottom w:val="single" w:sz="4" w:space="0" w:color="BFBFBF"/>
              <w:right w:val="single" w:sz="4" w:space="0" w:color="BFBFBF"/>
            </w:tcBorders>
            <w:shd w:val="clear" w:color="auto" w:fill="F3F6FC"/>
            <w:tcMar>
              <w:top w:w="60" w:type="dxa"/>
              <w:left w:w="100" w:type="dxa"/>
              <w:bottom w:w="60" w:type="dxa"/>
              <w:right w:w="100" w:type="dxa"/>
            </w:tcMar>
            <w:vAlign w:val="center"/>
          </w:tcPr>
          <w:p w14:paraId="43CF07E7" w14:textId="77777777" w:rsidR="007B0B15" w:rsidRDefault="002B7AED">
            <w:pPr>
              <w:spacing w:after="20"/>
            </w:pPr>
            <w:r>
              <w:rPr>
                <w:sz w:val="20"/>
                <w:szCs w:val="20"/>
              </w:rPr>
              <w:t>Identificador del insumo, código de insumo, nombre, categoría, unidad de medida, stock mínimo y estado.</w:t>
            </w:r>
          </w:p>
        </w:tc>
      </w:tr>
      <w:tr w:rsidR="007B0B15" w14:paraId="43CF07EB" w14:textId="77777777">
        <w:tc>
          <w:tcPr>
            <w:tcW w:w="312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3CF07E9" w14:textId="77777777" w:rsidR="007B0B15" w:rsidRDefault="002B7AED">
            <w:pPr>
              <w:spacing w:after="20"/>
            </w:pPr>
            <w:proofErr w:type="spellStart"/>
            <w:r>
              <w:rPr>
                <w:sz w:val="20"/>
                <w:szCs w:val="20"/>
              </w:rPr>
              <w:t>ordenes_compra</w:t>
            </w:r>
            <w:proofErr w:type="spellEnd"/>
          </w:p>
        </w:tc>
        <w:tc>
          <w:tcPr>
            <w:tcW w:w="624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3CF07EA" w14:textId="77777777" w:rsidR="007B0B15" w:rsidRDefault="002B7AED">
            <w:pPr>
              <w:spacing w:after="20"/>
            </w:pPr>
            <w:r>
              <w:rPr>
                <w:sz w:val="20"/>
                <w:szCs w:val="20"/>
              </w:rPr>
              <w:t>Identificador de la orden, número, proveedor, fecha de emisión, fecha requerida, centro de costo, comprador, estado, moneda, subtotal, impuesto y total.</w:t>
            </w:r>
          </w:p>
        </w:tc>
      </w:tr>
      <w:tr w:rsidR="007B0B15" w14:paraId="43CF07EE" w14:textId="77777777">
        <w:tc>
          <w:tcPr>
            <w:tcW w:w="3120" w:type="dxa"/>
            <w:tcBorders>
              <w:top w:val="single" w:sz="4" w:space="0" w:color="BFBFBF"/>
              <w:left w:val="single" w:sz="4" w:space="0" w:color="BFBFBF"/>
              <w:bottom w:val="single" w:sz="4" w:space="0" w:color="BFBFBF"/>
              <w:right w:val="single" w:sz="4" w:space="0" w:color="BFBFBF"/>
            </w:tcBorders>
            <w:shd w:val="clear" w:color="auto" w:fill="F3F6FC"/>
            <w:tcMar>
              <w:top w:w="60" w:type="dxa"/>
              <w:left w:w="100" w:type="dxa"/>
              <w:bottom w:w="60" w:type="dxa"/>
              <w:right w:w="100" w:type="dxa"/>
            </w:tcMar>
            <w:vAlign w:val="center"/>
          </w:tcPr>
          <w:p w14:paraId="43CF07EC" w14:textId="77777777" w:rsidR="007B0B15" w:rsidRDefault="002B7AED">
            <w:pPr>
              <w:spacing w:after="20"/>
            </w:pPr>
            <w:proofErr w:type="spellStart"/>
            <w:r>
              <w:rPr>
                <w:sz w:val="20"/>
                <w:szCs w:val="20"/>
              </w:rPr>
              <w:t>detalle_orden_compra</w:t>
            </w:r>
            <w:proofErr w:type="spellEnd"/>
          </w:p>
        </w:tc>
        <w:tc>
          <w:tcPr>
            <w:tcW w:w="6240" w:type="dxa"/>
            <w:tcBorders>
              <w:top w:val="single" w:sz="4" w:space="0" w:color="BFBFBF"/>
              <w:left w:val="single" w:sz="4" w:space="0" w:color="BFBFBF"/>
              <w:bottom w:val="single" w:sz="4" w:space="0" w:color="BFBFBF"/>
              <w:right w:val="single" w:sz="4" w:space="0" w:color="BFBFBF"/>
            </w:tcBorders>
            <w:shd w:val="clear" w:color="auto" w:fill="F3F6FC"/>
            <w:tcMar>
              <w:top w:w="60" w:type="dxa"/>
              <w:left w:w="100" w:type="dxa"/>
              <w:bottom w:w="60" w:type="dxa"/>
              <w:right w:w="100" w:type="dxa"/>
            </w:tcMar>
            <w:vAlign w:val="center"/>
          </w:tcPr>
          <w:p w14:paraId="43CF07ED" w14:textId="77777777" w:rsidR="007B0B15" w:rsidRDefault="002B7AED">
            <w:pPr>
              <w:spacing w:after="20"/>
            </w:pPr>
            <w:r>
              <w:rPr>
                <w:sz w:val="20"/>
                <w:szCs w:val="20"/>
              </w:rPr>
              <w:t>Identificador del detalle, orden de compra asociada, insumo, cantidad, precio unitario, descuento y subtotal.</w:t>
            </w:r>
          </w:p>
        </w:tc>
      </w:tr>
      <w:tr w:rsidR="007B0B15" w14:paraId="43CF07F1" w14:textId="77777777">
        <w:tc>
          <w:tcPr>
            <w:tcW w:w="312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3CF07EF" w14:textId="77777777" w:rsidR="007B0B15" w:rsidRDefault="002B7AED">
            <w:pPr>
              <w:spacing w:after="20"/>
            </w:pPr>
            <w:r>
              <w:rPr>
                <w:sz w:val="20"/>
                <w:szCs w:val="20"/>
              </w:rPr>
              <w:t>recepciones</w:t>
            </w:r>
          </w:p>
        </w:tc>
        <w:tc>
          <w:tcPr>
            <w:tcW w:w="624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3CF07F0" w14:textId="77777777" w:rsidR="007B0B15" w:rsidRDefault="002B7AED">
            <w:pPr>
              <w:spacing w:after="20"/>
            </w:pPr>
            <w:r>
              <w:rPr>
                <w:sz w:val="20"/>
                <w:szCs w:val="20"/>
              </w:rPr>
              <w:t>Identificador de la recepción, orden asociada, fecha de recepción, cantidad recibida, cantidad rechazada y estado.</w:t>
            </w:r>
          </w:p>
        </w:tc>
      </w:tr>
    </w:tbl>
    <w:p w14:paraId="43CF07F2" w14:textId="77777777" w:rsidR="007B0B15" w:rsidRDefault="002B7AED">
      <w:pPr>
        <w:spacing w:before="140" w:after="80"/>
      </w:pPr>
      <w:r>
        <w:rPr>
          <w:b/>
          <w:bCs/>
          <w:color w:val="2E5496"/>
        </w:rPr>
        <w:t>Criterio de diseño</w:t>
      </w:r>
    </w:p>
    <w:p w14:paraId="43CF07F3" w14:textId="77777777" w:rsidR="007B0B15" w:rsidRDefault="002B7AED">
      <w:pPr>
        <w:spacing w:after="120" w:line="264" w:lineRule="auto"/>
        <w:jc w:val="both"/>
      </w:pPr>
      <w:r>
        <w:t>El responsable podrá proponer una estructura equivalente o ampliada (por ejemplo, separando categorías de insumo o normalizando ubicaciones), siempre que conserve toda la información funcional exigida y pueda justificar las diferencias respecto de la referencia oficial. Cualquier cambio deberá permitir seguir identificando la orden de compra, su detalle por insumo, el proveedor y la recepción asociada.</w:t>
      </w:r>
    </w:p>
    <w:p w14:paraId="43CF07F4" w14:textId="77777777" w:rsidR="007B0B15" w:rsidRDefault="002B7AED">
      <w:pPr>
        <w:pBdr>
          <w:bottom w:val="single" w:sz="8" w:space="0" w:color="2E5496"/>
        </w:pBdr>
        <w:spacing w:before="280" w:after="120"/>
      </w:pPr>
      <w:r>
        <w:rPr>
          <w:b/>
          <w:bCs/>
          <w:color w:val="1F3864"/>
          <w:sz w:val="24"/>
          <w:szCs w:val="24"/>
        </w:rPr>
        <w:t>3.  Organización funcional del sistema</w:t>
      </w:r>
    </w:p>
    <w:tbl>
      <w:tblPr>
        <w:tblStyle w:val="a3"/>
        <w:tblW w:w="9360" w:type="dxa"/>
        <w:tblInd w:w="0" w:type="dxa"/>
        <w:tblBorders>
          <w:top w:val="single" w:sz="4" w:space="0" w:color="BFBFBF"/>
          <w:left w:val="single" w:sz="4" w:space="0" w:color="BFBFBF"/>
          <w:bottom w:val="single" w:sz="4" w:space="0" w:color="BFBFBF"/>
          <w:right w:val="single" w:sz="4" w:space="0" w:color="BFBFBF"/>
          <w:insideH w:val="single" w:sz="4" w:space="0" w:color="000000"/>
          <w:insideV w:val="single" w:sz="4" w:space="0" w:color="000000"/>
        </w:tblBorders>
        <w:tblLayout w:type="fixed"/>
        <w:tblLook w:val="0000" w:firstRow="0" w:lastRow="0" w:firstColumn="0" w:lastColumn="0" w:noHBand="0" w:noVBand="0"/>
      </w:tblPr>
      <w:tblGrid>
        <w:gridCol w:w="3120"/>
        <w:gridCol w:w="6240"/>
      </w:tblGrid>
      <w:tr w:rsidR="007B0B15" w14:paraId="43CF07F7" w14:textId="77777777">
        <w:trPr>
          <w:tblHeader/>
        </w:trPr>
        <w:tc>
          <w:tcPr>
            <w:tcW w:w="312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vAlign w:val="center"/>
          </w:tcPr>
          <w:p w14:paraId="43CF07F5" w14:textId="77777777" w:rsidR="007B0B15" w:rsidRDefault="002B7AED">
            <w:pPr>
              <w:spacing w:after="20"/>
            </w:pPr>
            <w:r>
              <w:rPr>
                <w:b/>
                <w:bCs/>
                <w:color w:val="1F3864"/>
                <w:sz w:val="20"/>
                <w:szCs w:val="20"/>
              </w:rPr>
              <w:t>Proceso principal</w:t>
            </w:r>
          </w:p>
        </w:tc>
        <w:tc>
          <w:tcPr>
            <w:tcW w:w="624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vAlign w:val="center"/>
          </w:tcPr>
          <w:p w14:paraId="43CF07F6" w14:textId="77777777" w:rsidR="007B0B15" w:rsidRDefault="002B7AED">
            <w:pPr>
              <w:spacing w:after="20"/>
            </w:pPr>
            <w:r>
              <w:rPr>
                <w:b/>
                <w:bCs/>
                <w:color w:val="1F3864"/>
                <w:sz w:val="20"/>
                <w:szCs w:val="20"/>
              </w:rPr>
              <w:t>Qué ocurre y qué información genera o modifica</w:t>
            </w:r>
          </w:p>
        </w:tc>
      </w:tr>
      <w:tr w:rsidR="007B0B15" w14:paraId="43CF07FA" w14:textId="77777777">
        <w:tc>
          <w:tcPr>
            <w:tcW w:w="312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3CF07F8" w14:textId="77777777" w:rsidR="007B0B15" w:rsidRDefault="002B7AED">
            <w:pPr>
              <w:spacing w:after="20"/>
            </w:pPr>
            <w:r>
              <w:rPr>
                <w:sz w:val="20"/>
                <w:szCs w:val="20"/>
              </w:rPr>
              <w:t>Gestión de proveedores</w:t>
            </w:r>
          </w:p>
        </w:tc>
        <w:tc>
          <w:tcPr>
            <w:tcW w:w="624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3CF07F9" w14:textId="77777777" w:rsidR="007B0B15" w:rsidRDefault="002B7AED">
            <w:pPr>
              <w:spacing w:after="20"/>
            </w:pPr>
            <w:r>
              <w:rPr>
                <w:sz w:val="20"/>
                <w:szCs w:val="20"/>
              </w:rPr>
              <w:t>Registra y mantiene los proveedores de Industrias ABC (razón social, nombre de fantasía, categoría, región, comuna y estado), constituyendo la base para asignar las compras.</w:t>
            </w:r>
          </w:p>
        </w:tc>
      </w:tr>
      <w:tr w:rsidR="007B0B15" w14:paraId="43CF07FD" w14:textId="77777777">
        <w:tc>
          <w:tcPr>
            <w:tcW w:w="3120" w:type="dxa"/>
            <w:tcBorders>
              <w:top w:val="single" w:sz="4" w:space="0" w:color="BFBFBF"/>
              <w:left w:val="single" w:sz="4" w:space="0" w:color="BFBFBF"/>
              <w:bottom w:val="single" w:sz="4" w:space="0" w:color="BFBFBF"/>
              <w:right w:val="single" w:sz="4" w:space="0" w:color="BFBFBF"/>
            </w:tcBorders>
            <w:shd w:val="clear" w:color="auto" w:fill="F3F6FC"/>
            <w:tcMar>
              <w:top w:w="60" w:type="dxa"/>
              <w:left w:w="100" w:type="dxa"/>
              <w:bottom w:w="60" w:type="dxa"/>
              <w:right w:w="100" w:type="dxa"/>
            </w:tcMar>
            <w:vAlign w:val="center"/>
          </w:tcPr>
          <w:p w14:paraId="43CF07FB" w14:textId="77777777" w:rsidR="007B0B15" w:rsidRDefault="002B7AED">
            <w:pPr>
              <w:spacing w:after="20"/>
            </w:pPr>
            <w:r>
              <w:rPr>
                <w:sz w:val="20"/>
                <w:szCs w:val="20"/>
              </w:rPr>
              <w:t>Gestión de insumos</w:t>
            </w:r>
          </w:p>
        </w:tc>
        <w:tc>
          <w:tcPr>
            <w:tcW w:w="6240" w:type="dxa"/>
            <w:tcBorders>
              <w:top w:val="single" w:sz="4" w:space="0" w:color="BFBFBF"/>
              <w:left w:val="single" w:sz="4" w:space="0" w:color="BFBFBF"/>
              <w:bottom w:val="single" w:sz="4" w:space="0" w:color="BFBFBF"/>
              <w:right w:val="single" w:sz="4" w:space="0" w:color="BFBFBF"/>
            </w:tcBorders>
            <w:shd w:val="clear" w:color="auto" w:fill="F3F6FC"/>
            <w:tcMar>
              <w:top w:w="60" w:type="dxa"/>
              <w:left w:w="100" w:type="dxa"/>
              <w:bottom w:w="60" w:type="dxa"/>
              <w:right w:w="100" w:type="dxa"/>
            </w:tcMar>
            <w:vAlign w:val="center"/>
          </w:tcPr>
          <w:p w14:paraId="43CF07FC" w14:textId="77777777" w:rsidR="007B0B15" w:rsidRDefault="002B7AED">
            <w:pPr>
              <w:spacing w:after="20"/>
            </w:pPr>
            <w:r>
              <w:rPr>
                <w:sz w:val="20"/>
                <w:szCs w:val="20"/>
              </w:rPr>
              <w:t>Administra el catálogo de insumos que la empresa adquiere (categoría, unidad de medida, stock mínimo y estado), permitiendo controlar el abastecimiento.</w:t>
            </w:r>
          </w:p>
        </w:tc>
      </w:tr>
      <w:tr w:rsidR="007B0B15" w14:paraId="43CF0800" w14:textId="77777777">
        <w:tc>
          <w:tcPr>
            <w:tcW w:w="312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3CF07FE" w14:textId="77777777" w:rsidR="007B0B15" w:rsidRDefault="002B7AED">
            <w:pPr>
              <w:spacing w:after="20"/>
            </w:pPr>
            <w:r>
              <w:rPr>
                <w:sz w:val="20"/>
                <w:szCs w:val="20"/>
              </w:rPr>
              <w:t>Emisión de órdenes de compra</w:t>
            </w:r>
          </w:p>
        </w:tc>
        <w:tc>
          <w:tcPr>
            <w:tcW w:w="624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3CF07FF" w14:textId="77777777" w:rsidR="007B0B15" w:rsidRDefault="002B7AED">
            <w:pPr>
              <w:spacing w:after="20"/>
            </w:pPr>
            <w:r>
              <w:rPr>
                <w:sz w:val="20"/>
                <w:szCs w:val="20"/>
              </w:rPr>
              <w:t>Registra la compra a un proveedor (fecha de emisión y requerida, centro de costo, comprador, moneda y estado) y su detalle por insumo (cantidad, precio unitario y descuento); genera los montos de subtotal, impuesto y total.</w:t>
            </w:r>
          </w:p>
        </w:tc>
      </w:tr>
      <w:tr w:rsidR="007B0B15" w14:paraId="43CF0803" w14:textId="77777777">
        <w:tc>
          <w:tcPr>
            <w:tcW w:w="3120" w:type="dxa"/>
            <w:tcBorders>
              <w:top w:val="single" w:sz="4" w:space="0" w:color="BFBFBF"/>
              <w:left w:val="single" w:sz="4" w:space="0" w:color="BFBFBF"/>
              <w:bottom w:val="single" w:sz="4" w:space="0" w:color="BFBFBF"/>
              <w:right w:val="single" w:sz="4" w:space="0" w:color="BFBFBF"/>
            </w:tcBorders>
            <w:shd w:val="clear" w:color="auto" w:fill="F3F6FC"/>
            <w:tcMar>
              <w:top w:w="60" w:type="dxa"/>
              <w:left w:w="100" w:type="dxa"/>
              <w:bottom w:w="60" w:type="dxa"/>
              <w:right w:w="100" w:type="dxa"/>
            </w:tcMar>
            <w:vAlign w:val="center"/>
          </w:tcPr>
          <w:p w14:paraId="43CF0801" w14:textId="77777777" w:rsidR="007B0B15" w:rsidRDefault="002B7AED">
            <w:pPr>
              <w:spacing w:after="20"/>
            </w:pPr>
            <w:r>
              <w:rPr>
                <w:sz w:val="20"/>
                <w:szCs w:val="20"/>
              </w:rPr>
              <w:t>Recepción de mercadería</w:t>
            </w:r>
          </w:p>
        </w:tc>
        <w:tc>
          <w:tcPr>
            <w:tcW w:w="6240" w:type="dxa"/>
            <w:tcBorders>
              <w:top w:val="single" w:sz="4" w:space="0" w:color="BFBFBF"/>
              <w:left w:val="single" w:sz="4" w:space="0" w:color="BFBFBF"/>
              <w:bottom w:val="single" w:sz="4" w:space="0" w:color="BFBFBF"/>
              <w:right w:val="single" w:sz="4" w:space="0" w:color="BFBFBF"/>
            </w:tcBorders>
            <w:shd w:val="clear" w:color="auto" w:fill="F3F6FC"/>
            <w:tcMar>
              <w:top w:w="60" w:type="dxa"/>
              <w:left w:w="100" w:type="dxa"/>
              <w:bottom w:w="60" w:type="dxa"/>
              <w:right w:w="100" w:type="dxa"/>
            </w:tcMar>
            <w:vAlign w:val="center"/>
          </w:tcPr>
          <w:p w14:paraId="43CF0802" w14:textId="77777777" w:rsidR="007B0B15" w:rsidRDefault="002B7AED">
            <w:pPr>
              <w:spacing w:after="20"/>
            </w:pPr>
            <w:r>
              <w:rPr>
                <w:sz w:val="20"/>
                <w:szCs w:val="20"/>
              </w:rPr>
              <w:t>Registra lo efectivamente recibido respecto de una orden (cantidad recibida y rechazada, fecha y estado), habilitando el control de cumplimiento y de atrasos de entrega.</w:t>
            </w:r>
          </w:p>
        </w:tc>
      </w:tr>
    </w:tbl>
    <w:p w14:paraId="43CF0804" w14:textId="77777777" w:rsidR="007B0B15" w:rsidRDefault="007B0B15">
      <w:pPr>
        <w:spacing w:after="40"/>
      </w:pPr>
    </w:p>
    <w:tbl>
      <w:tblPr>
        <w:tblStyle w:val="a4"/>
        <w:tblW w:w="9360" w:type="dxa"/>
        <w:tblInd w:w="0" w:type="dxa"/>
        <w:tblBorders>
          <w:top w:val="single" w:sz="4" w:space="0" w:color="BFBFBF"/>
          <w:left w:val="single" w:sz="4" w:space="0" w:color="BFBFBF"/>
          <w:bottom w:val="single" w:sz="4" w:space="0" w:color="BFBFBF"/>
          <w:right w:val="single" w:sz="4" w:space="0" w:color="BFBFBF"/>
          <w:insideH w:val="single" w:sz="4" w:space="0" w:color="000000"/>
          <w:insideV w:val="single" w:sz="4" w:space="0" w:color="000000"/>
        </w:tblBorders>
        <w:tblLayout w:type="fixed"/>
        <w:tblLook w:val="0000" w:firstRow="0" w:lastRow="0" w:firstColumn="0" w:lastColumn="0" w:noHBand="0" w:noVBand="0"/>
      </w:tblPr>
      <w:tblGrid>
        <w:gridCol w:w="3120"/>
        <w:gridCol w:w="6240"/>
      </w:tblGrid>
      <w:tr w:rsidR="007B0B15" w14:paraId="43CF0807" w14:textId="77777777">
        <w:trPr>
          <w:tblHeader/>
        </w:trPr>
        <w:tc>
          <w:tcPr>
            <w:tcW w:w="312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vAlign w:val="center"/>
          </w:tcPr>
          <w:p w14:paraId="43CF0805" w14:textId="77777777" w:rsidR="007B0B15" w:rsidRDefault="002B7AED">
            <w:pPr>
              <w:spacing w:after="20"/>
            </w:pPr>
            <w:r>
              <w:rPr>
                <w:b/>
                <w:bCs/>
                <w:color w:val="1F3864"/>
                <w:sz w:val="20"/>
                <w:szCs w:val="20"/>
              </w:rPr>
              <w:t>Concepto de negocio</w:t>
            </w:r>
          </w:p>
        </w:tc>
        <w:tc>
          <w:tcPr>
            <w:tcW w:w="624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vAlign w:val="center"/>
          </w:tcPr>
          <w:p w14:paraId="43CF0806" w14:textId="77777777" w:rsidR="007B0B15" w:rsidRDefault="002B7AED">
            <w:pPr>
              <w:spacing w:after="20"/>
            </w:pPr>
            <w:r>
              <w:rPr>
                <w:b/>
                <w:bCs/>
                <w:color w:val="1F3864"/>
                <w:sz w:val="20"/>
                <w:szCs w:val="20"/>
              </w:rPr>
              <w:t>Qué representa dentro del sistema</w:t>
            </w:r>
          </w:p>
        </w:tc>
      </w:tr>
      <w:tr w:rsidR="007B0B15" w14:paraId="43CF080A" w14:textId="77777777">
        <w:tc>
          <w:tcPr>
            <w:tcW w:w="312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3CF0808" w14:textId="77777777" w:rsidR="007B0B15" w:rsidRDefault="002B7AED">
            <w:pPr>
              <w:spacing w:after="20"/>
            </w:pPr>
            <w:r>
              <w:rPr>
                <w:sz w:val="20"/>
                <w:szCs w:val="20"/>
              </w:rPr>
              <w:t>Proveedor</w:t>
            </w:r>
          </w:p>
        </w:tc>
        <w:tc>
          <w:tcPr>
            <w:tcW w:w="624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3CF0809" w14:textId="77777777" w:rsidR="007B0B15" w:rsidRDefault="002B7AED">
            <w:pPr>
              <w:spacing w:after="20"/>
            </w:pPr>
            <w:r>
              <w:rPr>
                <w:sz w:val="20"/>
                <w:szCs w:val="20"/>
              </w:rPr>
              <w:t>Entidad externa que abastece insumos a la empresa; se caracteriza por su categoría y ubicación y puede tener distintos estados.</w:t>
            </w:r>
          </w:p>
        </w:tc>
      </w:tr>
      <w:tr w:rsidR="007B0B15" w14:paraId="43CF080D" w14:textId="77777777">
        <w:tc>
          <w:tcPr>
            <w:tcW w:w="3120" w:type="dxa"/>
            <w:tcBorders>
              <w:top w:val="single" w:sz="4" w:space="0" w:color="BFBFBF"/>
              <w:left w:val="single" w:sz="4" w:space="0" w:color="BFBFBF"/>
              <w:bottom w:val="single" w:sz="4" w:space="0" w:color="BFBFBF"/>
              <w:right w:val="single" w:sz="4" w:space="0" w:color="BFBFBF"/>
            </w:tcBorders>
            <w:shd w:val="clear" w:color="auto" w:fill="F3F6FC"/>
            <w:tcMar>
              <w:top w:w="60" w:type="dxa"/>
              <w:left w:w="100" w:type="dxa"/>
              <w:bottom w:w="60" w:type="dxa"/>
              <w:right w:w="100" w:type="dxa"/>
            </w:tcMar>
            <w:vAlign w:val="center"/>
          </w:tcPr>
          <w:p w14:paraId="43CF080B" w14:textId="77777777" w:rsidR="007B0B15" w:rsidRDefault="002B7AED">
            <w:pPr>
              <w:spacing w:after="20"/>
            </w:pPr>
            <w:r>
              <w:rPr>
                <w:sz w:val="20"/>
                <w:szCs w:val="20"/>
              </w:rPr>
              <w:t>Insumo</w:t>
            </w:r>
          </w:p>
        </w:tc>
        <w:tc>
          <w:tcPr>
            <w:tcW w:w="6240" w:type="dxa"/>
            <w:tcBorders>
              <w:top w:val="single" w:sz="4" w:space="0" w:color="BFBFBF"/>
              <w:left w:val="single" w:sz="4" w:space="0" w:color="BFBFBF"/>
              <w:bottom w:val="single" w:sz="4" w:space="0" w:color="BFBFBF"/>
              <w:right w:val="single" w:sz="4" w:space="0" w:color="BFBFBF"/>
            </w:tcBorders>
            <w:shd w:val="clear" w:color="auto" w:fill="F3F6FC"/>
            <w:tcMar>
              <w:top w:w="60" w:type="dxa"/>
              <w:left w:w="100" w:type="dxa"/>
              <w:bottom w:w="60" w:type="dxa"/>
              <w:right w:w="100" w:type="dxa"/>
            </w:tcMar>
            <w:vAlign w:val="center"/>
          </w:tcPr>
          <w:p w14:paraId="43CF080C" w14:textId="77777777" w:rsidR="007B0B15" w:rsidRDefault="002B7AED">
            <w:pPr>
              <w:spacing w:after="20"/>
            </w:pPr>
            <w:r>
              <w:rPr>
                <w:sz w:val="20"/>
                <w:szCs w:val="20"/>
              </w:rPr>
              <w:t>Material o artículo que la empresa compra para su operación y producción, clasificado por categoría y unidad de medida.</w:t>
            </w:r>
          </w:p>
        </w:tc>
      </w:tr>
      <w:tr w:rsidR="007B0B15" w14:paraId="43CF0810" w14:textId="77777777">
        <w:tc>
          <w:tcPr>
            <w:tcW w:w="312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3CF080E" w14:textId="77777777" w:rsidR="007B0B15" w:rsidRDefault="002B7AED">
            <w:pPr>
              <w:spacing w:after="20"/>
            </w:pPr>
            <w:r>
              <w:rPr>
                <w:sz w:val="20"/>
                <w:szCs w:val="20"/>
              </w:rPr>
              <w:lastRenderedPageBreak/>
              <w:t>Orden de compra</w:t>
            </w:r>
          </w:p>
        </w:tc>
        <w:tc>
          <w:tcPr>
            <w:tcW w:w="624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3CF080F" w14:textId="77777777" w:rsidR="007B0B15" w:rsidRDefault="002B7AED">
            <w:pPr>
              <w:spacing w:after="20"/>
            </w:pPr>
            <w:r>
              <w:rPr>
                <w:sz w:val="20"/>
                <w:szCs w:val="20"/>
              </w:rPr>
              <w:t>Documento que formaliza la compra a un proveedor en una fecha determinada, imputada a un centro de costo y emitida por un comprador.</w:t>
            </w:r>
          </w:p>
        </w:tc>
      </w:tr>
      <w:tr w:rsidR="007B0B15" w14:paraId="43CF0813" w14:textId="77777777">
        <w:tc>
          <w:tcPr>
            <w:tcW w:w="3120" w:type="dxa"/>
            <w:tcBorders>
              <w:top w:val="single" w:sz="4" w:space="0" w:color="BFBFBF"/>
              <w:left w:val="single" w:sz="4" w:space="0" w:color="BFBFBF"/>
              <w:bottom w:val="single" w:sz="4" w:space="0" w:color="BFBFBF"/>
              <w:right w:val="single" w:sz="4" w:space="0" w:color="BFBFBF"/>
            </w:tcBorders>
            <w:shd w:val="clear" w:color="auto" w:fill="F3F6FC"/>
            <w:tcMar>
              <w:top w:w="60" w:type="dxa"/>
              <w:left w:w="100" w:type="dxa"/>
              <w:bottom w:w="60" w:type="dxa"/>
              <w:right w:w="100" w:type="dxa"/>
            </w:tcMar>
            <w:vAlign w:val="center"/>
          </w:tcPr>
          <w:p w14:paraId="43CF0811" w14:textId="77777777" w:rsidR="007B0B15" w:rsidRDefault="002B7AED">
            <w:pPr>
              <w:spacing w:after="20"/>
            </w:pPr>
            <w:r>
              <w:rPr>
                <w:sz w:val="20"/>
                <w:szCs w:val="20"/>
              </w:rPr>
              <w:t>Detalle de orden</w:t>
            </w:r>
          </w:p>
        </w:tc>
        <w:tc>
          <w:tcPr>
            <w:tcW w:w="6240" w:type="dxa"/>
            <w:tcBorders>
              <w:top w:val="single" w:sz="4" w:space="0" w:color="BFBFBF"/>
              <w:left w:val="single" w:sz="4" w:space="0" w:color="BFBFBF"/>
              <w:bottom w:val="single" w:sz="4" w:space="0" w:color="BFBFBF"/>
              <w:right w:val="single" w:sz="4" w:space="0" w:color="BFBFBF"/>
            </w:tcBorders>
            <w:shd w:val="clear" w:color="auto" w:fill="F3F6FC"/>
            <w:tcMar>
              <w:top w:w="60" w:type="dxa"/>
              <w:left w:w="100" w:type="dxa"/>
              <w:bottom w:w="60" w:type="dxa"/>
              <w:right w:w="100" w:type="dxa"/>
            </w:tcMar>
            <w:vAlign w:val="center"/>
          </w:tcPr>
          <w:p w14:paraId="43CF0812" w14:textId="77777777" w:rsidR="007B0B15" w:rsidRDefault="002B7AED">
            <w:pPr>
              <w:spacing w:after="20"/>
            </w:pPr>
            <w:r>
              <w:rPr>
                <w:sz w:val="20"/>
                <w:szCs w:val="20"/>
              </w:rPr>
              <w:t>Línea que asocia un insumo específico, su cantidad, precio unitario y descuento dentro de una orden de compra.</w:t>
            </w:r>
          </w:p>
        </w:tc>
      </w:tr>
      <w:tr w:rsidR="007B0B15" w14:paraId="43CF0816" w14:textId="77777777">
        <w:tc>
          <w:tcPr>
            <w:tcW w:w="312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3CF0814" w14:textId="77777777" w:rsidR="007B0B15" w:rsidRDefault="002B7AED">
            <w:pPr>
              <w:spacing w:after="20"/>
            </w:pPr>
            <w:r>
              <w:rPr>
                <w:sz w:val="20"/>
                <w:szCs w:val="20"/>
              </w:rPr>
              <w:t>Recepción</w:t>
            </w:r>
          </w:p>
        </w:tc>
        <w:tc>
          <w:tcPr>
            <w:tcW w:w="624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3CF0815" w14:textId="77777777" w:rsidR="007B0B15" w:rsidRDefault="002B7AED">
            <w:pPr>
              <w:spacing w:after="20"/>
            </w:pPr>
            <w:r>
              <w:rPr>
                <w:sz w:val="20"/>
                <w:szCs w:val="20"/>
              </w:rPr>
              <w:t>Registro de la mercadería efectivamente recibida respecto de una orden, incluyendo cantidades recibidas y rechazadas.</w:t>
            </w:r>
          </w:p>
        </w:tc>
      </w:tr>
    </w:tbl>
    <w:p w14:paraId="43CF0817" w14:textId="77777777" w:rsidR="007B0B15" w:rsidRDefault="002B7AED">
      <w:pPr>
        <w:spacing w:before="140" w:after="80"/>
      </w:pPr>
      <w:r>
        <w:rPr>
          <w:b/>
          <w:bCs/>
          <w:color w:val="2E5496"/>
        </w:rPr>
        <w:t>Relaciones funcionales clave</w:t>
      </w:r>
    </w:p>
    <w:p w14:paraId="43CF0818" w14:textId="77777777" w:rsidR="007B0B15" w:rsidRDefault="002B7AED">
      <w:pPr>
        <w:spacing w:after="40" w:line="264" w:lineRule="auto"/>
        <w:jc w:val="both"/>
      </w:pPr>
      <w:r>
        <w:rPr>
          <w:b/>
          <w:bCs/>
        </w:rPr>
        <w:t>Proveedor → abastece → Orden de compra</w:t>
      </w:r>
    </w:p>
    <w:p w14:paraId="43CF0819" w14:textId="77777777" w:rsidR="007B0B15" w:rsidRDefault="002B7AED">
      <w:pPr>
        <w:spacing w:after="40" w:line="264" w:lineRule="auto"/>
        <w:jc w:val="both"/>
      </w:pPr>
      <w:r>
        <w:rPr>
          <w:b/>
          <w:bCs/>
        </w:rPr>
        <w:t>Orden de compra → contiene → Detalle (Insumo)</w:t>
      </w:r>
    </w:p>
    <w:p w14:paraId="43CF081A" w14:textId="77777777" w:rsidR="007B0B15" w:rsidRDefault="002B7AED">
      <w:pPr>
        <w:spacing w:after="40" w:line="264" w:lineRule="auto"/>
        <w:jc w:val="both"/>
      </w:pPr>
      <w:r>
        <w:rPr>
          <w:b/>
          <w:bCs/>
        </w:rPr>
        <w:t>Orden de compra → genera → Recepción</w:t>
      </w:r>
    </w:p>
    <w:p w14:paraId="43CF081B" w14:textId="77777777" w:rsidR="007B0B15" w:rsidRDefault="002B7AED">
      <w:pPr>
        <w:spacing w:after="120" w:line="264" w:lineRule="auto"/>
        <w:jc w:val="both"/>
      </w:pPr>
      <w:r>
        <w:rPr>
          <w:b/>
          <w:bCs/>
        </w:rPr>
        <w:t>Orden de compra → se imputa a → Centro de costo    |    Orden de compra → es emitida por → Comprador</w:t>
      </w:r>
    </w:p>
    <w:p w14:paraId="43CF081C" w14:textId="77777777" w:rsidR="007B0B15" w:rsidRDefault="002B7AED">
      <w:pPr>
        <w:pBdr>
          <w:bottom w:val="single" w:sz="8" w:space="0" w:color="2E5496"/>
        </w:pBdr>
        <w:spacing w:before="280" w:after="120"/>
      </w:pPr>
      <w:r>
        <w:rPr>
          <w:b/>
          <w:bCs/>
          <w:color w:val="1F3864"/>
          <w:sz w:val="24"/>
          <w:szCs w:val="24"/>
        </w:rPr>
        <w:t>4.  Reglas y datos de referencia del Universo Empresarial</w:t>
      </w:r>
    </w:p>
    <w:p w14:paraId="43CF081D" w14:textId="77777777" w:rsidR="007B0B15" w:rsidRDefault="002B7AED">
      <w:pPr>
        <w:spacing w:before="140" w:after="80"/>
      </w:pPr>
      <w:r>
        <w:rPr>
          <w:b/>
          <w:bCs/>
          <w:color w:val="2E5496"/>
        </w:rPr>
        <w:t>Reglas de negocio relevantes</w:t>
      </w:r>
    </w:p>
    <w:p w14:paraId="43CF081E" w14:textId="77777777" w:rsidR="007B0B15" w:rsidRDefault="002B7AED">
      <w:pPr>
        <w:numPr>
          <w:ilvl w:val="0"/>
          <w:numId w:val="1"/>
        </w:numPr>
        <w:pBdr>
          <w:top w:val="nil"/>
          <w:left w:val="nil"/>
          <w:bottom w:val="nil"/>
          <w:right w:val="nil"/>
          <w:between w:val="nil"/>
        </w:pBdr>
        <w:spacing w:after="60" w:line="260" w:lineRule="auto"/>
      </w:pPr>
      <w:r>
        <w:t>Toda orden de compra debe estar asociada a un proveedor válido y a un centro de costo dentro de la estructura de Industrias ABC.</w:t>
      </w:r>
    </w:p>
    <w:p w14:paraId="43CF081F" w14:textId="77777777" w:rsidR="007B0B15" w:rsidRDefault="002B7AED">
      <w:pPr>
        <w:numPr>
          <w:ilvl w:val="0"/>
          <w:numId w:val="1"/>
        </w:numPr>
        <w:pBdr>
          <w:top w:val="nil"/>
          <w:left w:val="nil"/>
          <w:bottom w:val="nil"/>
          <w:right w:val="nil"/>
          <w:between w:val="nil"/>
        </w:pBdr>
        <w:spacing w:after="60" w:line="260" w:lineRule="auto"/>
      </w:pPr>
      <w:r>
        <w:t>El total de una orden corresponde a la suma de los subtotales de su detalle, considerando descuentos aplicados e impuesto.</w:t>
      </w:r>
    </w:p>
    <w:p w14:paraId="43CF0820" w14:textId="77777777" w:rsidR="007B0B15" w:rsidRDefault="002B7AED">
      <w:pPr>
        <w:numPr>
          <w:ilvl w:val="0"/>
          <w:numId w:val="1"/>
        </w:numPr>
        <w:pBdr>
          <w:top w:val="nil"/>
          <w:left w:val="nil"/>
          <w:bottom w:val="nil"/>
          <w:right w:val="nil"/>
          <w:between w:val="nil"/>
        </w:pBdr>
        <w:spacing w:after="60" w:line="260" w:lineRule="auto"/>
      </w:pPr>
      <w:r>
        <w:t>La fecha requerida no puede ser anterior a la fecha de emisión, y la fecha de recepción no puede ser anterior a la emisión de la orden.</w:t>
      </w:r>
    </w:p>
    <w:p w14:paraId="3647312A" w14:textId="77777777" w:rsidR="009C6E76" w:rsidRDefault="009C6E76">
      <w:pPr>
        <w:numPr>
          <w:ilvl w:val="0"/>
          <w:numId w:val="1"/>
        </w:numPr>
        <w:pBdr>
          <w:top w:val="nil"/>
          <w:left w:val="nil"/>
          <w:bottom w:val="nil"/>
          <w:right w:val="nil"/>
          <w:between w:val="nil"/>
        </w:pBdr>
        <w:spacing w:after="60" w:line="260" w:lineRule="auto"/>
      </w:pPr>
      <w:r w:rsidRPr="009C6E76">
        <w:t>Las cantidades recibidas y rechazadas deberán guardar coherencia con las cantidades solicitadas en la orden de compra, considerando el nivel de detalle que finalmente se defina para las recepciones.</w:t>
      </w:r>
    </w:p>
    <w:p w14:paraId="43CF0822" w14:textId="21D2FD2B" w:rsidR="007B0B15" w:rsidRDefault="002B7AED">
      <w:pPr>
        <w:numPr>
          <w:ilvl w:val="0"/>
          <w:numId w:val="1"/>
        </w:numPr>
        <w:pBdr>
          <w:top w:val="nil"/>
          <w:left w:val="nil"/>
          <w:bottom w:val="nil"/>
          <w:right w:val="nil"/>
          <w:between w:val="nil"/>
        </w:pBdr>
        <w:spacing w:after="60" w:line="260" w:lineRule="auto"/>
      </w:pPr>
      <w:r>
        <w:t>Un insumo puede ser abastecido por más de un proveedor, y un proveedor puede abastecer insumos de más de una categoría.</w:t>
      </w:r>
    </w:p>
    <w:p w14:paraId="43CF0823" w14:textId="77777777" w:rsidR="007B0B15" w:rsidRDefault="002B7AED">
      <w:pPr>
        <w:spacing w:before="140" w:after="80"/>
      </w:pPr>
      <w:r>
        <w:rPr>
          <w:b/>
          <w:bCs/>
          <w:color w:val="2E5496"/>
        </w:rPr>
        <w:t>Datos de referencia utilizados</w:t>
      </w:r>
    </w:p>
    <w:p w14:paraId="43CF0824" w14:textId="77777777" w:rsidR="007B0B15" w:rsidRDefault="002B7AED">
      <w:pPr>
        <w:spacing w:after="120" w:line="264" w:lineRule="auto"/>
        <w:jc w:val="both"/>
      </w:pPr>
      <w:r>
        <w:t>Se utilizan como referencia común las hojas Proveedores (15 proveedores ficticios con RUT, razón social, categoría, región y comuna), Insumos (15 insumos con categoría y unidad de medida), Áreas y Centros de Costo del Universo Empresarial Master v0.2. Los proveedores e insumos orientan el catálogo de abastecimiento; los centros de costo —en particular CC004 (Abastecimiento)— permiten imputar las órdenes de compra; y las áreas habilitan el cruce posterior por área. Estos datos funcionan como referencia empre</w:t>
      </w:r>
      <w:r>
        <w:t>sarial común y no obligan a utilizar los mismos códigos o identificadores en la base operacional.</w:t>
      </w:r>
    </w:p>
    <w:p w14:paraId="43CF0825" w14:textId="77777777" w:rsidR="007B0B15" w:rsidRDefault="002B7AED">
      <w:pPr>
        <w:pBdr>
          <w:bottom w:val="single" w:sz="8" w:space="0" w:color="2E5496"/>
        </w:pBdr>
        <w:spacing w:before="280" w:after="120"/>
      </w:pPr>
      <w:r>
        <w:rPr>
          <w:b/>
          <w:bCs/>
          <w:color w:val="1F3864"/>
          <w:sz w:val="24"/>
          <w:szCs w:val="24"/>
        </w:rPr>
        <w:t>5.  Información que deberá aportar al futuro sistema BI</w:t>
      </w:r>
    </w:p>
    <w:tbl>
      <w:tblPr>
        <w:tblStyle w:val="a5"/>
        <w:tblW w:w="9360" w:type="dxa"/>
        <w:tblInd w:w="0" w:type="dxa"/>
        <w:tblBorders>
          <w:top w:val="single" w:sz="4" w:space="0" w:color="BFBFBF"/>
          <w:left w:val="single" w:sz="4" w:space="0" w:color="BFBFBF"/>
          <w:bottom w:val="single" w:sz="4" w:space="0" w:color="BFBFBF"/>
          <w:right w:val="single" w:sz="4" w:space="0" w:color="BFBFBF"/>
          <w:insideH w:val="single" w:sz="4" w:space="0" w:color="000000"/>
          <w:insideV w:val="single" w:sz="4" w:space="0" w:color="000000"/>
        </w:tblBorders>
        <w:tblLayout w:type="fixed"/>
        <w:tblLook w:val="0000" w:firstRow="0" w:lastRow="0" w:firstColumn="0" w:lastColumn="0" w:noHBand="0" w:noVBand="0"/>
      </w:tblPr>
      <w:tblGrid>
        <w:gridCol w:w="4680"/>
        <w:gridCol w:w="4680"/>
      </w:tblGrid>
      <w:tr w:rsidR="007B0B15" w14:paraId="43CF0828" w14:textId="77777777">
        <w:trPr>
          <w:tblHeader/>
        </w:trPr>
        <w:tc>
          <w:tcPr>
            <w:tcW w:w="468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vAlign w:val="center"/>
          </w:tcPr>
          <w:p w14:paraId="43CF0826" w14:textId="77777777" w:rsidR="007B0B15" w:rsidRDefault="002B7AED">
            <w:pPr>
              <w:spacing w:after="20"/>
            </w:pPr>
            <w:r>
              <w:rPr>
                <w:b/>
                <w:bCs/>
                <w:color w:val="1F3864"/>
                <w:sz w:val="20"/>
                <w:szCs w:val="20"/>
              </w:rPr>
              <w:t>Información que deberá poder aportar</w:t>
            </w:r>
          </w:p>
        </w:tc>
        <w:tc>
          <w:tcPr>
            <w:tcW w:w="468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vAlign w:val="center"/>
          </w:tcPr>
          <w:p w14:paraId="43CF0827" w14:textId="77777777" w:rsidR="007B0B15" w:rsidRDefault="002B7AED">
            <w:pPr>
              <w:spacing w:after="20"/>
            </w:pPr>
            <w:r>
              <w:rPr>
                <w:b/>
                <w:bCs/>
                <w:color w:val="1F3864"/>
                <w:sz w:val="20"/>
                <w:szCs w:val="20"/>
              </w:rPr>
              <w:t>Preguntas empresariales que ayudará a responder</w:t>
            </w:r>
          </w:p>
        </w:tc>
      </w:tr>
      <w:tr w:rsidR="007B0B15" w14:paraId="43CF082C" w14:textId="77777777">
        <w:tc>
          <w:tcPr>
            <w:tcW w:w="468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3CF0829" w14:textId="77777777" w:rsidR="007B0B15" w:rsidRDefault="002B7AED">
            <w:pPr>
              <w:numPr>
                <w:ilvl w:val="0"/>
                <w:numId w:val="1"/>
              </w:numPr>
              <w:pBdr>
                <w:top w:val="nil"/>
                <w:left w:val="nil"/>
                <w:bottom w:val="nil"/>
                <w:right w:val="nil"/>
                <w:between w:val="nil"/>
              </w:pBdr>
              <w:spacing w:after="20" w:line="236" w:lineRule="auto"/>
            </w:pPr>
            <w:r>
              <w:rPr>
                <w:sz w:val="20"/>
                <w:szCs w:val="20"/>
              </w:rPr>
              <w:t>Gasto de compras por proveedor, insumo, centro de costo y período.</w:t>
            </w:r>
          </w:p>
        </w:tc>
        <w:tc>
          <w:tcPr>
            <w:tcW w:w="468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3CF082A" w14:textId="77777777" w:rsidR="007B0B15" w:rsidRDefault="002B7AED">
            <w:pPr>
              <w:numPr>
                <w:ilvl w:val="0"/>
                <w:numId w:val="1"/>
              </w:numPr>
              <w:pBdr>
                <w:top w:val="nil"/>
                <w:left w:val="nil"/>
                <w:bottom w:val="nil"/>
                <w:right w:val="nil"/>
                <w:between w:val="nil"/>
              </w:pBdr>
              <w:spacing w:after="20" w:line="236" w:lineRule="auto"/>
            </w:pPr>
            <w:r>
              <w:rPr>
                <w:sz w:val="20"/>
                <w:szCs w:val="20"/>
              </w:rPr>
              <w:t>¿Cuáles son los cinco principales proveedores de la empresa?</w:t>
            </w:r>
          </w:p>
          <w:p w14:paraId="43CF082B" w14:textId="77777777" w:rsidR="007B0B15" w:rsidRDefault="002B7AED">
            <w:pPr>
              <w:numPr>
                <w:ilvl w:val="0"/>
                <w:numId w:val="1"/>
              </w:numPr>
              <w:pBdr>
                <w:top w:val="nil"/>
                <w:left w:val="nil"/>
                <w:bottom w:val="nil"/>
                <w:right w:val="nil"/>
                <w:between w:val="nil"/>
              </w:pBdr>
              <w:spacing w:after="20" w:line="236" w:lineRule="auto"/>
            </w:pPr>
            <w:r>
              <w:rPr>
                <w:sz w:val="20"/>
                <w:szCs w:val="20"/>
              </w:rPr>
              <w:t>¿Qué insumos representan el mayor gasto?</w:t>
            </w:r>
          </w:p>
        </w:tc>
      </w:tr>
      <w:tr w:rsidR="007B0B15" w14:paraId="43CF0830" w14:textId="77777777">
        <w:tc>
          <w:tcPr>
            <w:tcW w:w="4680" w:type="dxa"/>
            <w:tcBorders>
              <w:top w:val="single" w:sz="4" w:space="0" w:color="BFBFBF"/>
              <w:left w:val="single" w:sz="4" w:space="0" w:color="BFBFBF"/>
              <w:bottom w:val="single" w:sz="4" w:space="0" w:color="BFBFBF"/>
              <w:right w:val="single" w:sz="4" w:space="0" w:color="BFBFBF"/>
            </w:tcBorders>
            <w:shd w:val="clear" w:color="auto" w:fill="F3F6FC"/>
            <w:tcMar>
              <w:top w:w="60" w:type="dxa"/>
              <w:left w:w="100" w:type="dxa"/>
              <w:bottom w:w="60" w:type="dxa"/>
              <w:right w:w="100" w:type="dxa"/>
            </w:tcMar>
            <w:vAlign w:val="center"/>
          </w:tcPr>
          <w:p w14:paraId="43CF082D" w14:textId="77777777" w:rsidR="007B0B15" w:rsidRDefault="002B7AED">
            <w:pPr>
              <w:numPr>
                <w:ilvl w:val="0"/>
                <w:numId w:val="1"/>
              </w:numPr>
              <w:pBdr>
                <w:top w:val="nil"/>
                <w:left w:val="nil"/>
                <w:bottom w:val="nil"/>
                <w:right w:val="nil"/>
                <w:between w:val="nil"/>
              </w:pBdr>
              <w:spacing w:after="20" w:line="236" w:lineRule="auto"/>
            </w:pPr>
            <w:r>
              <w:rPr>
                <w:sz w:val="20"/>
                <w:szCs w:val="20"/>
              </w:rPr>
              <w:t>Cumplimiento y atrasos de proveedores (fecha requerida vs. recepción; cantidades rechazadas).</w:t>
            </w:r>
          </w:p>
        </w:tc>
        <w:tc>
          <w:tcPr>
            <w:tcW w:w="4680" w:type="dxa"/>
            <w:tcBorders>
              <w:top w:val="single" w:sz="4" w:space="0" w:color="BFBFBF"/>
              <w:left w:val="single" w:sz="4" w:space="0" w:color="BFBFBF"/>
              <w:bottom w:val="single" w:sz="4" w:space="0" w:color="BFBFBF"/>
              <w:right w:val="single" w:sz="4" w:space="0" w:color="BFBFBF"/>
            </w:tcBorders>
            <w:shd w:val="clear" w:color="auto" w:fill="F3F6FC"/>
            <w:tcMar>
              <w:top w:w="60" w:type="dxa"/>
              <w:left w:w="100" w:type="dxa"/>
              <w:bottom w:w="60" w:type="dxa"/>
              <w:right w:w="100" w:type="dxa"/>
            </w:tcMar>
            <w:vAlign w:val="center"/>
          </w:tcPr>
          <w:p w14:paraId="43CF082E" w14:textId="77777777" w:rsidR="007B0B15" w:rsidRDefault="002B7AED">
            <w:pPr>
              <w:numPr>
                <w:ilvl w:val="0"/>
                <w:numId w:val="1"/>
              </w:numPr>
              <w:pBdr>
                <w:top w:val="nil"/>
                <w:left w:val="nil"/>
                <w:bottom w:val="nil"/>
                <w:right w:val="nil"/>
                <w:between w:val="nil"/>
              </w:pBdr>
              <w:spacing w:after="20" w:line="236" w:lineRule="auto"/>
            </w:pPr>
            <w:r>
              <w:rPr>
                <w:sz w:val="20"/>
                <w:szCs w:val="20"/>
              </w:rPr>
              <w:t>¿Qué proveedores cumplen mejor con las entregas?</w:t>
            </w:r>
          </w:p>
          <w:p w14:paraId="43CF082F" w14:textId="77777777" w:rsidR="007B0B15" w:rsidRDefault="002B7AED">
            <w:pPr>
              <w:numPr>
                <w:ilvl w:val="0"/>
                <w:numId w:val="1"/>
              </w:numPr>
              <w:pBdr>
                <w:top w:val="nil"/>
                <w:left w:val="nil"/>
                <w:bottom w:val="nil"/>
                <w:right w:val="nil"/>
                <w:between w:val="nil"/>
              </w:pBdr>
              <w:spacing w:after="20" w:line="236" w:lineRule="auto"/>
            </w:pPr>
            <w:r>
              <w:rPr>
                <w:sz w:val="20"/>
                <w:szCs w:val="20"/>
              </w:rPr>
              <w:t>¿Dónde se concentran los atrasos y rechazos?</w:t>
            </w:r>
          </w:p>
        </w:tc>
      </w:tr>
      <w:tr w:rsidR="007B0B15" w14:paraId="43CF0834" w14:textId="77777777">
        <w:tc>
          <w:tcPr>
            <w:tcW w:w="468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3CF0831" w14:textId="77777777" w:rsidR="007B0B15" w:rsidRDefault="002B7AED">
            <w:pPr>
              <w:numPr>
                <w:ilvl w:val="0"/>
                <w:numId w:val="1"/>
              </w:numPr>
              <w:pBdr>
                <w:top w:val="nil"/>
                <w:left w:val="nil"/>
                <w:bottom w:val="nil"/>
                <w:right w:val="nil"/>
                <w:between w:val="nil"/>
              </w:pBdr>
              <w:spacing w:after="20" w:line="236" w:lineRule="auto"/>
            </w:pPr>
            <w:r>
              <w:rPr>
                <w:sz w:val="20"/>
                <w:szCs w:val="20"/>
              </w:rPr>
              <w:lastRenderedPageBreak/>
              <w:t>Distribución de las compras por centro de costo y su relación con insumos.</w:t>
            </w:r>
          </w:p>
        </w:tc>
        <w:tc>
          <w:tcPr>
            <w:tcW w:w="468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3CF0832" w14:textId="77777777" w:rsidR="007B0B15" w:rsidRDefault="002B7AED">
            <w:pPr>
              <w:numPr>
                <w:ilvl w:val="0"/>
                <w:numId w:val="1"/>
              </w:numPr>
              <w:pBdr>
                <w:top w:val="nil"/>
                <w:left w:val="nil"/>
                <w:bottom w:val="nil"/>
                <w:right w:val="nil"/>
                <w:between w:val="nil"/>
              </w:pBdr>
              <w:spacing w:after="20" w:line="236" w:lineRule="auto"/>
            </w:pPr>
            <w:r>
              <w:rPr>
                <w:sz w:val="20"/>
                <w:szCs w:val="20"/>
              </w:rPr>
              <w:t>¿Cómo se distribuyen las compras por centro de costo?</w:t>
            </w:r>
          </w:p>
          <w:p w14:paraId="43CF0833" w14:textId="77777777" w:rsidR="007B0B15" w:rsidRDefault="002B7AED">
            <w:pPr>
              <w:numPr>
                <w:ilvl w:val="0"/>
                <w:numId w:val="1"/>
              </w:numPr>
              <w:pBdr>
                <w:top w:val="nil"/>
                <w:left w:val="nil"/>
                <w:bottom w:val="nil"/>
                <w:right w:val="nil"/>
                <w:between w:val="nil"/>
              </w:pBdr>
              <w:spacing w:after="20" w:line="236" w:lineRule="auto"/>
            </w:pPr>
            <w:r>
              <w:rPr>
                <w:sz w:val="20"/>
                <w:szCs w:val="20"/>
              </w:rPr>
              <w:t>¿Qué insumos comprados se relacionarán luego con Producción?</w:t>
            </w:r>
          </w:p>
        </w:tc>
      </w:tr>
    </w:tbl>
    <w:p w14:paraId="43CF0835" w14:textId="083BEBF6" w:rsidR="007B0B15" w:rsidRDefault="002B7AED">
      <w:pPr>
        <w:spacing w:before="120" w:after="80"/>
      </w:pPr>
      <w:r>
        <w:rPr>
          <w:b/>
          <w:bCs/>
        </w:rPr>
        <w:t xml:space="preserve">Indicadores BI futuros relacionados: </w:t>
      </w:r>
      <w:r>
        <w:t xml:space="preserve">Total comprado · Compras por proveedor · Compras por insumo · </w:t>
      </w:r>
      <w:r w:rsidR="00615621" w:rsidRPr="00615621">
        <w:t>Compras por área</w:t>
      </w:r>
      <w:r w:rsidR="00615621">
        <w:t xml:space="preserve"> </w:t>
      </w:r>
      <w:r w:rsidR="00615621">
        <w:t xml:space="preserve">· </w:t>
      </w:r>
      <w:r>
        <w:t>Compras por centro de costo · Top 10 proveedores · Top 10 insumos · Cumplimiento de proveedores.</w:t>
      </w:r>
    </w:p>
    <w:p w14:paraId="43CF0836" w14:textId="77777777" w:rsidR="007B0B15" w:rsidRDefault="002B7AED">
      <w:pPr>
        <w:pBdr>
          <w:bottom w:val="single" w:sz="8" w:space="0" w:color="2E5496"/>
        </w:pBdr>
        <w:spacing w:before="280" w:after="120"/>
      </w:pPr>
      <w:r>
        <w:rPr>
          <w:b/>
          <w:bCs/>
          <w:color w:val="1F3864"/>
          <w:sz w:val="24"/>
          <w:szCs w:val="24"/>
        </w:rPr>
        <w:t>6.  Relación futura con otros sistemas</w:t>
      </w:r>
    </w:p>
    <w:tbl>
      <w:tblPr>
        <w:tblStyle w:val="a6"/>
        <w:tblW w:w="9360" w:type="dxa"/>
        <w:tblInd w:w="0" w:type="dxa"/>
        <w:tblBorders>
          <w:top w:val="single" w:sz="4" w:space="0" w:color="BFBFBF"/>
          <w:left w:val="single" w:sz="4" w:space="0" w:color="BFBFBF"/>
          <w:bottom w:val="single" w:sz="4" w:space="0" w:color="BFBFBF"/>
          <w:right w:val="single" w:sz="4" w:space="0" w:color="BFBFBF"/>
          <w:insideH w:val="single" w:sz="4" w:space="0" w:color="000000"/>
          <w:insideV w:val="single" w:sz="4" w:space="0" w:color="000000"/>
        </w:tblBorders>
        <w:tblLayout w:type="fixed"/>
        <w:tblLook w:val="0000" w:firstRow="0" w:lastRow="0" w:firstColumn="0" w:lastColumn="0" w:noHBand="0" w:noVBand="0"/>
      </w:tblPr>
      <w:tblGrid>
        <w:gridCol w:w="3120"/>
        <w:gridCol w:w="6240"/>
      </w:tblGrid>
      <w:tr w:rsidR="007B0B15" w14:paraId="43CF0839" w14:textId="77777777">
        <w:trPr>
          <w:tblHeader/>
        </w:trPr>
        <w:tc>
          <w:tcPr>
            <w:tcW w:w="312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vAlign w:val="center"/>
          </w:tcPr>
          <w:p w14:paraId="43CF0837" w14:textId="77777777" w:rsidR="007B0B15" w:rsidRDefault="002B7AED">
            <w:pPr>
              <w:spacing w:after="20"/>
            </w:pPr>
            <w:r>
              <w:rPr>
                <w:b/>
                <w:bCs/>
                <w:color w:val="1F3864"/>
                <w:sz w:val="20"/>
                <w:szCs w:val="20"/>
              </w:rPr>
              <w:t>Sistema relacionado</w:t>
            </w:r>
          </w:p>
        </w:tc>
        <w:tc>
          <w:tcPr>
            <w:tcW w:w="624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vAlign w:val="center"/>
          </w:tcPr>
          <w:p w14:paraId="43CF0838" w14:textId="77777777" w:rsidR="007B0B15" w:rsidRDefault="002B7AED">
            <w:pPr>
              <w:spacing w:after="20"/>
            </w:pPr>
            <w:r>
              <w:rPr>
                <w:b/>
                <w:bCs/>
                <w:color w:val="1F3864"/>
                <w:sz w:val="20"/>
                <w:szCs w:val="20"/>
              </w:rPr>
              <w:t>Información o concepto que podrá integrarse posteriormente</w:t>
            </w:r>
          </w:p>
        </w:tc>
      </w:tr>
      <w:tr w:rsidR="007B0B15" w14:paraId="43CF083C" w14:textId="77777777">
        <w:tc>
          <w:tcPr>
            <w:tcW w:w="312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3CF083A" w14:textId="77777777" w:rsidR="007B0B15" w:rsidRDefault="002B7AED">
            <w:pPr>
              <w:spacing w:after="20"/>
            </w:pPr>
            <w:r>
              <w:rPr>
                <w:sz w:val="20"/>
                <w:szCs w:val="20"/>
              </w:rPr>
              <w:t>Producción</w:t>
            </w:r>
          </w:p>
        </w:tc>
        <w:tc>
          <w:tcPr>
            <w:tcW w:w="624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3CF083B" w14:textId="77777777" w:rsidR="007B0B15" w:rsidRDefault="002B7AED">
            <w:pPr>
              <w:spacing w:after="20"/>
            </w:pPr>
            <w:r>
              <w:rPr>
                <w:sz w:val="20"/>
                <w:szCs w:val="20"/>
              </w:rPr>
              <w:t>Los insumos comprados se relacionarán con el consumo de insumos en las órdenes de producción (cadena Compras → Insumos → Consumo → Producción), sin necesidad de compartir códigos físicos en esta etapa.</w:t>
            </w:r>
          </w:p>
        </w:tc>
      </w:tr>
      <w:tr w:rsidR="007B0B15" w14:paraId="43CF083F" w14:textId="77777777">
        <w:tc>
          <w:tcPr>
            <w:tcW w:w="3120" w:type="dxa"/>
            <w:tcBorders>
              <w:top w:val="single" w:sz="4" w:space="0" w:color="BFBFBF"/>
              <w:left w:val="single" w:sz="4" w:space="0" w:color="BFBFBF"/>
              <w:bottom w:val="single" w:sz="4" w:space="0" w:color="BFBFBF"/>
              <w:right w:val="single" w:sz="4" w:space="0" w:color="BFBFBF"/>
            </w:tcBorders>
            <w:shd w:val="clear" w:color="auto" w:fill="F3F6FC"/>
            <w:tcMar>
              <w:top w:w="60" w:type="dxa"/>
              <w:left w:w="100" w:type="dxa"/>
              <w:bottom w:w="60" w:type="dxa"/>
              <w:right w:w="100" w:type="dxa"/>
            </w:tcMar>
            <w:vAlign w:val="center"/>
          </w:tcPr>
          <w:p w14:paraId="43CF083D" w14:textId="77777777" w:rsidR="007B0B15" w:rsidRDefault="002B7AED">
            <w:pPr>
              <w:spacing w:after="20"/>
            </w:pPr>
            <w:r>
              <w:rPr>
                <w:sz w:val="20"/>
                <w:szCs w:val="20"/>
              </w:rPr>
              <w:t>Contabilidad / Centros de costo</w:t>
            </w:r>
          </w:p>
        </w:tc>
        <w:tc>
          <w:tcPr>
            <w:tcW w:w="6240" w:type="dxa"/>
            <w:tcBorders>
              <w:top w:val="single" w:sz="4" w:space="0" w:color="BFBFBF"/>
              <w:left w:val="single" w:sz="4" w:space="0" w:color="BFBFBF"/>
              <w:bottom w:val="single" w:sz="4" w:space="0" w:color="BFBFBF"/>
              <w:right w:val="single" w:sz="4" w:space="0" w:color="BFBFBF"/>
            </w:tcBorders>
            <w:shd w:val="clear" w:color="auto" w:fill="F3F6FC"/>
            <w:tcMar>
              <w:top w:w="60" w:type="dxa"/>
              <w:left w:w="100" w:type="dxa"/>
              <w:bottom w:w="60" w:type="dxa"/>
              <w:right w:w="100" w:type="dxa"/>
            </w:tcMar>
            <w:vAlign w:val="center"/>
          </w:tcPr>
          <w:p w14:paraId="43CF083E" w14:textId="77777777" w:rsidR="007B0B15" w:rsidRDefault="002B7AED">
            <w:pPr>
              <w:spacing w:after="20"/>
            </w:pPr>
            <w:r>
              <w:rPr>
                <w:sz w:val="20"/>
                <w:szCs w:val="20"/>
              </w:rPr>
              <w:t>El gasto de compras por centro de costo se integrará con el gasto contable para el análisis financiero por área (fase posterior del proyecto).</w:t>
            </w:r>
          </w:p>
        </w:tc>
      </w:tr>
      <w:tr w:rsidR="007B0B15" w14:paraId="43CF0842" w14:textId="77777777">
        <w:tc>
          <w:tcPr>
            <w:tcW w:w="312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3CF0840" w14:textId="050FD5F2" w:rsidR="007B0B15" w:rsidRDefault="002B7AED">
            <w:pPr>
              <w:spacing w:after="20"/>
            </w:pPr>
            <w:r>
              <w:rPr>
                <w:sz w:val="20"/>
                <w:szCs w:val="20"/>
              </w:rPr>
              <w:t>Recursos Humanos</w:t>
            </w:r>
          </w:p>
        </w:tc>
        <w:tc>
          <w:tcPr>
            <w:tcW w:w="624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3CF0841" w14:textId="77777777" w:rsidR="007B0B15" w:rsidRDefault="002B7AED">
            <w:pPr>
              <w:spacing w:after="20"/>
            </w:pPr>
            <w:r>
              <w:rPr>
                <w:sz w:val="20"/>
                <w:szCs w:val="20"/>
              </w:rPr>
              <w:t>El comprador que emite la orden podrá relacionarse posteriormente con el trabajador correspondiente para análisis de gestión.</w:t>
            </w:r>
          </w:p>
        </w:tc>
      </w:tr>
    </w:tbl>
    <w:p w14:paraId="43CF0843" w14:textId="77777777" w:rsidR="007B0B15" w:rsidRDefault="002B7AED">
      <w:pPr>
        <w:pBdr>
          <w:bottom w:val="single" w:sz="8" w:space="0" w:color="2E5496"/>
        </w:pBdr>
        <w:spacing w:before="280" w:after="120"/>
      </w:pPr>
      <w:r>
        <w:rPr>
          <w:b/>
          <w:bCs/>
          <w:color w:val="1F3864"/>
          <w:sz w:val="24"/>
          <w:szCs w:val="24"/>
        </w:rPr>
        <w:t>7.  Consideraciones para el futuro modelo conceptual</w:t>
      </w:r>
    </w:p>
    <w:p w14:paraId="43CF0844" w14:textId="77777777" w:rsidR="007B0B15" w:rsidRDefault="002B7AED">
      <w:pPr>
        <w:spacing w:before="140" w:after="80"/>
      </w:pPr>
      <w:r>
        <w:rPr>
          <w:b/>
          <w:bCs/>
          <w:color w:val="2E5496"/>
        </w:rPr>
        <w:t>Situaciones de calidad o heterogeneidad previstas</w:t>
      </w:r>
    </w:p>
    <w:p w14:paraId="43CF0845" w14:textId="77777777" w:rsidR="007B0B15" w:rsidRDefault="002B7AED">
      <w:pPr>
        <w:numPr>
          <w:ilvl w:val="0"/>
          <w:numId w:val="1"/>
        </w:numPr>
        <w:pBdr>
          <w:top w:val="nil"/>
          <w:left w:val="nil"/>
          <w:bottom w:val="nil"/>
          <w:right w:val="nil"/>
          <w:between w:val="nil"/>
        </w:pBdr>
        <w:spacing w:after="60" w:line="260" w:lineRule="auto"/>
      </w:pPr>
      <w:r>
        <w:t>Proveedores duplicados o con RUT en distintos formatos (con o sin puntos, con o sin guion), que deberán homologarse posteriormente.</w:t>
      </w:r>
    </w:p>
    <w:p w14:paraId="43CF0846" w14:textId="77777777" w:rsidR="007B0B15" w:rsidRDefault="002B7AED">
      <w:pPr>
        <w:numPr>
          <w:ilvl w:val="0"/>
          <w:numId w:val="1"/>
        </w:numPr>
        <w:pBdr>
          <w:top w:val="nil"/>
          <w:left w:val="nil"/>
          <w:bottom w:val="nil"/>
          <w:right w:val="nil"/>
          <w:between w:val="nil"/>
        </w:pBdr>
        <w:spacing w:after="60" w:line="260" w:lineRule="auto"/>
      </w:pPr>
      <w:r>
        <w:t>Códigos de insumo propios de Compras distintos de los utilizados por Producción, aunque representen el mismo material.</w:t>
      </w:r>
    </w:p>
    <w:p w14:paraId="43CF0847" w14:textId="77777777" w:rsidR="007B0B15" w:rsidRDefault="002B7AED">
      <w:pPr>
        <w:numPr>
          <w:ilvl w:val="0"/>
          <w:numId w:val="1"/>
        </w:numPr>
        <w:pBdr>
          <w:top w:val="nil"/>
          <w:left w:val="nil"/>
          <w:bottom w:val="nil"/>
          <w:right w:val="nil"/>
          <w:between w:val="nil"/>
        </w:pBdr>
        <w:spacing w:after="60" w:line="260" w:lineRule="auto"/>
      </w:pPr>
      <w:r>
        <w:t>Órdenes con centro de costo faltante o sin proveedor asignado, y descuentos o cantidades rechazadas inconsistentes (errores controlados).</w:t>
      </w:r>
    </w:p>
    <w:p w14:paraId="43CF0848" w14:textId="77777777" w:rsidR="007B0B15" w:rsidRDefault="002B7AED">
      <w:pPr>
        <w:numPr>
          <w:ilvl w:val="0"/>
          <w:numId w:val="1"/>
        </w:numPr>
        <w:pBdr>
          <w:top w:val="nil"/>
          <w:left w:val="nil"/>
          <w:bottom w:val="nil"/>
          <w:right w:val="nil"/>
          <w:between w:val="nil"/>
        </w:pBdr>
        <w:spacing w:after="60" w:line="260" w:lineRule="auto"/>
      </w:pPr>
      <w:r>
        <w:t>Diferencias de formato en fechas y registro de moneda por orden, relevantes para una eventual conversión posterior.</w:t>
      </w:r>
    </w:p>
    <w:p w14:paraId="43CF0849" w14:textId="77777777" w:rsidR="007B0B15" w:rsidRDefault="002B7AED">
      <w:pPr>
        <w:spacing w:before="140" w:after="80"/>
      </w:pPr>
      <w:r>
        <w:rPr>
          <w:b/>
          <w:bCs/>
          <w:color w:val="2E5496"/>
        </w:rPr>
        <w:t>Decisiones o dudas pendientes</w:t>
      </w:r>
    </w:p>
    <w:p w14:paraId="43CF084A" w14:textId="77777777" w:rsidR="007B0B15" w:rsidRDefault="002B7AED">
      <w:pPr>
        <w:numPr>
          <w:ilvl w:val="0"/>
          <w:numId w:val="1"/>
        </w:numPr>
        <w:pBdr>
          <w:top w:val="nil"/>
          <w:left w:val="nil"/>
          <w:bottom w:val="nil"/>
          <w:right w:val="nil"/>
          <w:between w:val="nil"/>
        </w:pBdr>
        <w:spacing w:after="60" w:line="260" w:lineRule="auto"/>
      </w:pPr>
      <w:r>
        <w:t>Definir si el comprador se modela como referencia interna simple o se homologa con el trabajador de RRHH.</w:t>
      </w:r>
    </w:p>
    <w:p w14:paraId="43CF084B" w14:textId="77777777" w:rsidR="007B0B15" w:rsidRDefault="002B7AED">
      <w:pPr>
        <w:numPr>
          <w:ilvl w:val="0"/>
          <w:numId w:val="1"/>
        </w:numPr>
        <w:pBdr>
          <w:top w:val="nil"/>
          <w:left w:val="nil"/>
          <w:bottom w:val="nil"/>
          <w:right w:val="nil"/>
          <w:between w:val="nil"/>
        </w:pBdr>
        <w:spacing w:after="60" w:line="260" w:lineRule="auto"/>
      </w:pPr>
      <w:r>
        <w:t>Definir el tratamiento de la moneda y del tipo de cambio (registrar la moneda por orden y resolver la conversión más adelante en el ETL).</w:t>
      </w:r>
    </w:p>
    <w:p w14:paraId="43CF084C" w14:textId="77777777" w:rsidR="007B0B15" w:rsidRDefault="002B7AED">
      <w:pPr>
        <w:numPr>
          <w:ilvl w:val="0"/>
          <w:numId w:val="1"/>
        </w:numPr>
        <w:pBdr>
          <w:top w:val="nil"/>
          <w:left w:val="nil"/>
          <w:bottom w:val="nil"/>
          <w:right w:val="nil"/>
          <w:between w:val="nil"/>
        </w:pBdr>
        <w:spacing w:after="60" w:line="260" w:lineRule="auto"/>
      </w:pPr>
      <w:r>
        <w:t>Definir si se mantiene historial de estados de la orden y de la recepción, o solo el estado vigente en esta primera versión.</w:t>
      </w:r>
    </w:p>
    <w:p w14:paraId="1116837D" w14:textId="3B8AC446" w:rsidR="0022547B" w:rsidRDefault="0022547B">
      <w:pPr>
        <w:numPr>
          <w:ilvl w:val="0"/>
          <w:numId w:val="1"/>
        </w:numPr>
        <w:pBdr>
          <w:top w:val="nil"/>
          <w:left w:val="nil"/>
          <w:bottom w:val="nil"/>
          <w:right w:val="nil"/>
          <w:between w:val="nil"/>
        </w:pBdr>
        <w:spacing w:after="60" w:line="260" w:lineRule="auto"/>
      </w:pPr>
      <w:r w:rsidRPr="0022547B">
        <w:t>Definir si las recepciones se registrarán a nivel general de orden de compra o si será necesario asociarlas a cada línea/insumo del detalle para representar correctamente cantidades recibidas y rechazadas.</w:t>
      </w:r>
    </w:p>
    <w:p w14:paraId="43CF084D" w14:textId="77777777" w:rsidR="007B0B15" w:rsidRDefault="002B7AED">
      <w:pPr>
        <w:spacing w:before="120" w:after="80"/>
      </w:pPr>
      <w:r>
        <w:rPr>
          <w:b/>
          <w:bCs/>
          <w:color w:val="595959"/>
          <w:sz w:val="20"/>
          <w:szCs w:val="20"/>
        </w:rPr>
        <w:t xml:space="preserve">Todavía no corresponde definir: </w:t>
      </w:r>
      <w:r>
        <w:rPr>
          <w:i/>
          <w:iCs/>
          <w:color w:val="595959"/>
          <w:sz w:val="20"/>
          <w:szCs w:val="20"/>
        </w:rPr>
        <w:t xml:space="preserve">tipos de datos físicos, SQL, </w:t>
      </w:r>
      <w:proofErr w:type="spellStart"/>
      <w:r>
        <w:rPr>
          <w:i/>
          <w:iCs/>
          <w:color w:val="595959"/>
          <w:sz w:val="20"/>
          <w:szCs w:val="20"/>
        </w:rPr>
        <w:t>staging</w:t>
      </w:r>
      <w:proofErr w:type="spellEnd"/>
      <w:r>
        <w:rPr>
          <w:i/>
          <w:iCs/>
          <w:color w:val="595959"/>
          <w:sz w:val="20"/>
          <w:szCs w:val="20"/>
        </w:rPr>
        <w:t xml:space="preserve"> definitivo, ETL, dimensiones/hechos, DAX, </w:t>
      </w:r>
      <w:proofErr w:type="spellStart"/>
      <w:r>
        <w:rPr>
          <w:i/>
          <w:iCs/>
          <w:color w:val="595959"/>
          <w:sz w:val="20"/>
          <w:szCs w:val="20"/>
        </w:rPr>
        <w:t>dashboards</w:t>
      </w:r>
      <w:proofErr w:type="spellEnd"/>
      <w:r>
        <w:rPr>
          <w:i/>
          <w:iCs/>
          <w:color w:val="595959"/>
          <w:sz w:val="20"/>
          <w:szCs w:val="20"/>
        </w:rPr>
        <w:t xml:space="preserve"> o aplicación.</w:t>
      </w:r>
    </w:p>
    <w:p w14:paraId="43CF084E" w14:textId="77777777" w:rsidR="007B0B15" w:rsidRDefault="002B7AED">
      <w:pPr>
        <w:pBdr>
          <w:bottom w:val="single" w:sz="8" w:space="0" w:color="2E5496"/>
        </w:pBdr>
        <w:spacing w:before="280" w:after="120"/>
      </w:pPr>
      <w:r>
        <w:rPr>
          <w:b/>
          <w:bCs/>
          <w:color w:val="1F3864"/>
          <w:sz w:val="24"/>
          <w:szCs w:val="24"/>
        </w:rPr>
        <w:lastRenderedPageBreak/>
        <w:t>8.  Fuentes que deben revisarse</w:t>
      </w:r>
    </w:p>
    <w:p w14:paraId="43CF084F" w14:textId="77777777" w:rsidR="007B0B15" w:rsidRDefault="002B7AED">
      <w:pPr>
        <w:spacing w:after="120" w:line="264" w:lineRule="auto"/>
        <w:jc w:val="both"/>
      </w:pPr>
      <w:r>
        <w:t>Cada fuente cumple una función distinta y debe utilizarse antes de elaborar el Modelo Conceptual v0.1. El Trabajo v2 es el enunciado oficial y prevalece ante cualquier diferencia con los documentos internos del equipo.</w:t>
      </w:r>
    </w:p>
    <w:p w14:paraId="43CF0850" w14:textId="77777777" w:rsidR="007B0B15" w:rsidRDefault="002B7AED">
      <w:pPr>
        <w:numPr>
          <w:ilvl w:val="0"/>
          <w:numId w:val="1"/>
        </w:numPr>
        <w:pBdr>
          <w:top w:val="nil"/>
          <w:left w:val="nil"/>
          <w:bottom w:val="nil"/>
          <w:right w:val="nil"/>
          <w:between w:val="nil"/>
        </w:pBdr>
        <w:spacing w:after="60" w:line="260" w:lineRule="auto"/>
      </w:pPr>
      <w:r>
        <w:t>Trabajo v2 Práctico Integrador de Business Intelligence.docx: secciones 5-6; 11; 16-17; 20 (FACT_COMPRAS como referencia futura); 23-26; 30-33; 35-37.</w:t>
      </w:r>
    </w:p>
    <w:p w14:paraId="43CF0851" w14:textId="77777777" w:rsidR="007B0B15" w:rsidRDefault="002B7AED">
      <w:pPr>
        <w:numPr>
          <w:ilvl w:val="0"/>
          <w:numId w:val="1"/>
        </w:numPr>
        <w:pBdr>
          <w:top w:val="nil"/>
          <w:left w:val="nil"/>
          <w:bottom w:val="nil"/>
          <w:right w:val="nil"/>
          <w:between w:val="nil"/>
        </w:pBdr>
        <w:spacing w:after="60" w:line="260" w:lineRule="auto"/>
      </w:pPr>
      <w:r>
        <w:t>Brief de Arranque v0.2 individual (Compras): misión, alcance, requisitos mínimos, puntos de atención e integraciones futuras.</w:t>
      </w:r>
    </w:p>
    <w:p w14:paraId="43CF0852" w14:textId="77777777" w:rsidR="007B0B15" w:rsidRDefault="002B7AED">
      <w:pPr>
        <w:numPr>
          <w:ilvl w:val="0"/>
          <w:numId w:val="1"/>
        </w:numPr>
        <w:pBdr>
          <w:top w:val="nil"/>
          <w:left w:val="nil"/>
          <w:bottom w:val="nil"/>
          <w:right w:val="nil"/>
          <w:between w:val="nil"/>
        </w:pBdr>
        <w:spacing w:after="60" w:line="260" w:lineRule="auto"/>
      </w:pPr>
      <w:r>
        <w:t>Universo Empresarial Base v0.1 e Informe correspondiente: empresa, período, estructura organizacional y relaciones comunes.</w:t>
      </w:r>
    </w:p>
    <w:p w14:paraId="43CF0853" w14:textId="77777777" w:rsidR="007B0B15" w:rsidRDefault="002B7AED">
      <w:pPr>
        <w:numPr>
          <w:ilvl w:val="0"/>
          <w:numId w:val="1"/>
        </w:numPr>
        <w:pBdr>
          <w:top w:val="nil"/>
          <w:left w:val="nil"/>
          <w:bottom w:val="nil"/>
          <w:right w:val="nil"/>
          <w:between w:val="nil"/>
        </w:pBdr>
        <w:spacing w:after="60" w:line="260" w:lineRule="auto"/>
      </w:pPr>
      <w:r>
        <w:t>Universo Empresarial Master v0.2: hojas Proveedores, Insumos, Áreas y Centros de Costo como referencia común (no determinan el diseño de la base).</w:t>
      </w:r>
    </w:p>
    <w:p w14:paraId="43CF0854" w14:textId="77777777" w:rsidR="007B0B15" w:rsidRDefault="002B7AED">
      <w:pPr>
        <w:numPr>
          <w:ilvl w:val="0"/>
          <w:numId w:val="1"/>
        </w:numPr>
        <w:pBdr>
          <w:top w:val="nil"/>
          <w:left w:val="nil"/>
          <w:bottom w:val="nil"/>
          <w:right w:val="nil"/>
          <w:between w:val="nil"/>
        </w:pBdr>
        <w:spacing w:after="60" w:line="260" w:lineRule="auto"/>
      </w:pPr>
      <w:r>
        <w:t xml:space="preserve">Material del módulo Business </w:t>
      </w:r>
      <w:proofErr w:type="spellStart"/>
      <w:r>
        <w:t>Intelligence</w:t>
      </w:r>
      <w:proofErr w:type="spellEnd"/>
      <w:r>
        <w:t xml:space="preserve">: sistemas operacionales/OLTP, integración de fuentes, </w:t>
      </w:r>
      <w:proofErr w:type="spellStart"/>
      <w:r>
        <w:t>staging</w:t>
      </w:r>
      <w:proofErr w:type="spellEnd"/>
      <w:r>
        <w:t xml:space="preserve"> y Data </w:t>
      </w:r>
      <w:proofErr w:type="spellStart"/>
      <w:r>
        <w:t>Warehouse</w:t>
      </w:r>
      <w:proofErr w:type="spellEnd"/>
      <w:r>
        <w:t>.</w:t>
      </w:r>
    </w:p>
    <w:p w14:paraId="43CF0855" w14:textId="77777777" w:rsidR="007B0B15" w:rsidRDefault="002B7AED">
      <w:pPr>
        <w:pBdr>
          <w:bottom w:val="single" w:sz="8" w:space="0" w:color="2E5496"/>
        </w:pBdr>
        <w:spacing w:before="280" w:after="120"/>
      </w:pPr>
      <w:r>
        <w:rPr>
          <w:b/>
          <w:bCs/>
          <w:color w:val="1F3864"/>
          <w:sz w:val="24"/>
          <w:szCs w:val="24"/>
        </w:rPr>
        <w:t>9.  Síntesis funcional y paso siguiente</w:t>
      </w:r>
    </w:p>
    <w:p w14:paraId="43CF0856" w14:textId="77777777" w:rsidR="007B0B15" w:rsidRDefault="002B7AED">
      <w:pPr>
        <w:spacing w:after="120" w:line="264" w:lineRule="auto"/>
        <w:jc w:val="both"/>
      </w:pPr>
      <w:r>
        <w:t xml:space="preserve">El Sistema Operacional de Compras y Abastecimiento deberá representar la gestión de proveedores e insumos, la emisión de órdenes de compra con su detalle y montos, la imputación a centros de costo y el registro de recepciones de Industrias ABC. El alcance, los requisitos mínimos definidos por el Trabajo v2, los procesos principales, las reglas de negocio, los datos de referencia y las relaciones futuras con Producción y Contabilidad se encuentran suficientemente identificados. Por lo tanto, esta definición </w:t>
      </w:r>
      <w:r>
        <w:t>funcional entrega una base adecuada para avanzar a la elaboración del Modelo Conceptual v0.1 del Sistema Operacional de Compras y Abastecimiento.</w:t>
      </w:r>
    </w:p>
    <w:p w14:paraId="43CF0857" w14:textId="77777777" w:rsidR="007B0B15" w:rsidRDefault="002B7AED">
      <w:pPr>
        <w:pBdr>
          <w:bottom w:val="single" w:sz="8" w:space="0" w:color="2E5496"/>
        </w:pBdr>
        <w:spacing w:before="280" w:after="120"/>
      </w:pPr>
      <w:r>
        <w:rPr>
          <w:b/>
          <w:bCs/>
          <w:color w:val="1F3864"/>
          <w:sz w:val="24"/>
          <w:szCs w:val="24"/>
        </w:rPr>
        <w:t>10.  Revisión</w:t>
      </w:r>
    </w:p>
    <w:tbl>
      <w:tblPr>
        <w:tblStyle w:val="a7"/>
        <w:tblW w:w="9360" w:type="dxa"/>
        <w:tblInd w:w="0" w:type="dxa"/>
        <w:tblBorders>
          <w:top w:val="single" w:sz="4" w:space="0" w:color="BFBFBF"/>
          <w:left w:val="single" w:sz="4" w:space="0" w:color="BFBFBF"/>
          <w:bottom w:val="single" w:sz="4" w:space="0" w:color="BFBFBF"/>
          <w:right w:val="single" w:sz="4" w:space="0" w:color="BFBFBF"/>
          <w:insideH w:val="single" w:sz="4" w:space="0" w:color="000000"/>
          <w:insideV w:val="single" w:sz="4" w:space="0" w:color="000000"/>
        </w:tblBorders>
        <w:tblLayout w:type="fixed"/>
        <w:tblLook w:val="0000" w:firstRow="0" w:lastRow="0" w:firstColumn="0" w:lastColumn="0" w:noHBand="0" w:noVBand="0"/>
      </w:tblPr>
      <w:tblGrid>
        <w:gridCol w:w="3120"/>
        <w:gridCol w:w="6240"/>
      </w:tblGrid>
      <w:tr w:rsidR="007B0B15" w14:paraId="43CF085A" w14:textId="77777777">
        <w:trPr>
          <w:tblHeader/>
        </w:trPr>
        <w:tc>
          <w:tcPr>
            <w:tcW w:w="312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vAlign w:val="center"/>
          </w:tcPr>
          <w:p w14:paraId="43CF0858" w14:textId="77777777" w:rsidR="007B0B15" w:rsidRDefault="002B7AED">
            <w:pPr>
              <w:spacing w:after="20"/>
            </w:pPr>
            <w:r>
              <w:rPr>
                <w:b/>
                <w:bCs/>
                <w:color w:val="1F3864"/>
                <w:sz w:val="20"/>
                <w:szCs w:val="20"/>
              </w:rPr>
              <w:t>Estado</w:t>
            </w:r>
          </w:p>
        </w:tc>
        <w:tc>
          <w:tcPr>
            <w:tcW w:w="624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vAlign w:val="center"/>
          </w:tcPr>
          <w:p w14:paraId="43CF0859" w14:textId="77777777" w:rsidR="007B0B15" w:rsidRDefault="002B7AED">
            <w:pPr>
              <w:spacing w:after="20"/>
            </w:pPr>
            <w:r>
              <w:rPr>
                <w:b/>
                <w:bCs/>
                <w:color w:val="1F3864"/>
                <w:sz w:val="20"/>
                <w:szCs w:val="20"/>
              </w:rPr>
              <w:t>Borrador para revisión interna del equipo</w:t>
            </w:r>
          </w:p>
        </w:tc>
      </w:tr>
      <w:tr w:rsidR="007B0B15" w14:paraId="43CF085D" w14:textId="77777777">
        <w:tc>
          <w:tcPr>
            <w:tcW w:w="312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3CF085B" w14:textId="77777777" w:rsidR="007B0B15" w:rsidRDefault="002B7AED">
            <w:pPr>
              <w:spacing w:after="20"/>
            </w:pPr>
            <w:r>
              <w:rPr>
                <w:sz w:val="20"/>
                <w:szCs w:val="20"/>
              </w:rPr>
              <w:t>Observación breve</w:t>
            </w:r>
          </w:p>
        </w:tc>
        <w:tc>
          <w:tcPr>
            <w:tcW w:w="624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3CF085C" w14:textId="77777777" w:rsidR="007B0B15" w:rsidRDefault="002B7AED">
            <w:pPr>
              <w:spacing w:after="20"/>
            </w:pPr>
            <w:r>
              <w:rPr>
                <w:sz w:val="20"/>
                <w:szCs w:val="20"/>
              </w:rPr>
              <w:t>La definición funcional cubre el alcance de Compras, los requisitos mínimos del enunciado oficial (sección 11) y las relaciones futuras con Producción y Contabilidad necesarias para continuar con el modelado conceptual.</w:t>
            </w:r>
          </w:p>
        </w:tc>
      </w:tr>
      <w:tr w:rsidR="007B0B15" w14:paraId="43CF0860" w14:textId="77777777">
        <w:tc>
          <w:tcPr>
            <w:tcW w:w="3120" w:type="dxa"/>
            <w:tcBorders>
              <w:top w:val="single" w:sz="4" w:space="0" w:color="BFBFBF"/>
              <w:left w:val="single" w:sz="4" w:space="0" w:color="BFBFBF"/>
              <w:bottom w:val="single" w:sz="4" w:space="0" w:color="BFBFBF"/>
              <w:right w:val="single" w:sz="4" w:space="0" w:color="BFBFBF"/>
            </w:tcBorders>
            <w:shd w:val="clear" w:color="auto" w:fill="F3F6FC"/>
            <w:tcMar>
              <w:top w:w="60" w:type="dxa"/>
              <w:left w:w="100" w:type="dxa"/>
              <w:bottom w:w="60" w:type="dxa"/>
              <w:right w:w="100" w:type="dxa"/>
            </w:tcMar>
            <w:vAlign w:val="center"/>
          </w:tcPr>
          <w:p w14:paraId="43CF085E" w14:textId="77777777" w:rsidR="007B0B15" w:rsidRDefault="002B7AED">
            <w:pPr>
              <w:spacing w:after="20"/>
            </w:pPr>
            <w:r>
              <w:rPr>
                <w:sz w:val="20"/>
                <w:szCs w:val="20"/>
              </w:rPr>
              <w:t>Responsable / fecha</w:t>
            </w:r>
          </w:p>
        </w:tc>
        <w:tc>
          <w:tcPr>
            <w:tcW w:w="6240" w:type="dxa"/>
            <w:tcBorders>
              <w:top w:val="single" w:sz="4" w:space="0" w:color="BFBFBF"/>
              <w:left w:val="single" w:sz="4" w:space="0" w:color="BFBFBF"/>
              <w:bottom w:val="single" w:sz="4" w:space="0" w:color="BFBFBF"/>
              <w:right w:val="single" w:sz="4" w:space="0" w:color="BFBFBF"/>
            </w:tcBorders>
            <w:shd w:val="clear" w:color="auto" w:fill="F3F6FC"/>
            <w:tcMar>
              <w:top w:w="60" w:type="dxa"/>
              <w:left w:w="100" w:type="dxa"/>
              <w:bottom w:w="60" w:type="dxa"/>
              <w:right w:w="100" w:type="dxa"/>
            </w:tcMar>
            <w:vAlign w:val="center"/>
          </w:tcPr>
          <w:p w14:paraId="43CF085F" w14:textId="77777777" w:rsidR="007B0B15" w:rsidRDefault="002B7AED">
            <w:pPr>
              <w:spacing w:after="20"/>
            </w:pPr>
            <w:r>
              <w:rPr>
                <w:sz w:val="20"/>
                <w:szCs w:val="20"/>
              </w:rPr>
              <w:t>Raymond Civil · 20-08-2026</w:t>
            </w:r>
          </w:p>
        </w:tc>
      </w:tr>
      <w:tr w:rsidR="00572984" w14:paraId="6F4FBFC0" w14:textId="77777777">
        <w:tc>
          <w:tcPr>
            <w:tcW w:w="3120" w:type="dxa"/>
            <w:tcBorders>
              <w:top w:val="single" w:sz="4" w:space="0" w:color="BFBFBF"/>
              <w:left w:val="single" w:sz="4" w:space="0" w:color="BFBFBF"/>
              <w:bottom w:val="single" w:sz="4" w:space="0" w:color="BFBFBF"/>
              <w:right w:val="single" w:sz="4" w:space="0" w:color="BFBFBF"/>
            </w:tcBorders>
            <w:shd w:val="clear" w:color="auto" w:fill="F3F6FC"/>
            <w:tcMar>
              <w:top w:w="60" w:type="dxa"/>
              <w:left w:w="100" w:type="dxa"/>
              <w:bottom w:w="60" w:type="dxa"/>
              <w:right w:w="100" w:type="dxa"/>
            </w:tcMar>
            <w:vAlign w:val="center"/>
          </w:tcPr>
          <w:p w14:paraId="6043C32C" w14:textId="240422B3" w:rsidR="00572984" w:rsidRDefault="008F7BF3">
            <w:pPr>
              <w:spacing w:after="20"/>
              <w:rPr>
                <w:sz w:val="20"/>
                <w:szCs w:val="20"/>
              </w:rPr>
            </w:pPr>
            <w:r w:rsidRPr="008F7BF3">
              <w:rPr>
                <w:sz w:val="20"/>
                <w:szCs w:val="20"/>
              </w:rPr>
              <w:t>Responsable de revisión</w:t>
            </w:r>
          </w:p>
        </w:tc>
        <w:tc>
          <w:tcPr>
            <w:tcW w:w="6240" w:type="dxa"/>
            <w:tcBorders>
              <w:top w:val="single" w:sz="4" w:space="0" w:color="BFBFBF"/>
              <w:left w:val="single" w:sz="4" w:space="0" w:color="BFBFBF"/>
              <w:bottom w:val="single" w:sz="4" w:space="0" w:color="BFBFBF"/>
              <w:right w:val="single" w:sz="4" w:space="0" w:color="BFBFBF"/>
            </w:tcBorders>
            <w:shd w:val="clear" w:color="auto" w:fill="F3F6FC"/>
            <w:tcMar>
              <w:top w:w="60" w:type="dxa"/>
              <w:left w:w="100" w:type="dxa"/>
              <w:bottom w:w="60" w:type="dxa"/>
              <w:right w:w="100" w:type="dxa"/>
            </w:tcMar>
            <w:vAlign w:val="center"/>
          </w:tcPr>
          <w:p w14:paraId="22A35710" w14:textId="3DDAD4B3" w:rsidR="00572984" w:rsidRDefault="008F7BF3">
            <w:pPr>
              <w:spacing w:after="20"/>
              <w:rPr>
                <w:sz w:val="20"/>
                <w:szCs w:val="20"/>
              </w:rPr>
            </w:pPr>
            <w:r w:rsidRPr="008F7BF3">
              <w:rPr>
                <w:sz w:val="20"/>
                <w:szCs w:val="20"/>
              </w:rPr>
              <w:t>Roberto González · 20-08-2026</w:t>
            </w:r>
          </w:p>
        </w:tc>
      </w:tr>
    </w:tbl>
    <w:p w14:paraId="43CF0861" w14:textId="77777777" w:rsidR="007B0B15" w:rsidRDefault="002B7AED">
      <w:pPr>
        <w:pBdr>
          <w:top w:val="single" w:sz="6" w:space="0" w:color="2E5496"/>
        </w:pBdr>
        <w:spacing w:before="200"/>
      </w:pPr>
      <w:r>
        <w:rPr>
          <w:b/>
          <w:bCs/>
          <w:color w:val="1F3864"/>
          <w:sz w:val="20"/>
          <w:szCs w:val="20"/>
        </w:rPr>
        <w:t>Siguiente entregable interno (posterior a la revisión de este entregable): Modelo Conceptual v0.1 del Sistema Operacional de Compras y Abastecimiento.</w:t>
      </w:r>
    </w:p>
    <w:sectPr w:rsidR="007B0B15">
      <w:headerReference w:type="default" r:id="rId7"/>
      <w:footerReference w:type="default" r:id="rId8"/>
      <w:pgSz w:w="12240" w:h="15840"/>
      <w:pgMar w:top="1200" w:right="1440" w:bottom="120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7A58CA" w14:textId="77777777" w:rsidR="002B7AED" w:rsidRDefault="002B7AED">
      <w:r>
        <w:separator/>
      </w:r>
    </w:p>
  </w:endnote>
  <w:endnote w:type="continuationSeparator" w:id="0">
    <w:p w14:paraId="0EEAB12D" w14:textId="77777777" w:rsidR="002B7AED" w:rsidRDefault="002B7AE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embedRegular r:id="rId1" w:fontKey="{8563B4D4-7730-4E53-81C3-A45E83880CE1}"/>
    <w:embedBold r:id="rId2" w:fontKey="{8CC7FE0D-0D3C-48EC-B856-18B623CA48D3}"/>
    <w:embedItalic r:id="rId3" w:fontKey="{64F5A8EE-35D8-4DF5-A50A-D792623C5E23}"/>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4" w:fontKey="{A402643D-2DEF-4378-A844-169DDA580E28}"/>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5" w:fontKey="{3A99D6ED-6816-4893-9F0B-E6B5BE2DEB74}"/>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CF0863" w14:textId="452F5733" w:rsidR="007B0B15" w:rsidRDefault="002B7AED">
    <w:pPr>
      <w:pBdr>
        <w:top w:val="single" w:sz="4" w:space="0" w:color="BFBFBF"/>
      </w:pBdr>
      <w:spacing w:before="60"/>
      <w:jc w:val="center"/>
    </w:pPr>
    <w:r>
      <w:rPr>
        <w:color w:val="595959"/>
        <w:sz w:val="16"/>
        <w:szCs w:val="16"/>
      </w:rPr>
      <w:t xml:space="preserve">BUSINESS INTELLIGENCE · ISI802_83-0-2026-081-PRE     ·     Página </w:t>
    </w:r>
    <w:r>
      <w:rPr>
        <w:color w:val="595959"/>
        <w:sz w:val="16"/>
        <w:szCs w:val="16"/>
      </w:rPr>
      <w:fldChar w:fldCharType="begin"/>
    </w:r>
    <w:r>
      <w:rPr>
        <w:color w:val="595959"/>
        <w:sz w:val="16"/>
        <w:szCs w:val="16"/>
      </w:rPr>
      <w:instrText>PAGE</w:instrText>
    </w:r>
    <w:r>
      <w:rPr>
        <w:color w:val="595959"/>
        <w:sz w:val="16"/>
        <w:szCs w:val="16"/>
      </w:rPr>
      <w:fldChar w:fldCharType="separate"/>
    </w:r>
    <w:r w:rsidR="0022547B">
      <w:rPr>
        <w:noProof/>
        <w:color w:val="595959"/>
        <w:sz w:val="16"/>
        <w:szCs w:val="16"/>
      </w:rPr>
      <w:t>1</w:t>
    </w:r>
    <w:r>
      <w:rPr>
        <w:color w:val="59595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B437DA" w14:textId="77777777" w:rsidR="002B7AED" w:rsidRDefault="002B7AED">
      <w:r>
        <w:separator/>
      </w:r>
    </w:p>
  </w:footnote>
  <w:footnote w:type="continuationSeparator" w:id="0">
    <w:p w14:paraId="560E465C" w14:textId="77777777" w:rsidR="002B7AED" w:rsidRDefault="002B7AE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CF0862" w14:textId="77777777" w:rsidR="007B0B15" w:rsidRDefault="002B7AED">
    <w:pPr>
      <w:spacing w:after="40"/>
      <w:jc w:val="right"/>
    </w:pPr>
    <w:r>
      <w:rPr>
        <w:color w:val="595959"/>
        <w:sz w:val="16"/>
        <w:szCs w:val="16"/>
      </w:rPr>
      <w:t xml:space="preserve">Industrias </w:t>
    </w:r>
    <w:proofErr w:type="gramStart"/>
    <w:r>
      <w:rPr>
        <w:color w:val="595959"/>
        <w:sz w:val="16"/>
        <w:szCs w:val="16"/>
      </w:rPr>
      <w:t>ABC  |</w:t>
    </w:r>
    <w:proofErr w:type="gramEnd"/>
    <w:r>
      <w:rPr>
        <w:color w:val="595959"/>
        <w:sz w:val="16"/>
        <w:szCs w:val="16"/>
      </w:rPr>
      <w:t xml:space="preserve">  Informe de Descripción Funcional v0.1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8662A41"/>
    <w:multiLevelType w:val="multilevel"/>
    <w:tmpl w:val="8D56C682"/>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num w:numId="1" w16cid:durableId="13608107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B0B15"/>
    <w:rsid w:val="00087BE6"/>
    <w:rsid w:val="000F7A39"/>
    <w:rsid w:val="0022547B"/>
    <w:rsid w:val="002B7AED"/>
    <w:rsid w:val="00572984"/>
    <w:rsid w:val="00615621"/>
    <w:rsid w:val="006F0430"/>
    <w:rsid w:val="007B0B15"/>
    <w:rsid w:val="008F7BF3"/>
    <w:rsid w:val="009C6E76"/>
    <w:rsid w:val="00DB26AB"/>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CF07B3"/>
  <w15:docId w15:val="{1ECFABC5-2149-4541-A237-B8FA276A0A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222222"/>
        <w:sz w:val="21"/>
        <w:szCs w:val="21"/>
        <w:lang w:val="es-CL" w:eastAsia="es-C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pBdr>
        <w:top w:val="nil"/>
        <w:left w:val="nil"/>
        <w:bottom w:val="nil"/>
        <w:right w:val="nil"/>
        <w:between w:val="nil"/>
      </w:pBdr>
      <w:outlineLvl w:val="0"/>
    </w:pPr>
    <w:rPr>
      <w:color w:val="2E74B5"/>
      <w:sz w:val="32"/>
      <w:szCs w:val="32"/>
    </w:rPr>
  </w:style>
  <w:style w:type="paragraph" w:styleId="Ttulo2">
    <w:name w:val="heading 2"/>
    <w:basedOn w:val="Normal"/>
    <w:next w:val="Normal"/>
    <w:uiPriority w:val="9"/>
    <w:semiHidden/>
    <w:unhideWhenUsed/>
    <w:qFormat/>
    <w:pPr>
      <w:pBdr>
        <w:top w:val="nil"/>
        <w:left w:val="nil"/>
        <w:bottom w:val="nil"/>
        <w:right w:val="nil"/>
        <w:between w:val="nil"/>
      </w:pBdr>
      <w:outlineLvl w:val="1"/>
    </w:pPr>
    <w:rPr>
      <w:color w:val="2E74B5"/>
      <w:sz w:val="26"/>
      <w:szCs w:val="26"/>
    </w:rPr>
  </w:style>
  <w:style w:type="paragraph" w:styleId="Ttulo3">
    <w:name w:val="heading 3"/>
    <w:basedOn w:val="Normal"/>
    <w:next w:val="Normal"/>
    <w:uiPriority w:val="9"/>
    <w:semiHidden/>
    <w:unhideWhenUsed/>
    <w:qFormat/>
    <w:pPr>
      <w:pBdr>
        <w:top w:val="nil"/>
        <w:left w:val="nil"/>
        <w:bottom w:val="nil"/>
        <w:right w:val="nil"/>
        <w:between w:val="nil"/>
      </w:pBdr>
      <w:outlineLvl w:val="2"/>
    </w:pPr>
    <w:rPr>
      <w:color w:val="1F4D78"/>
      <w:sz w:val="24"/>
      <w:szCs w:val="24"/>
    </w:rPr>
  </w:style>
  <w:style w:type="paragraph" w:styleId="Ttulo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Ttulo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Ttulo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pBdr>
        <w:top w:val="nil"/>
        <w:left w:val="nil"/>
        <w:bottom w:val="nil"/>
        <w:right w:val="nil"/>
        <w:between w:val="nil"/>
      </w:pBdr>
    </w:pPr>
    <w:rPr>
      <w:sz w:val="56"/>
      <w:szCs w:val="56"/>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0" w:type="dxa"/>
        <w:left w:w="115" w:type="dxa"/>
        <w:bottom w:w="0" w:type="dxa"/>
        <w:right w:w="115" w:type="dxa"/>
      </w:tblCellMar>
    </w:tblPr>
  </w:style>
  <w:style w:type="table" w:customStyle="1" w:styleId="a0">
    <w:basedOn w:val="TableNormal"/>
    <w:tblPr>
      <w:tblStyleRowBandSize w:val="1"/>
      <w:tblStyleColBandSize w:val="1"/>
      <w:tblCellMar>
        <w:top w:w="0" w:type="dxa"/>
        <w:left w:w="115" w:type="dxa"/>
        <w:bottom w:w="0" w:type="dxa"/>
        <w:right w:w="115" w:type="dxa"/>
      </w:tblCellMar>
    </w:tblPr>
  </w:style>
  <w:style w:type="table" w:customStyle="1" w:styleId="a1">
    <w:basedOn w:val="TableNormal"/>
    <w:tblPr>
      <w:tblStyleRowBandSize w:val="1"/>
      <w:tblStyleColBandSize w:val="1"/>
      <w:tblCellMar>
        <w:top w:w="0" w:type="dxa"/>
        <w:left w:w="115" w:type="dxa"/>
        <w:bottom w:w="0" w:type="dxa"/>
        <w:right w:w="115" w:type="dxa"/>
      </w:tblCellMar>
    </w:tblPr>
  </w:style>
  <w:style w:type="table" w:customStyle="1" w:styleId="a2">
    <w:basedOn w:val="TableNormal"/>
    <w:tblPr>
      <w:tblStyleRowBandSize w:val="1"/>
      <w:tblStyleColBandSize w:val="1"/>
      <w:tblCellMar>
        <w:top w:w="0" w:type="dxa"/>
        <w:left w:w="115" w:type="dxa"/>
        <w:bottom w:w="0" w:type="dxa"/>
        <w:right w:w="115" w:type="dxa"/>
      </w:tblCellMar>
    </w:tblPr>
  </w:style>
  <w:style w:type="table" w:customStyle="1" w:styleId="a3">
    <w:basedOn w:val="TableNormal"/>
    <w:tblPr>
      <w:tblStyleRowBandSize w:val="1"/>
      <w:tblStyleColBandSize w:val="1"/>
      <w:tblCellMar>
        <w:top w:w="0" w:type="dxa"/>
        <w:left w:w="115" w:type="dxa"/>
        <w:bottom w:w="0" w:type="dxa"/>
        <w:right w:w="115" w:type="dxa"/>
      </w:tblCellMar>
    </w:tblPr>
  </w:style>
  <w:style w:type="table" w:customStyle="1" w:styleId="a4">
    <w:basedOn w:val="TableNormal"/>
    <w:tblPr>
      <w:tblStyleRowBandSize w:val="1"/>
      <w:tblStyleColBandSize w:val="1"/>
      <w:tblCellMar>
        <w:top w:w="0" w:type="dxa"/>
        <w:left w:w="115" w:type="dxa"/>
        <w:bottom w:w="0" w:type="dxa"/>
        <w:right w:w="115" w:type="dxa"/>
      </w:tblCellMar>
    </w:tblPr>
  </w:style>
  <w:style w:type="table" w:customStyle="1" w:styleId="a5">
    <w:basedOn w:val="TableNormal"/>
    <w:tblPr>
      <w:tblStyleRowBandSize w:val="1"/>
      <w:tblStyleColBandSize w:val="1"/>
      <w:tblCellMar>
        <w:top w:w="0" w:type="dxa"/>
        <w:left w:w="115" w:type="dxa"/>
        <w:bottom w:w="0" w:type="dxa"/>
        <w:right w:w="115" w:type="dxa"/>
      </w:tblCellMar>
    </w:tblPr>
  </w:style>
  <w:style w:type="table" w:customStyle="1" w:styleId="a6">
    <w:basedOn w:val="TableNormal"/>
    <w:tblPr>
      <w:tblStyleRowBandSize w:val="1"/>
      <w:tblStyleColBandSize w:val="1"/>
      <w:tblCellMar>
        <w:top w:w="0" w:type="dxa"/>
        <w:left w:w="115" w:type="dxa"/>
        <w:bottom w:w="0" w:type="dxa"/>
        <w:right w:w="115" w:type="dxa"/>
      </w:tblCellMar>
    </w:tblPr>
  </w:style>
  <w:style w:type="table" w:customStyle="1" w:styleId="a7">
    <w:basedOn w:val="TableNormal"/>
    <w:tblPr>
      <w:tblStyleRowBandSize w:val="1"/>
      <w:tblStyleColBandSize w:val="1"/>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Pages>5</Pages>
  <Words>1912</Words>
  <Characters>10521</Characters>
  <Application>Microsoft Office Word</Application>
  <DocSecurity>0</DocSecurity>
  <Lines>87</Lines>
  <Paragraphs>24</Paragraphs>
  <ScaleCrop>false</ScaleCrop>
  <Company/>
  <LinksUpToDate>false</LinksUpToDate>
  <CharactersWithSpaces>12409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ROBERTO EMILIO GONZALEZ GUZMAN</cp:lastModifiedBy>
  <cp:revision>9</cp:revision>
  <dcterms:created xsi:type="dcterms:W3CDTF">2026-08-20T13:42:00Z</dcterms:created>
  <dcterms:modified xsi:type="dcterms:W3CDTF">2026-08-20T13:52:00Z</dcterms:modified>
</cp:coreProperties>
</file>