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6A04" w14:textId="77777777" w:rsidR="00912A3B" w:rsidRDefault="00912A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single" w:sz="12" w:space="0" w:color="1F3864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912A3B" w14:paraId="2C486A09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86A05" w14:textId="77777777" w:rsidR="00912A3B" w:rsidRDefault="00CA0A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486ADD" wp14:editId="2C486ADE">
                  <wp:extent cx="742950" cy="74295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86A06" w14:textId="77777777" w:rsidR="00912A3B" w:rsidRDefault="00CA0A74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30"/>
                <w:szCs w:val="30"/>
              </w:rPr>
              <w:t>MODELO CONCEPTUAL v0.1</w:t>
            </w:r>
          </w:p>
          <w:p w14:paraId="2C486A07" w14:textId="77777777" w:rsidR="00912A3B" w:rsidRDefault="00CA0A74">
            <w:r>
              <w:rPr>
                <w:rFonts w:ascii="Calibri" w:eastAsia="Calibri" w:hAnsi="Calibri" w:cs="Calibri"/>
                <w:b/>
                <w:bCs/>
                <w:color w:val="2E4A7A"/>
                <w:sz w:val="22"/>
                <w:szCs w:val="22"/>
              </w:rPr>
              <w:t>Sistema Operacional de Compras y Abastecimiento</w:t>
            </w:r>
          </w:p>
          <w:p w14:paraId="2C486A08" w14:textId="77777777" w:rsidR="00912A3B" w:rsidRDefault="00CA0A74">
            <w:r>
              <w:rPr>
                <w:rFonts w:ascii="Calibri" w:eastAsia="Calibri" w:hAnsi="Calibri" w:cs="Calibri"/>
                <w:i/>
                <w:iCs/>
                <w:color w:val="5A5A5A"/>
                <w:sz w:val="18"/>
                <w:szCs w:val="18"/>
              </w:rPr>
              <w:t xml:space="preserve">Plataforma de Business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A5A5A"/>
                <w:sz w:val="18"/>
                <w:szCs w:val="18"/>
              </w:rPr>
              <w:t>Intelligence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A5A5A"/>
                <w:sz w:val="18"/>
                <w:szCs w:val="18"/>
              </w:rPr>
              <w:t xml:space="preserve"> — Industrias ABC</w:t>
            </w:r>
          </w:p>
        </w:tc>
      </w:tr>
    </w:tbl>
    <w:p w14:paraId="2C486A0A" w14:textId="77777777" w:rsidR="00912A3B" w:rsidRDefault="00912A3B">
      <w:pPr>
        <w:spacing w:after="120"/>
      </w:pPr>
    </w:p>
    <w:tbl>
      <w:tblPr>
        <w:tblStyle w:val="a0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2780"/>
        <w:gridCol w:w="1900"/>
        <w:gridCol w:w="2780"/>
      </w:tblGrid>
      <w:tr w:rsidR="00912A3B" w14:paraId="2C486A0F" w14:textId="77777777"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0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Sistema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0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Sistema Operacional de Compras y Abastecimiento</w:t>
            </w:r>
          </w:p>
        </w:tc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0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Responsable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0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Raymond Civil</w:t>
            </w:r>
          </w:p>
        </w:tc>
      </w:tr>
      <w:tr w:rsidR="00912A3B" w14:paraId="2C486A14" w14:textId="77777777"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Área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Compras y Abastecimiento</w:t>
            </w:r>
          </w:p>
        </w:tc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Motor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3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PostgreSQL</w:t>
            </w:r>
          </w:p>
        </w:tc>
      </w:tr>
      <w:tr w:rsidR="00912A3B" w14:paraId="2C486A19" w14:textId="77777777"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Módulo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BUSINESS INTELLIGENCE</w:t>
            </w:r>
          </w:p>
        </w:tc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Código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ISI802_83-0-2026-081-PRE</w:t>
            </w:r>
          </w:p>
        </w:tc>
      </w:tr>
      <w:tr w:rsidR="00912A3B" w14:paraId="2C486A1E" w14:textId="77777777"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Versión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0.1</w:t>
            </w:r>
          </w:p>
        </w:tc>
        <w:tc>
          <w:tcPr>
            <w:tcW w:w="1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DDE4F0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Fecha</w:t>
            </w:r>
          </w:p>
        </w:tc>
        <w:tc>
          <w:tcPr>
            <w:tcW w:w="278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1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22-08-2026</w:t>
            </w:r>
          </w:p>
        </w:tc>
      </w:tr>
    </w:tbl>
    <w:p w14:paraId="2C486A1F" w14:textId="77777777" w:rsidR="00912A3B" w:rsidRDefault="00CA0A74">
      <w:pPr>
        <w:spacing w:before="200" w:after="120"/>
        <w:jc w:val="both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Finalidad del documento. 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Representar conceptualmente las entidades, relaciones y cardinalidades del sistema operacional antes de elaborar el Modelo Lógico / ERD. El modelo respeta el Trabajo v2 y el IDF v0.2 aprobado, sin definir todavía SQL, dimensiones ni Data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Warehouse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2C486A20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 Alcance heredado del IDF</w:t>
      </w:r>
    </w:p>
    <w:p w14:paraId="2C486A21" w14:textId="77777777" w:rsidR="00912A3B" w:rsidRDefault="00CA0A74">
      <w:pPr>
        <w:spacing w:after="12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El Modelo Conceptual del Sistema Operacional de Compras y Abastecimiento representa el ciclo de abastecimiento de Industrias ABC: la gestión de proveedores e insumos, la emisión de órdenes de compra con su detalle por insumo y sus montos (subtotal, impuesto y total), la imputación de cada orden a un centro de costo y a un comprador responsable, y el registro de las recepciones de mercadería con las cantidades recibidas y rechazadas. Se conservan los límites definidos en el IDF v0.2 aprobado: el sistema es u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na fuente operacional autónoma y no incorpora procesos de otros dominios (recursos humanos, asistencia, contratos, remuneraciones, contabilidad ni producción) ni elementos de la capa analítica (dimensiones, tablas de hechos,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staging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ETL, DAX o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dashboards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), que se abordarán en fases posteriores.</w:t>
      </w:r>
    </w:p>
    <w:p w14:paraId="2C486A22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 Requisitos oficiales que debe cubrir el modelo</w:t>
      </w:r>
    </w:p>
    <w:p w14:paraId="2C486A23" w14:textId="77777777" w:rsidR="00912A3B" w:rsidRDefault="00CA0A74">
      <w:pPr>
        <w:spacing w:after="12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Se registran las estructuras mínimas del Trabajo v2 (sección 11) que deben quedar representadas conceptualmente y la entidad, atributo o relación que las cubre.</w:t>
      </w:r>
    </w:p>
    <w:tbl>
      <w:tblPr>
        <w:tblStyle w:val="a1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3100"/>
        <w:gridCol w:w="6260"/>
      </w:tblGrid>
      <w:tr w:rsidR="00912A3B" w14:paraId="2C486A26" w14:textId="77777777">
        <w:trPr>
          <w:tblHeader/>
        </w:trPr>
        <w:tc>
          <w:tcPr>
            <w:tcW w:w="31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2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Referencia Trabajo v2</w:t>
            </w:r>
          </w:p>
        </w:tc>
        <w:tc>
          <w:tcPr>
            <w:tcW w:w="62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2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Cómo quedará cubierta conceptualmente</w:t>
            </w:r>
          </w:p>
        </w:tc>
      </w:tr>
      <w:tr w:rsidR="00912A3B" w14:paraId="2C486A29" w14:textId="77777777">
        <w:tc>
          <w:tcPr>
            <w:tcW w:w="31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2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proveedores</w:t>
            </w:r>
          </w:p>
        </w:tc>
        <w:tc>
          <w:tcPr>
            <w:tcW w:w="62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2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Entidad Proveedor, que representa al abastecedor externo con su RUT, razón social, nombre de fantasía, categoría, región, comuna y estado.</w:t>
            </w:r>
          </w:p>
        </w:tc>
      </w:tr>
      <w:tr w:rsidR="00912A3B" w14:paraId="2C486A2C" w14:textId="77777777">
        <w:tc>
          <w:tcPr>
            <w:tcW w:w="31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2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insumos</w:t>
            </w:r>
          </w:p>
        </w:tc>
        <w:tc>
          <w:tcPr>
            <w:tcW w:w="62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2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Entidades Insumo y Categoría de insumo: el insumo conserva código, nombre, unidad de medida, stock mínimo y estado, y la categoría se normaliza en una entidad de referencia (cubre el campo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categoria_id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del enunciado).</w:t>
            </w:r>
          </w:p>
        </w:tc>
      </w:tr>
      <w:tr w:rsidR="00912A3B" w14:paraId="2C486A2F" w14:textId="77777777">
        <w:tc>
          <w:tcPr>
            <w:tcW w:w="31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2D" w14:textId="77777777" w:rsidR="00912A3B" w:rsidRDefault="00CA0A74">
            <w:pPr>
              <w:spacing w:before="40" w:after="40" w:line="264" w:lineRule="auto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lastRenderedPageBreak/>
              <w:t>ordenes_compra</w:t>
            </w:r>
            <w:proofErr w:type="spellEnd"/>
          </w:p>
        </w:tc>
        <w:tc>
          <w:tcPr>
            <w:tcW w:w="62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2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Entidad Orden de compra, con número, proveedor, fecha de emisión, fecha requerida, centro de costo, comprador, estado, moneda, subtotal, impuesto y total.</w:t>
            </w:r>
          </w:p>
        </w:tc>
      </w:tr>
      <w:tr w:rsidR="00912A3B" w14:paraId="2C486A32" w14:textId="77777777">
        <w:tc>
          <w:tcPr>
            <w:tcW w:w="31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0" w14:textId="77777777" w:rsidR="00912A3B" w:rsidRDefault="00CA0A74">
            <w:pPr>
              <w:spacing w:before="40" w:after="40" w:line="264" w:lineRule="auto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detalle_orden_compra</w:t>
            </w:r>
            <w:proofErr w:type="spellEnd"/>
          </w:p>
        </w:tc>
        <w:tc>
          <w:tcPr>
            <w:tcW w:w="62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Entidad Detalle de orden de compra, que asocia el insumo con su cantidad, precio unitario, descuento y subtotal, relacionada 1:N con Orden de compra e Insumo.</w:t>
            </w:r>
          </w:p>
        </w:tc>
      </w:tr>
      <w:tr w:rsidR="00912A3B" w14:paraId="2C486A35" w14:textId="77777777">
        <w:tc>
          <w:tcPr>
            <w:tcW w:w="31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3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recepciones</w:t>
            </w:r>
          </w:p>
        </w:tc>
        <w:tc>
          <w:tcPr>
            <w:tcW w:w="62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Entidades Recepción y Detalle de recepción: la recepción registra la orden, fecha y estado, y el detalle conserva la cantidad recibida y rechazada por cada línea/insumo, manteniendo la trazabilidad con el detalle de la orden.</w:t>
            </w:r>
          </w:p>
        </w:tc>
      </w:tr>
    </w:tbl>
    <w:p w14:paraId="2C486A36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 Entidades conceptuales</w:t>
      </w:r>
    </w:p>
    <w:p w14:paraId="2C486A37" w14:textId="77777777" w:rsidR="00912A3B" w:rsidRDefault="00CA0A74">
      <w:pPr>
        <w:spacing w:after="12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Se incluyen únicamente entidades con significado empresarial y los atributos conceptuales necesarios para comprenderlas; no se definen tipos de datos ni estructuras SQL.</w:t>
      </w:r>
    </w:p>
    <w:tbl>
      <w:tblPr>
        <w:tblStyle w:val="a2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200"/>
        <w:gridCol w:w="3660"/>
      </w:tblGrid>
      <w:tr w:rsidR="00912A3B" w14:paraId="2C486A3B" w14:textId="77777777">
        <w:trPr>
          <w:tblHeader/>
        </w:trPr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3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Entidad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3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Qué representa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3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Atributos conceptuales relevantes</w:t>
            </w:r>
          </w:p>
        </w:tc>
      </w:tr>
      <w:tr w:rsidR="00912A3B" w14:paraId="2C486A3F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Proveedor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Entidad externa que abastece insumos a Industrias ABC; se caracteriza por su categoría y ubicación.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3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RUT, razón social, nombre de fantasía, categoría, región, comuna y estado.</w:t>
            </w:r>
          </w:p>
        </w:tc>
      </w:tr>
      <w:tr w:rsidR="00912A3B" w14:paraId="2C486A43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Categoría de insumo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Clasificación conceptual que agrupa los insumos por tipo de material (materias primas, fijaciones, soldadura, etc.).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código de categoría y nombre.</w:t>
            </w:r>
          </w:p>
        </w:tc>
      </w:tr>
      <w:tr w:rsidR="00912A3B" w14:paraId="2C486A47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Insumo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Material o artículo que la empresa adquiere para su operación y producción.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código de insumo, nombre, categoría, unidad de medida, stock mínimo y estado.</w:t>
            </w:r>
          </w:p>
        </w:tc>
      </w:tr>
      <w:tr w:rsidR="00912A3B" w14:paraId="2C486A4B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Orden de compra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Documento que formaliza la compra a un proveedor en una fecha determinada, imputada a un centro de costo.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número de OC, proveedor, fecha de emisión, fecha requerida, centro de costo, comprador, estado, moneda, subtotal, impuesto y total.</w:t>
            </w:r>
          </w:p>
        </w:tc>
      </w:tr>
      <w:tr w:rsidR="00912A3B" w14:paraId="2C486A4F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Detalle de orden de compra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Línea que asocia un insumo específico a una orden con su cantidad y precio.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4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orden de compra, insumo, cantidad, precio unitario, descuento y subtotal.</w:t>
            </w:r>
          </w:p>
        </w:tc>
      </w:tr>
      <w:tr w:rsidR="00912A3B" w14:paraId="2C486A53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Recepción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Evento de recepción de mercadería asociado a una orden de compra.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orden de compra, fecha de recepción y estado.</w:t>
            </w:r>
          </w:p>
        </w:tc>
      </w:tr>
      <w:tr w:rsidR="00912A3B" w14:paraId="2C486A57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lastRenderedPageBreak/>
              <w:t>Detalle de recepción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Registro de lo efectivamente recibido y rechazado por cada insumo de la orden.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recepción, detalle de orden (insumo), cantidad recibida, cantidad rechazada y estado.</w:t>
            </w:r>
          </w:p>
        </w:tc>
      </w:tr>
      <w:tr w:rsidR="00912A3B" w14:paraId="2C486A5B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Centro de costo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Unidad económica a la que se imputa la orden de compra (referencia del Universo Master v0.2).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código, nombre, área asociada y estado.</w:t>
            </w:r>
          </w:p>
        </w:tc>
      </w:tr>
      <w:tr w:rsidR="00912A3B" w14:paraId="2C486A5F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Comprador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Persona responsable interna que emite la orden de compra (referencia interna, homologable con RRHH).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5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Identificación, código o nombre del comprador, área y estado.</w:t>
            </w:r>
          </w:p>
        </w:tc>
      </w:tr>
      <w:tr w:rsidR="00912A3B" w14:paraId="2C486A63" w14:textId="77777777"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Área</w:t>
            </w:r>
          </w:p>
        </w:tc>
        <w:tc>
          <w:tcPr>
            <w:tcW w:w="32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Unidad organizacional de referencia que agrupa los centros de costo (referencia del Universo Master v0.2).</w:t>
            </w:r>
          </w:p>
        </w:tc>
        <w:tc>
          <w:tcPr>
            <w:tcW w:w="36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Identificación conceptual, código de área y nombre del área.</w:t>
            </w:r>
          </w:p>
        </w:tc>
      </w:tr>
    </w:tbl>
    <w:p w14:paraId="2C486A64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 Relaciones y cardinalidades</w:t>
      </w:r>
    </w:p>
    <w:p w14:paraId="2C486A65" w14:textId="77777777" w:rsidR="00912A3B" w:rsidRDefault="00CA0A74">
      <w:pPr>
        <w:spacing w:after="12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Cada relación se describe con un verbo empresarial e indica la cardinalidad esperada entre las entidades.</w:t>
      </w:r>
    </w:p>
    <w:tbl>
      <w:tblPr>
        <w:tblStyle w:val="a3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2760"/>
        <w:gridCol w:w="2500"/>
        <w:gridCol w:w="2760"/>
        <w:gridCol w:w="1340"/>
      </w:tblGrid>
      <w:tr w:rsidR="00912A3B" w14:paraId="2C486A6A" w14:textId="77777777">
        <w:trPr>
          <w:tblHeader/>
        </w:trPr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6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Entidad A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6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Relación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6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Entidad B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6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Cardinalidad</w:t>
            </w:r>
          </w:p>
        </w:tc>
      </w:tr>
      <w:tr w:rsidR="00912A3B" w14:paraId="2C486A6F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Proveedor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abastece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Orden de compra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6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1:N</w:t>
            </w:r>
          </w:p>
        </w:tc>
      </w:tr>
      <w:tr w:rsidR="00912A3B" w14:paraId="2C486A74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Comprador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emite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Orden de compra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3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79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Centro de costo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recibe imputación de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Orden de compra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7E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Área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B" w14:textId="6380B68D" w:rsidR="00912A3B" w:rsidRDefault="00001EB0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</w:t>
            </w:r>
            <w:r w:rsidR="00B05097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 asocia a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Centro de costo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D" w14:textId="67E88CD6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</w:t>
            </w:r>
            <w:r w:rsidR="00B05097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</w:t>
            </w:r>
          </w:p>
        </w:tc>
      </w:tr>
      <w:tr w:rsidR="00912A3B" w14:paraId="2C486A83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7F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Orden de compra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contiene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 de orden de compra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88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Insumo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se detalla en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 de orden de compra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8D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Categoría de insumo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clasifica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Insumo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C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92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Orden de compra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8F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genera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Recepción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97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3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Recepción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se compone de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 de recepción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  <w:tr w:rsidR="00912A3B" w14:paraId="2C486A9C" w14:textId="77777777"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 de orden de compra</w:t>
            </w:r>
          </w:p>
        </w:tc>
        <w:tc>
          <w:tcPr>
            <w:tcW w:w="25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se recibe en</w:t>
            </w:r>
          </w:p>
        </w:tc>
        <w:tc>
          <w:tcPr>
            <w:tcW w:w="27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 de recepción</w:t>
            </w:r>
          </w:p>
        </w:tc>
        <w:tc>
          <w:tcPr>
            <w:tcW w:w="134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9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1:N</w:t>
            </w:r>
          </w:p>
        </w:tc>
      </w:tr>
    </w:tbl>
    <w:p w14:paraId="2C486A9D" w14:textId="77777777" w:rsidR="00912A3B" w:rsidRDefault="00912A3B">
      <w:pPr>
        <w:sectPr w:rsidR="00912A3B">
          <w:footerReference w:type="default" r:id="rId8"/>
          <w:pgSz w:w="12240" w:h="15840"/>
          <w:pgMar w:top="1300" w:right="1440" w:bottom="1300" w:left="1440" w:header="708" w:footer="708" w:gutter="0"/>
          <w:pgNumType w:start="1"/>
          <w:cols w:space="720"/>
        </w:sectPr>
      </w:pPr>
    </w:p>
    <w:p w14:paraId="2C486A9E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5.  Diagrama conceptual</w:t>
      </w:r>
    </w:p>
    <w:p w14:paraId="2C486A9F" w14:textId="77777777" w:rsidR="00912A3B" w:rsidRDefault="00CA0A74">
      <w:pPr>
        <w:spacing w:after="16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El diagrama muestra las entidades, relaciones y cardinalidades del sistema en notación entidad-relación con etiquetas de verbo empresarial, de forma consistente con los demás modelos conceptuales del equipo.</w:t>
      </w:r>
    </w:p>
    <w:p w14:paraId="2C486AA0" w14:textId="77777777" w:rsidR="00912A3B" w:rsidRDefault="00CA0A74">
      <w:pPr>
        <w:jc w:val="center"/>
        <w:sectPr w:rsidR="00912A3B">
          <w:footerReference w:type="default" r:id="rId9"/>
          <w:pgSz w:w="15840" w:h="12240" w:orient="landscape"/>
          <w:pgMar w:top="900" w:right="720" w:bottom="720" w:left="720" w:header="708" w:footer="708" w:gutter="0"/>
          <w:cols w:space="720"/>
        </w:sectPr>
      </w:pPr>
      <w:r>
        <w:rPr>
          <w:noProof/>
        </w:rPr>
        <w:drawing>
          <wp:inline distT="0" distB="0" distL="0" distR="0" wp14:anchorId="2C486ADF" wp14:editId="1AF2588A">
            <wp:extent cx="9163050" cy="434628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4346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86AA1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6.  Decisiones y supuestos de modelado</w:t>
      </w:r>
    </w:p>
    <w:p w14:paraId="2C486AA2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Recepción a nivel de línea/insumo. Se resuelve la duda pendiente del IDF modelando la recepción en dos niveles: Recepción (evento asociado a la orden, con fecha y estado) y Detalle de recepción (cantidad recibida y rechazada por cada línea del detalle). Así se conserva toda la información mínima del Trabajo v2 y se representan correctamente las diferencias de recepción por insumo.</w:t>
      </w:r>
    </w:p>
    <w:p w14:paraId="2C486AA3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Comprador como referencia interna. El comprador se modela como entidad conceptual interna del sistema de Compras, homologable posteriormente con el trabajador de RRHH, sin compartir claves físicas en esta versión.</w:t>
      </w:r>
    </w:p>
    <w:p w14:paraId="2C486AA4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Moneda y tipo de cambio. Se registra la moneda a nivel de orden de compra; la conversión y el tipo de cambio se resolverán posteriormente en el proceso de integración/ETL y no se modelan en la fuente operacional.</w:t>
      </w:r>
    </w:p>
    <w:p w14:paraId="2C486AA5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Estado vigente. En la v0.1 se conserva únicamente el estado vigente de la orden y de la recepción; el historial de estados se evaluará en versiones posteriores.</w:t>
      </w:r>
    </w:p>
    <w:p w14:paraId="2C486AA6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Categoría de insumo normalizada. La categoría del insumo se representa como entidad de referencia (cubre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categoria_id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), mientras que la categoría del proveedor se mantiene como atributo simple, según el mínimo oficial.</w:t>
      </w:r>
    </w:p>
    <w:p w14:paraId="2C486AA7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Relación Proveedor–Insumo. La relación conceptual muchos a muchos entre proveedores e insumos (un insumo puede ser abastecido por varios proveedores) se representa de forma indirecta a través de las órdenes de compra y su detalle, sin un catálogo proveedor–insumo en esta versión.</w:t>
      </w:r>
    </w:p>
    <w:p w14:paraId="63317535" w14:textId="77777777" w:rsidR="00796182" w:rsidRPr="00796182" w:rsidRDefault="00796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 w:rsidRPr="00796182">
        <w:rPr>
          <w:rFonts w:ascii="Calibri" w:eastAsia="Calibri" w:hAnsi="Calibri" w:cs="Calibri"/>
          <w:color w:val="222222"/>
          <w:sz w:val="21"/>
          <w:szCs w:val="21"/>
        </w:rPr>
        <w:t>Montos derivados. El subtotal de cada línea y el subtotal de la orden podrán calcularse a partir de cantidades, precios unitarios y descuentos. El impuesto y el total deberán conservarse como información de la orden y su forma de cálculo o validación se precisará en el Modelo Lógico, de acuerdo con la regla tributaria definida para esta fuente operacional.</w:t>
      </w:r>
    </w:p>
    <w:p w14:paraId="2C486AA9" w14:textId="18B497D5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Participación (opcionalidad). Las cardinalidades se expresan como 1:N/1:1; la participación mínima —por ejemplo, que una orden de compra puede existir sin recepción hasta que se recibe la mercadería, o que una recepción siempre pertenece a una orden— se precisará en el Modelo Lógico / ERD.</w:t>
      </w:r>
    </w:p>
    <w:p w14:paraId="2C486AAA" w14:textId="77777777" w:rsidR="00912A3B" w:rsidRDefault="00CA0A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 w:line="270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Reglas de integridad heredadas del IDF. Se trasladan al Modelo Lógico como restricciones: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fecha_requerida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≥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fecha_emisión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fecha_recepción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≥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fecha_emisión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; total de la orden igual a la suma de los subtotales del detalle, considerando descuentos e impuesto; y coherencia entre las cantidades recibidas/rechazadas y las solicitadas en cada línea del detalle.</w:t>
      </w:r>
    </w:p>
    <w:p w14:paraId="2C486AAB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 Integraciones futuras que NO condicionan el modelo físico actual</w:t>
      </w:r>
    </w:p>
    <w:p w14:paraId="2C486AAC" w14:textId="77777777" w:rsidR="00912A3B" w:rsidRDefault="00CA0A74">
      <w:pPr>
        <w:spacing w:after="12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Conceptos que deberán homologarse posteriormente con otros sistemas, sin crear relaciones físicas entre bases de datos en esta etapa.</w:t>
      </w:r>
    </w:p>
    <w:tbl>
      <w:tblPr>
        <w:tblStyle w:val="a4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912A3B" w14:paraId="2C486AB0" w14:textId="77777777">
        <w:trPr>
          <w:tblHeader/>
        </w:trPr>
        <w:tc>
          <w:tcPr>
            <w:tcW w:w="24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AD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Sistema futuro</w:t>
            </w:r>
          </w:p>
        </w:tc>
        <w:tc>
          <w:tcPr>
            <w:tcW w:w="26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A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Concepto compartido</w:t>
            </w:r>
          </w:p>
        </w:tc>
        <w:tc>
          <w:tcPr>
            <w:tcW w:w="43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AF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Consideración</w:t>
            </w:r>
          </w:p>
        </w:tc>
      </w:tr>
      <w:tr w:rsidR="00912A3B" w14:paraId="2C486AB4" w14:textId="77777777">
        <w:tc>
          <w:tcPr>
            <w:tcW w:w="24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Producción</w:t>
            </w:r>
          </w:p>
        </w:tc>
        <w:tc>
          <w:tcPr>
            <w:tcW w:w="26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Insumo</w:t>
            </w:r>
          </w:p>
        </w:tc>
        <w:tc>
          <w:tcPr>
            <w:tcW w:w="43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3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Los insumos comprados se homologarán posteriormente con el consumo de insumos en las órdenes de producción (cadena Compras → 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lastRenderedPageBreak/>
              <w:t>Insumos → Consumo → Producción), sin compartir códigos físicos.</w:t>
            </w:r>
          </w:p>
        </w:tc>
      </w:tr>
      <w:tr w:rsidR="00912A3B" w14:paraId="2C486AB8" w14:textId="77777777">
        <w:tc>
          <w:tcPr>
            <w:tcW w:w="24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Contabilidad / Centros de costo</w:t>
            </w:r>
          </w:p>
        </w:tc>
        <w:tc>
          <w:tcPr>
            <w:tcW w:w="26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Centro de costo y montos</w:t>
            </w:r>
          </w:p>
        </w:tc>
        <w:tc>
          <w:tcPr>
            <w:tcW w:w="43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El gasto de compras por centro de costo se homologará con el gasto contable para el análisis financiero por área, sin unificar identificadores.</w:t>
            </w:r>
          </w:p>
        </w:tc>
      </w:tr>
      <w:tr w:rsidR="00912A3B" w14:paraId="2C486ABC" w14:textId="77777777">
        <w:tc>
          <w:tcPr>
            <w:tcW w:w="24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Recursos Humanos</w:t>
            </w:r>
          </w:p>
        </w:tc>
        <w:tc>
          <w:tcPr>
            <w:tcW w:w="26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Comprador / Trabajador</w:t>
            </w:r>
          </w:p>
        </w:tc>
        <w:tc>
          <w:tcPr>
            <w:tcW w:w="43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B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El comprador que emite la orden se homologará posteriormente con el trabajador de RRHH para análisis de gestión, manteniendo la independencia de las fuentes.</w:t>
            </w:r>
          </w:p>
        </w:tc>
      </w:tr>
    </w:tbl>
    <w:p w14:paraId="2C486ABD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 Validación de trazabilidad</w:t>
      </w:r>
    </w:p>
    <w:tbl>
      <w:tblPr>
        <w:tblStyle w:val="a5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6460"/>
      </w:tblGrid>
      <w:tr w:rsidR="00912A3B" w14:paraId="2C486AC0" w14:textId="77777777">
        <w:trPr>
          <w:tblHeader/>
        </w:trPr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BE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Fuente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BF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Resultado</w:t>
            </w:r>
          </w:p>
        </w:tc>
      </w:tr>
      <w:tr w:rsidR="00912A3B" w14:paraId="2C486AC3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1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Trabajo v2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2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Cumple. El modelo representa las cinco estructuras mínimas (proveedores, insumos,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ordenes_compra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detalle_orden_compra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y recepciones) y todos sus campos, con enriquecimientos justificados (categoría de insumo y recepción a nivel de línea).</w:t>
            </w:r>
          </w:p>
        </w:tc>
      </w:tr>
      <w:tr w:rsidR="00912A3B" w14:paraId="2C486AC6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4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Brief v0.2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5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Cumple. Se respetan la misión, el alcance y las integraciones futuras con Producción y Contabilidad definidas para el sistema de Compras.</w:t>
            </w:r>
          </w:p>
        </w:tc>
      </w:tr>
      <w:tr w:rsidR="00912A3B" w14:paraId="2C486AC9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7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IDF v0.2 aprobado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8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Cumple. Las entidades, relaciones y supuestos son coherentes con los procesos, reglas e integraciones del IDF; las dudas pendientes quedan resueltas en la sección 6.</w:t>
            </w:r>
          </w:p>
        </w:tc>
      </w:tr>
      <w:tr w:rsidR="00912A3B" w14:paraId="2C486ACC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Universo Empresarial / Master v0.2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CB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Cumple. Proveedores, Insumos, Áreas y Centros de Costo (en particular CC004 – Abastecimiento) se consideran como referencia común, sin imponer los mismos identificadores en la fuente operacional.</w:t>
            </w:r>
          </w:p>
        </w:tc>
      </w:tr>
    </w:tbl>
    <w:p w14:paraId="2C486ACD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9.  Síntesis y paso siguiente</w:t>
      </w:r>
    </w:p>
    <w:p w14:paraId="2C486ACE" w14:textId="77777777" w:rsidR="00912A3B" w:rsidRDefault="00CA0A74">
      <w:pPr>
        <w:spacing w:after="12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>El Modelo Conceptual del Sistema Operacional de Compras y Abastecimiento queda definido mediante diez entidades —Proveedor, Categoría de insumo, Insumo, Orden de compra, Detalle de orden de compra, Recepción, Detalle de recepción, Centro de costo, Comprador y Área— y las relaciones que permiten registrar el abastecimiento, formalizar las órdenes con su detalle por insumo, imputarlas a un centro de costo y a un comprador, y controlar las recepciones y sus diferencias. El modelo conserva los requisitos mínimo</w:t>
      </w:r>
      <w:r>
        <w:rPr>
          <w:rFonts w:ascii="Calibri" w:eastAsia="Calibri" w:hAnsi="Calibri" w:cs="Calibri"/>
          <w:color w:val="222222"/>
          <w:sz w:val="21"/>
          <w:szCs w:val="21"/>
        </w:rPr>
        <w:t>s del Trabajo v2, mantiene coherencia con el IDF v0.2 aprobado y con el Universo Empresarial Master v0.2, resuelve las dudas pendientes del IDF y preserva la independencia frente a las demás fuentes operacionales. Con el diagrama conceptual validado, existe base suficiente para avanzar al Modelo Lógico / ERD v0.1.</w:t>
      </w:r>
    </w:p>
    <w:p w14:paraId="2C486ACF" w14:textId="77777777" w:rsidR="00912A3B" w:rsidRDefault="00CA0A74">
      <w:pP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10.  Revisión</w:t>
      </w:r>
    </w:p>
    <w:tbl>
      <w:tblPr>
        <w:tblStyle w:val="a6"/>
        <w:tblW w:w="9360" w:type="dxa"/>
        <w:tblInd w:w="0" w:type="dxa"/>
        <w:tblBorders>
          <w:top w:val="single" w:sz="4" w:space="0" w:color="9FB0CC"/>
          <w:left w:val="single" w:sz="4" w:space="0" w:color="9FB0CC"/>
          <w:bottom w:val="single" w:sz="4" w:space="0" w:color="9FB0CC"/>
          <w:right w:val="single" w:sz="4" w:space="0" w:color="9FB0CC"/>
          <w:insideH w:val="single" w:sz="4" w:space="0" w:color="9FB0CC"/>
          <w:insideV w:val="single" w:sz="4" w:space="0" w:color="9FB0CC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6460"/>
      </w:tblGrid>
      <w:tr w:rsidR="00912A3B" w14:paraId="2C486AD2" w14:textId="77777777">
        <w:trPr>
          <w:tblHeader/>
        </w:trPr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D0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Revisión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86AD1" w14:textId="77777777" w:rsidR="00912A3B" w:rsidRDefault="00912A3B">
            <w:pPr>
              <w:spacing w:before="40" w:after="40" w:line="264" w:lineRule="auto"/>
            </w:pPr>
          </w:p>
        </w:tc>
      </w:tr>
      <w:tr w:rsidR="00912A3B" w14:paraId="2C486AD5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D3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Estado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D4" w14:textId="3C9269D2" w:rsidR="00912A3B" w:rsidRDefault="004432D7">
            <w:pPr>
              <w:spacing w:before="40" w:after="40" w:line="264" w:lineRule="auto"/>
            </w:pPr>
            <w:r w:rsidRPr="004432D7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Aprobado para Modelo Lógico / ERD</w:t>
            </w:r>
          </w:p>
        </w:tc>
      </w:tr>
      <w:tr w:rsidR="00912A3B" w14:paraId="2C486AD8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D6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Observación breve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D7" w14:textId="220B2B7C" w:rsidR="00912A3B" w:rsidRDefault="00972ADE">
            <w:pPr>
              <w:spacing w:before="40" w:after="40" w:line="264" w:lineRule="auto"/>
            </w:pPr>
            <w:r w:rsidRPr="00972ADE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El Modelo Conceptual representa correctamente el ciclo de Compras y Abastecimiento, cubre las estructuras e información mínima exigidas por el Trabajo v2, mantiene coherencia con el IDF v0.2 aprobado y el Universo Empresarial Master v0.2, y conserva la independencia necesaria frente a las demás fuentes operacionales.</w:t>
            </w:r>
          </w:p>
        </w:tc>
      </w:tr>
      <w:tr w:rsidR="00912A3B" w14:paraId="2C486ADB" w14:textId="77777777">
        <w:tc>
          <w:tcPr>
            <w:tcW w:w="290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D9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Responsable / fecha</w:t>
            </w:r>
          </w:p>
        </w:tc>
        <w:tc>
          <w:tcPr>
            <w:tcW w:w="6460" w:type="dxa"/>
            <w:tcBorders>
              <w:top w:val="single" w:sz="4" w:space="0" w:color="9FB0CC"/>
              <w:left w:val="single" w:sz="4" w:space="0" w:color="9FB0CC"/>
              <w:bottom w:val="single" w:sz="4" w:space="0" w:color="9FB0CC"/>
              <w:right w:val="single" w:sz="4" w:space="0" w:color="9FB0CC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486ADA" w14:textId="77777777" w:rsidR="00912A3B" w:rsidRDefault="00CA0A74">
            <w:pPr>
              <w:spacing w:before="40" w:after="40"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Raymond Civil · 22-08-2026</w:t>
            </w:r>
          </w:p>
        </w:tc>
      </w:tr>
    </w:tbl>
    <w:p w14:paraId="2C486ADC" w14:textId="77777777" w:rsidR="00912A3B" w:rsidRDefault="00CA0A74">
      <w:pPr>
        <w:spacing w:before="2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Siguiente entregable interno: 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Modelo Lógico / ERD v0.1 del Sistema Operacional de Compras y Abastecimiento.</w:t>
      </w:r>
    </w:p>
    <w:sectPr w:rsidR="00912A3B">
      <w:footerReference w:type="default" r:id="rId11"/>
      <w:pgSz w:w="12240" w:h="15840"/>
      <w:pgMar w:top="1300" w:right="1440" w:bottom="130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8789" w14:textId="77777777" w:rsidR="00CA0A74" w:rsidRDefault="00CA0A74">
      <w:r>
        <w:separator/>
      </w:r>
    </w:p>
  </w:endnote>
  <w:endnote w:type="continuationSeparator" w:id="0">
    <w:p w14:paraId="722E72AB" w14:textId="77777777" w:rsidR="00CA0A74" w:rsidRDefault="00CA0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EC4B5BE-0B26-4B3C-9178-4EB5A1D577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D52EC6-B0D6-4A56-98C0-0E8CCB53BD82}"/>
    <w:embedBold r:id="rId3" w:fontKey="{E9FB4FB7-C991-478B-91C3-282E26B727A0}"/>
    <w:embedItalic r:id="rId4" w:fontKey="{B27038D7-0F3D-44B0-8EC2-634AB86F47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96DED5-0547-46EA-8678-FB5967C5C3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6AE1" w14:textId="653412A5" w:rsidR="00912A3B" w:rsidRDefault="00CA0A74">
    <w:pPr>
      <w:pBdr>
        <w:top w:val="single" w:sz="4" w:space="6" w:color="9FB0CC"/>
      </w:pBdr>
      <w:jc w:val="center"/>
    </w:pPr>
    <w:r>
      <w:rPr>
        <w:rFonts w:ascii="Calibri" w:eastAsia="Calibri" w:hAnsi="Calibri" w:cs="Calibri"/>
        <w:color w:val="5A5A5A"/>
        <w:sz w:val="16"/>
        <w:szCs w:val="16"/>
      </w:rPr>
      <w:t xml:space="preserve">BUSINESS INTELLIGENCE · ISI802_83-0-2026-081-PRE     ·     Página </w:t>
    </w:r>
    <w:r>
      <w:rPr>
        <w:rFonts w:ascii="Calibri" w:eastAsia="Calibri" w:hAnsi="Calibri" w:cs="Calibri"/>
        <w:color w:val="5A5A5A"/>
        <w:sz w:val="16"/>
        <w:szCs w:val="16"/>
      </w:rPr>
      <w:fldChar w:fldCharType="begin"/>
    </w:r>
    <w:r>
      <w:rPr>
        <w:rFonts w:ascii="Calibri" w:eastAsia="Calibri" w:hAnsi="Calibri" w:cs="Calibri"/>
        <w:color w:val="5A5A5A"/>
        <w:sz w:val="16"/>
        <w:szCs w:val="16"/>
      </w:rPr>
      <w:instrText>PAGE</w:instrText>
    </w:r>
    <w:r>
      <w:rPr>
        <w:rFonts w:ascii="Calibri" w:eastAsia="Calibri" w:hAnsi="Calibri" w:cs="Calibri"/>
        <w:color w:val="5A5A5A"/>
        <w:sz w:val="16"/>
        <w:szCs w:val="16"/>
      </w:rPr>
      <w:fldChar w:fldCharType="separate"/>
    </w:r>
    <w:r w:rsidR="00B05097">
      <w:rPr>
        <w:rFonts w:ascii="Calibri" w:eastAsia="Calibri" w:hAnsi="Calibri" w:cs="Calibri"/>
        <w:noProof/>
        <w:color w:val="5A5A5A"/>
        <w:sz w:val="16"/>
        <w:szCs w:val="16"/>
      </w:rPr>
      <w:t>1</w:t>
    </w:r>
    <w:r>
      <w:rPr>
        <w:rFonts w:ascii="Calibri" w:eastAsia="Calibri" w:hAnsi="Calibri" w:cs="Calibri"/>
        <w:color w:val="5A5A5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6AE2" w14:textId="5E44F152" w:rsidR="00912A3B" w:rsidRDefault="00CA0A74">
    <w:pPr>
      <w:pBdr>
        <w:top w:val="single" w:sz="4" w:space="6" w:color="9FB0CC"/>
      </w:pBdr>
      <w:jc w:val="center"/>
    </w:pPr>
    <w:r>
      <w:rPr>
        <w:rFonts w:ascii="Calibri" w:eastAsia="Calibri" w:hAnsi="Calibri" w:cs="Calibri"/>
        <w:color w:val="5A5A5A"/>
        <w:sz w:val="16"/>
        <w:szCs w:val="16"/>
      </w:rPr>
      <w:t xml:space="preserve">BUSINESS INTELLIGENCE · ISI802_83-0-2026-081-PRE     ·     Página </w:t>
    </w:r>
    <w:r>
      <w:rPr>
        <w:rFonts w:ascii="Calibri" w:eastAsia="Calibri" w:hAnsi="Calibri" w:cs="Calibri"/>
        <w:color w:val="5A5A5A"/>
        <w:sz w:val="16"/>
        <w:szCs w:val="16"/>
      </w:rPr>
      <w:fldChar w:fldCharType="begin"/>
    </w:r>
    <w:r>
      <w:rPr>
        <w:rFonts w:ascii="Calibri" w:eastAsia="Calibri" w:hAnsi="Calibri" w:cs="Calibri"/>
        <w:color w:val="5A5A5A"/>
        <w:sz w:val="16"/>
        <w:szCs w:val="16"/>
      </w:rPr>
      <w:instrText>PAGE</w:instrText>
    </w:r>
    <w:r>
      <w:rPr>
        <w:rFonts w:ascii="Calibri" w:eastAsia="Calibri" w:hAnsi="Calibri" w:cs="Calibri"/>
        <w:color w:val="5A5A5A"/>
        <w:sz w:val="16"/>
        <w:szCs w:val="16"/>
      </w:rPr>
      <w:fldChar w:fldCharType="separate"/>
    </w:r>
    <w:r w:rsidR="00B05097">
      <w:rPr>
        <w:rFonts w:ascii="Calibri" w:eastAsia="Calibri" w:hAnsi="Calibri" w:cs="Calibri"/>
        <w:noProof/>
        <w:color w:val="5A5A5A"/>
        <w:sz w:val="16"/>
        <w:szCs w:val="16"/>
      </w:rPr>
      <w:t>4</w:t>
    </w:r>
    <w:r>
      <w:rPr>
        <w:rFonts w:ascii="Calibri" w:eastAsia="Calibri" w:hAnsi="Calibri" w:cs="Calibri"/>
        <w:color w:val="5A5A5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86AE3" w14:textId="15EAC563" w:rsidR="00912A3B" w:rsidRDefault="00CA0A74">
    <w:pPr>
      <w:pBdr>
        <w:top w:val="single" w:sz="4" w:space="6" w:color="9FB0CC"/>
      </w:pBdr>
      <w:jc w:val="center"/>
    </w:pPr>
    <w:r>
      <w:rPr>
        <w:rFonts w:ascii="Calibri" w:eastAsia="Calibri" w:hAnsi="Calibri" w:cs="Calibri"/>
        <w:color w:val="5A5A5A"/>
        <w:sz w:val="16"/>
        <w:szCs w:val="16"/>
      </w:rPr>
      <w:t xml:space="preserve">BUSINESS INTELLIGENCE · ISI802_83-0-2026-081-PRE     ·     Página </w:t>
    </w:r>
    <w:r>
      <w:rPr>
        <w:rFonts w:ascii="Calibri" w:eastAsia="Calibri" w:hAnsi="Calibri" w:cs="Calibri"/>
        <w:color w:val="5A5A5A"/>
        <w:sz w:val="16"/>
        <w:szCs w:val="16"/>
      </w:rPr>
      <w:fldChar w:fldCharType="begin"/>
    </w:r>
    <w:r>
      <w:rPr>
        <w:rFonts w:ascii="Calibri" w:eastAsia="Calibri" w:hAnsi="Calibri" w:cs="Calibri"/>
        <w:color w:val="5A5A5A"/>
        <w:sz w:val="16"/>
        <w:szCs w:val="16"/>
      </w:rPr>
      <w:instrText>PAGE</w:instrText>
    </w:r>
    <w:r>
      <w:rPr>
        <w:rFonts w:ascii="Calibri" w:eastAsia="Calibri" w:hAnsi="Calibri" w:cs="Calibri"/>
        <w:color w:val="5A5A5A"/>
        <w:sz w:val="16"/>
        <w:szCs w:val="16"/>
      </w:rPr>
      <w:fldChar w:fldCharType="separate"/>
    </w:r>
    <w:r w:rsidR="00B05097">
      <w:rPr>
        <w:rFonts w:ascii="Calibri" w:eastAsia="Calibri" w:hAnsi="Calibri" w:cs="Calibri"/>
        <w:noProof/>
        <w:color w:val="5A5A5A"/>
        <w:sz w:val="16"/>
        <w:szCs w:val="16"/>
      </w:rPr>
      <w:t>5</w:t>
    </w:r>
    <w:r>
      <w:rPr>
        <w:rFonts w:ascii="Calibri" w:eastAsia="Calibri" w:hAnsi="Calibri" w:cs="Calibri"/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2C667" w14:textId="77777777" w:rsidR="00CA0A74" w:rsidRDefault="00CA0A74">
      <w:r>
        <w:separator/>
      </w:r>
    </w:p>
  </w:footnote>
  <w:footnote w:type="continuationSeparator" w:id="0">
    <w:p w14:paraId="4DA2AA62" w14:textId="77777777" w:rsidR="00CA0A74" w:rsidRDefault="00CA0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63ACB"/>
    <w:multiLevelType w:val="multilevel"/>
    <w:tmpl w:val="C510ABE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5508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A3B"/>
    <w:rsid w:val="00001EB0"/>
    <w:rsid w:val="001B4F2D"/>
    <w:rsid w:val="003A26C0"/>
    <w:rsid w:val="004432D7"/>
    <w:rsid w:val="005B0DDD"/>
    <w:rsid w:val="00796182"/>
    <w:rsid w:val="00912A3B"/>
    <w:rsid w:val="00972ADE"/>
    <w:rsid w:val="00B05097"/>
    <w:rsid w:val="00BE400C"/>
    <w:rsid w:val="00CA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86A04"/>
  <w15:docId w15:val="{802A3BB1-BA6B-4BA7-9D40-177DE98F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1755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EMILIO GONZALEZ GUZMAN</cp:lastModifiedBy>
  <cp:revision>9</cp:revision>
  <dcterms:created xsi:type="dcterms:W3CDTF">2026-08-22T14:40:00Z</dcterms:created>
  <dcterms:modified xsi:type="dcterms:W3CDTF">2026-08-22T14:58:00Z</dcterms:modified>
</cp:coreProperties>
</file>