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7"/>
          <w:sz w:val="34"/>
          <w:szCs w:val="34"/>
        </w:rPr>
        <w:t xml:space="preserve">MODELO LÓGICO / ERD v0.1</w:t>
      </w:r>
    </w:p>
    <w:p>
      <w:pPr>
        <w:spacing w:after="20"/>
      </w:pPr>
      <w:r>
        <w:rPr>
          <w:b/>
          <w:bCs/>
          <w:sz w:val="24"/>
          <w:szCs w:val="24"/>
        </w:rPr>
        <w:t xml:space="preserve">Sistema Operacional de Contratos y Remuneraciones</w:t>
      </w:r>
    </w:p>
    <w:p>
      <w:pPr>
        <w:spacing w:after="200"/>
      </w:pPr>
      <w:r>
        <w:rPr>
          <w:color w:val="5F5E5A"/>
          <w:sz w:val="21"/>
          <w:szCs w:val="21"/>
        </w:rPr>
        <w:t xml:space="preserve">Plataforma de Business Intelligence — Industrias ABC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Contratos y Remuneraciones</w:t>
            </w:r>
          </w:p>
        </w:tc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Luis Figueroa</w:t>
            </w:r>
          </w:p>
        </w:tc>
      </w:tr>
      <w:tr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Motor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Versión / Fecha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 · 22-08-2026</w:t>
            </w:r>
          </w:p>
        </w:tc>
      </w:tr>
      <w:tr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ISI802_83-0-2026-081-PRE</w:t>
            </w:r>
          </w:p>
        </w:tc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Basado en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Conceptual v0.1 (aprobado)</w:t>
            </w:r>
          </w:p>
        </w:tc>
      </w:tr>
      <w:tr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ContratosRemuneraciones_ABC</w:t>
            </w:r>
          </w:p>
        </w:tc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Rama Git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feature/contratos-remuneraciones</w:t>
            </w:r>
          </w:p>
        </w:tc>
      </w:tr>
      <w:tr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Ubicación (docs)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docs/modelos-logicos-erd/contratos-remuneraciones/</w:t>
            </w:r>
          </w:p>
        </w:tc>
        <w:tc>
          <w:tcPr>
            <w:tcW w:type="dxa" w:w="2340"/>
            <w:shd w:fill="E6F1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Ubicación (sources)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sources/contratos-remuneraciones-sqlserver/sql/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t xml:space="preserve">1. Objetivo del documento</w:t>
      </w:r>
    </w:p>
    <w:p>
      <w:pPr>
        <w:spacing w:after="120"/>
        <w:jc w:val="both"/>
      </w:pPr>
      <w:r>
        <w:rPr>
          <w:sz w:val="21"/>
          <w:szCs w:val="21"/>
        </w:rPr>
        <w:t xml:space="preserve">Este documento transforma el Modelo Conceptual v0.1 (aprobado) en una estructura lista para su implementación física en SQL Server: define tablas, atributos, claves primarias, claves foráneas internas, cardinalidades, tipos de datos lógicos, restricciones, reglas de integridad, índices previstos y criterios de normalización, conforme a la Guía de Trabajo — Modelos Lógicos e Implementación de Bases Operacionales v0.1. La implementación ejecutable correspondiente se encuentra en schema.sql, seed.sql y validaciones.sql, dentro de sources/contratos-remuneraciones-sqlserver/sql/.</w:t>
      </w:r>
    </w:p>
    <w:p>
      <w:pPr>
        <w:pStyle w:val="Heading1"/>
        <w:spacing w:after="120" w:before="240"/>
      </w:pPr>
      <w:r>
        <w:t xml:space="preserve">2. Trazabilidad con el Modelo Conceptual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 conceptual</w:t>
            </w:r>
          </w:p>
        </w:tc>
        <w:tc>
          <w:tcPr>
            <w:tcW w:type="dxa" w:w="24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 física</w:t>
            </w:r>
          </w:p>
        </w:tc>
        <w:tc>
          <w:tcPr>
            <w:tcW w:type="dxa" w:w="456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dbo.Contrato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cambios respecto al modelo conceptual.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Liquidación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dbo.Liquidacion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cambios respecto al modelo conceptual.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Concepto de pago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dbo.ConceptoPago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agrega catálogo semilla con 8 conceptos habituales (haberes y descuentos).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 de liquidación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dbo.DetalleLiquidacion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 la relación N:M entre Liquidación y ConceptoPago decidida en el Modelo Conceptual.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Empleado (ref. externa)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dbo.Empleado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materializa como tabla local de solo referencia, cargada desde el Universo Empresarial Master v0.2. No reemplaza al maestro real de RRHH.</w:t>
            </w:r>
          </w:p>
        </w:tc>
      </w:tr>
    </w:tbl>
    <w:p>
      <w:pPr>
        <w:pStyle w:val="Heading1"/>
        <w:spacing w:after="120" w:before="240"/>
      </w:pPr>
      <w:r>
        <w:t xml:space="preserve">3. Diccionario de datos</w:t>
      </w:r>
    </w:p>
    <w:p>
      <w:pPr>
        <w:pStyle w:val="Heading2"/>
        <w:spacing w:after="100" w:before="200"/>
      </w:pPr>
      <w:r>
        <w:t xml:space="preserve">dbo.Empleado (referencia 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76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empleado_id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del Universo Empresarial Master (ej. EMP001).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rut_referencia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RUT de referencia del trabajador.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nombre_completo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NVARCHAR(150)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completo del trabajador.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codigo_area_ref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Referencia al área (Master v0.2).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codigo_cargo_ref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Referencia al cargo (Master v0.2).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fecha_ingreso_ref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 de ingreso de referencia.</w:t>
            </w:r>
          </w:p>
        </w:tc>
      </w:tr>
    </w:tbl>
    <w:p>
      <w:pPr>
        <w:pStyle w:val="Heading2"/>
        <w:spacing w:after="100" w:before="200"/>
      </w:pPr>
      <w:r>
        <w:t xml:space="preserve">dbo.Contrato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96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contrato_id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autonumérico del contrato.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empleado_id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Empleado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Trabajador titular del contrato.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numero_contrato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Folio del contrato.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tipo_contrato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 (INDEFINIDO, PLAZO_FIJO, TEMPORAL)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 de contrato.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fecha_inicio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Inicio de vigencia.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fecha_termino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 / obligatoria si no es indefinido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 de vigencia (CHECK condicional).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jornada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Jornada o turno.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sueldo_base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 base pactado.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cargo_contrato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Cargo bajo el cual se contrata.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 (VIGENTE, TERMINADO), DEFAULT VIGENTE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 del contrato.</w:t>
            </w:r>
          </w:p>
        </w:tc>
      </w:tr>
    </w:tbl>
    <w:p>
      <w:pPr>
        <w:pStyle w:val="Heading2"/>
        <w:spacing w:after="100" w:before="200"/>
      </w:pPr>
      <w:r>
        <w:t xml:space="preserve">dbo.Liquidacion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96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liquidacion_id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autonumérico de la liquidación.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empleado_id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Empleado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Trabajador liquidado.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contrato_id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Contrato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Contrato vigente que respalda la liquidación.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CHAR(7)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(empleado_id, periodo); formato YYYY-MM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Período liquidado.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sueldo_base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≥ 0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 base del período.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horas_extras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≥ 0, DEFAULT 0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Horas extra del período.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sueldo_imponible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≥ 0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 imponible calculado.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sueldo_liquido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≥ 0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Sueldo líquido a pagar.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costo_empresa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≥ 0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 total para la empresa.</w:t>
            </w:r>
          </w:p>
        </w:tc>
      </w:tr>
    </w:tbl>
    <w:p>
      <w:pPr>
        <w:pStyle w:val="Heading2"/>
        <w:spacing w:after="100" w:before="200"/>
      </w:pPr>
      <w:r>
        <w:t xml:space="preserve">dbo.ConceptoPago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96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concepto_id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autonumérico del concepto.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codigo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corto del concepto.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concepto.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 (HABER, DESCUENTO)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Naturaleza del concepto.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afecta_imponible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Indica si afecta el sueldo imponible.</w:t>
            </w:r>
          </w:p>
        </w:tc>
      </w:tr>
    </w:tbl>
    <w:p>
      <w:pPr>
        <w:pStyle w:val="Heading2"/>
        <w:spacing w:after="100" w:before="200"/>
      </w:pPr>
      <w:r>
        <w:t xml:space="preserve">dbo.DetalleLiquidacion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96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autonumérico del detalle.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liquidacion_id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Liquidacion, ON DELETE CASCADE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Liquidación a la que pertenece.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concepto_id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ConceptoPago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Concepto aplicado.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≥ 0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Monto del concepto en esa liquidación.</w:t>
            </w:r>
          </w:p>
        </w:tc>
      </w:tr>
    </w:tbl>
    <w:p>
      <w:pPr>
        <w:pStyle w:val="Heading1"/>
        <w:spacing w:after="120" w:before="240"/>
      </w:pPr>
      <w:r>
        <w:t xml:space="preserve">4. Diagrama físico</w:t>
      </w:r>
    </w:p>
    <w:p>
      <w:pPr>
        <w:spacing w:after="120"/>
        <w:jc w:val="both"/>
      </w:pPr>
      <w:r>
        <w:rPr>
          <w:sz w:val="21"/>
          <w:szCs w:val="21"/>
        </w:rPr>
        <w:t xml:space="preserve">El diagrama refleja exactamente las tablas, tipos de datos y relaciones creadas por schema.sql, dentro de sources/contratos-remuneraciones-sqlserver/sql/.</w:t>
      </w:r>
    </w:p>
    <w:p>
      <w:pPr>
        <w:jc w:val="center"/>
      </w:pPr>
      <w:r>
        <w:drawing>
          <wp:inline distT="0" distB="0" distL="0" distR="0">
            <wp:extent cx="3429000" cy="457020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5. Integridad implementada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Claves foráneas: Contrato→Empleado, Liquidación→Empleado, Liquidación→Contrato, DetalleLiquidación→Liquidación (con borrado en cascada), DetalleLiquidación→ConceptoPago.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condicional: fecha_termino es obligatoria salvo que tipo_contrato = 'INDEFINIDO', replicando la regla de negocio del IDF.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 (empleado_id, periodo) en Liquidación: evita liquidaciones duplicadas del mismo mes para un mismo trabajador.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 (numero_contrato) en Contrato y UNIQUE (codigo) en ConceptoPago: evitan duplicidad de folios y códigos de catálogo.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de montos no negativos en sueldo_base, sueldo_imponible, sueldo_liquido, costo_empresa, horas_extras y monto.</w:t>
      </w:r>
    </w:p>
    <w:p>
      <w:pPr>
        <w:pStyle w:val="Heading1"/>
        <w:spacing w:after="120" w:before="240"/>
      </w:pPr>
      <w:r>
        <w:t xml:space="preserve">6. Carga inicial de datos</w:t>
      </w:r>
    </w:p>
    <w:p>
      <w:pPr>
        <w:spacing w:after="120"/>
        <w:jc w:val="both"/>
      </w:pPr>
      <w:r>
        <w:rPr>
          <w:sz w:val="21"/>
          <w:szCs w:val="21"/>
        </w:rPr>
        <w:t xml:space="preserve">seed.sql incluye la carga de los 80 empleados del Universo Empresarial Master v0.2 (tabla dbo.Empleado), un catálogo semilla de 8 conceptos de pago habituales, y 21 contratos con sus liquidaciones (empleado EMP001 de ejemplo + 20 empleados adicionales del Master). validaciones.sql contiene las consultas de conteo, duplicados, nulos, relaciones huérfanas, reglas de negocio y totales para BI que exige la Guía de Trabajo.</w:t>
      </w:r>
    </w:p>
    <w:p>
      <w:pPr>
        <w:pStyle w:val="Heading1"/>
        <w:spacing w:after="120" w:before="240"/>
      </w:pPr>
      <w:r>
        <w:t xml:space="preserve">7. Consideraciones y próximos pasos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 modelo físico corresponde a la capa operacional (OLTP); no define aún el modelo dimensional (hechos/dimensiones) ni procesos ETL hacia el Data Warehouse.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homologación de empleado_id con el identificador real de RRHH, y la conciliación de horas extra con el sistema de Asistencia, quedan pendientes para la etapa de integración.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definiciones exactas de los componentes de costo_empresa (aportes patronales) deben cerrarse antes de generar reportes de costo laboral definitivos.</w:t>
      </w:r>
    </w:p>
    <w:p>
      <w:pPr>
        <w:pStyle w:val="Heading1"/>
        <w:spacing w:after="120" w:before="240"/>
      </w:pPr>
      <w:r>
        <w:t xml:space="preserve">8. Revisión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shd w:fill="1F3A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[Aprobado para integración BI / Requiere ajustes]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Observación breve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[Completar si corresponde]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Responsable / fecha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Luis Figueroa · 22-08-2026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a0030eca2a06d7a3d478874ab0e38bdc0ccf5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2026-08-29T14:05:46.831Z</dcterms:created>
  <dcterms:modified xsi:type="dcterms:W3CDTF">2026-08-29T14:05:46.843Z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