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0CE4" w14:textId="4501A3FC" w:rsidR="00313990" w:rsidRDefault="00313990" w:rsidP="00313990">
      <w:pPr>
        <w:pStyle w:val="a3"/>
      </w:pPr>
      <w:r>
        <w:rPr>
          <w:rFonts w:hint="eastAsia"/>
        </w:rPr>
        <w:t>깊은 언어 모델의 반성적 글쓰기에 대한 응용</w:t>
      </w:r>
    </w:p>
    <w:p w14:paraId="01D11B9B" w14:textId="4C02BBBC" w:rsidR="00313990" w:rsidRDefault="00313990" w:rsidP="00313990">
      <w:pPr>
        <w:pStyle w:val="1"/>
      </w:pPr>
      <w:r>
        <w:rPr>
          <w:rFonts w:hint="eastAsia"/>
        </w:rPr>
        <w:t>초록</w:t>
      </w:r>
    </w:p>
    <w:p w14:paraId="48D17D36" w14:textId="1C1C68EF" w:rsidR="00313990" w:rsidRDefault="00313990" w:rsidP="00313990">
      <w:pPr>
        <w:rPr>
          <w:rFonts w:ascii="Segoe UI" w:hAnsi="Segoe UI" w:cs="Segoe UI"/>
          <w:color w:val="000000" w:themeColor="text1"/>
        </w:rPr>
      </w:pPr>
      <w:r w:rsidRPr="00313990">
        <w:rPr>
          <w:rFonts w:ascii="Segoe UI" w:hAnsi="Segoe UI" w:cs="Segoe UI"/>
          <w:color w:val="000000" w:themeColor="text1"/>
        </w:rPr>
        <w:t>사회과학은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주로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전문가의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판단에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의존하는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자동화된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시스템보다는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전문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판단이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필요한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인지적으로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복잡하고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고도로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정교하거나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모호한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문제들을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다룹니다</w:t>
      </w:r>
      <w:r w:rsidRPr="00313990">
        <w:rPr>
          <w:rFonts w:ascii="Segoe UI" w:hAnsi="Segoe UI" w:cs="Segoe UI"/>
          <w:color w:val="000000" w:themeColor="text1"/>
        </w:rPr>
        <w:t xml:space="preserve">. </w:t>
      </w:r>
      <w:r w:rsidRPr="00313990">
        <w:rPr>
          <w:rFonts w:ascii="Segoe UI" w:hAnsi="Segoe UI" w:cs="Segoe UI"/>
          <w:color w:val="000000" w:themeColor="text1"/>
        </w:rPr>
        <w:t>본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연구에서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다루는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사례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중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하나는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학생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교사의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글쓰기에서의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반성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분석입니다</w:t>
      </w:r>
      <w:r w:rsidRPr="00313990">
        <w:rPr>
          <w:rFonts w:ascii="Segoe UI" w:hAnsi="Segoe UI" w:cs="Segoe UI"/>
          <w:color w:val="000000" w:themeColor="text1"/>
        </w:rPr>
        <w:t xml:space="preserve">. </w:t>
      </w:r>
      <w:r w:rsidRPr="00313990">
        <w:rPr>
          <w:rFonts w:ascii="Segoe UI" w:hAnsi="Segoe UI" w:cs="Segoe UI"/>
          <w:color w:val="000000" w:themeColor="text1"/>
        </w:rPr>
        <w:t>우리는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이러한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도전에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대한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기존의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경험을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공유하면서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기계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학습을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위한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데이터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수집에서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어떻게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성공적으로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대응할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있는지에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대해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논의합니다</w:t>
      </w:r>
      <w:r w:rsidRPr="00313990">
        <w:rPr>
          <w:rFonts w:ascii="Segoe UI" w:hAnsi="Segoe UI" w:cs="Segoe UI"/>
          <w:color w:val="000000" w:themeColor="text1"/>
        </w:rPr>
        <w:t xml:space="preserve">. </w:t>
      </w:r>
      <w:r w:rsidRPr="00313990">
        <w:rPr>
          <w:rFonts w:ascii="Segoe UI" w:hAnsi="Segoe UI" w:cs="Segoe UI"/>
          <w:color w:val="000000" w:themeColor="text1"/>
        </w:rPr>
        <w:t>일반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언어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이해를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위해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사전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훈련된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혁신적인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딥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러닝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아키텍처를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13990">
        <w:rPr>
          <w:rFonts w:ascii="Segoe UI" w:hAnsi="Segoe UI" w:cs="Segoe UI"/>
          <w:color w:val="000000" w:themeColor="text1"/>
        </w:rPr>
        <w:t>기반으로하면</w:t>
      </w:r>
      <w:proofErr w:type="spellEnd"/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낮은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확신의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샘플에서</w:t>
      </w:r>
      <w:r w:rsidRPr="00313990">
        <w:rPr>
          <w:rFonts w:ascii="Segoe UI" w:hAnsi="Segoe UI" w:cs="Segoe UI"/>
          <w:color w:val="000000" w:themeColor="text1"/>
        </w:rPr>
        <w:t xml:space="preserve"> 76.56-79.37%</w:t>
      </w:r>
      <w:r w:rsidRPr="00313990">
        <w:rPr>
          <w:rFonts w:ascii="Segoe UI" w:hAnsi="Segoe UI" w:cs="Segoe UI"/>
          <w:color w:val="000000" w:themeColor="text1"/>
        </w:rPr>
        <w:t>에서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높은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확신의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경우</w:t>
      </w:r>
      <w:r w:rsidRPr="00313990">
        <w:rPr>
          <w:rFonts w:ascii="Segoe UI" w:hAnsi="Segoe UI" w:cs="Segoe UI"/>
          <w:color w:val="000000" w:themeColor="text1"/>
        </w:rPr>
        <w:t xml:space="preserve"> 97.56-100%</w:t>
      </w:r>
      <w:r w:rsidRPr="00313990">
        <w:rPr>
          <w:rFonts w:ascii="Segoe UI" w:hAnsi="Segoe UI" w:cs="Segoe UI"/>
          <w:color w:val="000000" w:themeColor="text1"/>
        </w:rPr>
        <w:t>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정확도에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도달할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있습니다</w:t>
      </w:r>
      <w:r w:rsidRPr="00313990">
        <w:rPr>
          <w:rFonts w:ascii="Segoe UI" w:hAnsi="Segoe UI" w:cs="Segoe UI"/>
          <w:color w:val="000000" w:themeColor="text1"/>
        </w:rPr>
        <w:t xml:space="preserve">. </w:t>
      </w:r>
      <w:r w:rsidRPr="00313990">
        <w:rPr>
          <w:rFonts w:ascii="Segoe UI" w:hAnsi="Segoe UI" w:cs="Segoe UI"/>
          <w:color w:val="000000" w:themeColor="text1"/>
        </w:rPr>
        <w:t>우리는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모든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자원과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모델을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오픈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소스로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공개하며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이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모델을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사용하여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대학생의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반성에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대한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이전에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미지의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가설을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분석합니다</w:t>
      </w:r>
      <w:r w:rsidRPr="00313990">
        <w:rPr>
          <w:rFonts w:ascii="Segoe UI" w:hAnsi="Segoe UI" w:cs="Segoe UI"/>
          <w:color w:val="000000" w:themeColor="text1"/>
        </w:rPr>
        <w:t xml:space="preserve">. </w:t>
      </w:r>
      <w:r w:rsidRPr="00313990">
        <w:rPr>
          <w:rFonts w:ascii="Segoe UI" w:hAnsi="Segoe UI" w:cs="Segoe UI"/>
          <w:color w:val="000000" w:themeColor="text1"/>
        </w:rPr>
        <w:t>우리의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작업은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고등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교육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글쓰기에서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반성을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객관적으로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측정하는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도구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세트를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제공하며</w:t>
      </w:r>
      <w:r w:rsidRPr="00313990">
        <w:rPr>
          <w:rFonts w:ascii="Segoe UI" w:hAnsi="Segoe UI" w:cs="Segoe UI"/>
          <w:color w:val="000000" w:themeColor="text1"/>
        </w:rPr>
        <w:t xml:space="preserve">, </w:t>
      </w:r>
      <w:r w:rsidRPr="00313990">
        <w:rPr>
          <w:rFonts w:ascii="Segoe UI" w:hAnsi="Segoe UI" w:cs="Segoe UI"/>
          <w:color w:val="000000" w:themeColor="text1"/>
        </w:rPr>
        <w:t>이는</w:t>
      </w:r>
      <w:r w:rsidRPr="00313990">
        <w:rPr>
          <w:rFonts w:ascii="Segoe UI" w:hAnsi="Segoe UI" w:cs="Segoe UI"/>
          <w:color w:val="000000" w:themeColor="text1"/>
        </w:rPr>
        <w:t xml:space="preserve"> 100</w:t>
      </w:r>
      <w:r w:rsidRPr="00313990">
        <w:rPr>
          <w:rFonts w:ascii="Segoe UI" w:hAnsi="Segoe UI" w:cs="Segoe UI"/>
          <w:color w:val="000000" w:themeColor="text1"/>
        </w:rPr>
        <w:t>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이상의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언어에서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적용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가능하며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정확도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손실은</w:t>
      </w:r>
      <w:r w:rsidRPr="00313990">
        <w:rPr>
          <w:rFonts w:ascii="Segoe UI" w:hAnsi="Segoe UI" w:cs="Segoe UI"/>
          <w:color w:val="000000" w:themeColor="text1"/>
        </w:rPr>
        <w:t xml:space="preserve"> 0-4.2%</w:t>
      </w:r>
      <w:r w:rsidRPr="00313990">
        <w:rPr>
          <w:rFonts w:ascii="Segoe UI" w:hAnsi="Segoe UI" w:cs="Segoe UI"/>
          <w:color w:val="000000" w:themeColor="text1"/>
        </w:rPr>
        <w:t>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측정됩니다</w:t>
      </w:r>
      <w:r w:rsidRPr="00313990">
        <w:rPr>
          <w:rFonts w:ascii="Segoe UI" w:hAnsi="Segoe UI" w:cs="Segoe UI"/>
          <w:color w:val="000000" w:themeColor="text1"/>
        </w:rPr>
        <w:t xml:space="preserve">. </w:t>
      </w:r>
      <w:r w:rsidRPr="00313990">
        <w:rPr>
          <w:rFonts w:ascii="Segoe UI" w:hAnsi="Segoe UI" w:cs="Segoe UI"/>
          <w:color w:val="000000" w:themeColor="text1"/>
        </w:rPr>
        <w:t>깊은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모델의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탁월한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정확성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덕분에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제시된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도구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세트는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이전에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사용할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없었던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응용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프로그램을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가능하게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하며</w:t>
      </w:r>
      <w:r w:rsidRPr="00313990">
        <w:rPr>
          <w:rFonts w:ascii="Segoe UI" w:hAnsi="Segoe UI" w:cs="Segoe UI"/>
          <w:color w:val="000000" w:themeColor="text1"/>
        </w:rPr>
        <w:t xml:space="preserve">, </w:t>
      </w:r>
      <w:r w:rsidRPr="00313990">
        <w:rPr>
          <w:rFonts w:ascii="Segoe UI" w:hAnsi="Segoe UI" w:cs="Segoe UI"/>
          <w:color w:val="000000" w:themeColor="text1"/>
        </w:rPr>
        <w:t>이는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13990">
        <w:rPr>
          <w:rFonts w:ascii="Segoe UI" w:hAnsi="Segoe UI" w:cs="Segoe UI"/>
          <w:color w:val="000000" w:themeColor="text1"/>
        </w:rPr>
        <w:t>준자동화된</w:t>
      </w:r>
      <w:proofErr w:type="spellEnd"/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학생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피드백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제공이나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교육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과정의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체계적인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변화의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학생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반응의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효과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측정과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같은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응용이</w:t>
      </w:r>
      <w:r w:rsidRPr="00313990">
        <w:rPr>
          <w:rFonts w:ascii="Segoe UI" w:hAnsi="Segoe UI" w:cs="Segoe UI"/>
          <w:color w:val="000000" w:themeColor="text1"/>
        </w:rPr>
        <w:t xml:space="preserve"> </w:t>
      </w:r>
      <w:r w:rsidRPr="00313990">
        <w:rPr>
          <w:rFonts w:ascii="Segoe UI" w:hAnsi="Segoe UI" w:cs="Segoe UI"/>
          <w:color w:val="000000" w:themeColor="text1"/>
        </w:rPr>
        <w:t>포함됩니다</w:t>
      </w:r>
      <w:r w:rsidRPr="00313990">
        <w:rPr>
          <w:rFonts w:ascii="Segoe UI" w:hAnsi="Segoe UI" w:cs="Segoe UI"/>
          <w:color w:val="000000" w:themeColor="text1"/>
        </w:rPr>
        <w:t>.</w:t>
      </w:r>
    </w:p>
    <w:p w14:paraId="65853971" w14:textId="77777777" w:rsidR="00A45888" w:rsidRDefault="00A45888" w:rsidP="00313990">
      <w:pPr>
        <w:rPr>
          <w:rFonts w:ascii="Segoe UI" w:hAnsi="Segoe UI" w:cs="Segoe UI"/>
          <w:color w:val="000000" w:themeColor="text1"/>
        </w:rPr>
      </w:pPr>
    </w:p>
    <w:p w14:paraId="79707936" w14:textId="794179BF" w:rsidR="00A45888" w:rsidRDefault="00A45888" w:rsidP="00A45888">
      <w:pPr>
        <w:pStyle w:val="1"/>
      </w:pPr>
      <w:r>
        <w:rPr>
          <w:rFonts w:hint="eastAsia"/>
        </w:rPr>
        <w:t>키워드</w:t>
      </w:r>
    </w:p>
    <w:p w14:paraId="7A59A26D" w14:textId="11DA54C7" w:rsidR="00A45888" w:rsidRDefault="00A45888" w:rsidP="00A45888">
      <w:pPr>
        <w:rPr>
          <w:rFonts w:ascii="Segoe UI" w:hAnsi="Segoe UI" w:cs="Segoe UI"/>
          <w:color w:val="000000" w:themeColor="text1"/>
        </w:rPr>
      </w:pPr>
      <w:r w:rsidRPr="00A45888">
        <w:rPr>
          <w:rFonts w:ascii="Segoe UI" w:hAnsi="Segoe UI" w:cs="Segoe UI"/>
          <w:color w:val="000000" w:themeColor="text1"/>
        </w:rPr>
        <w:t>딥러닝</w:t>
      </w:r>
      <w:r w:rsidRPr="00A45888">
        <w:rPr>
          <w:rFonts w:ascii="Segoe UI" w:hAnsi="Segoe UI" w:cs="Segoe UI"/>
          <w:color w:val="000000" w:themeColor="text1"/>
        </w:rPr>
        <w:t xml:space="preserve"> · </w:t>
      </w:r>
      <w:r w:rsidRPr="00A45888">
        <w:rPr>
          <w:rFonts w:ascii="Segoe UI" w:hAnsi="Segoe UI" w:cs="Segoe UI"/>
          <w:color w:val="000000" w:themeColor="text1"/>
        </w:rPr>
        <w:t>자연어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처리</w:t>
      </w:r>
      <w:r w:rsidRPr="00A45888">
        <w:rPr>
          <w:rFonts w:ascii="Segoe UI" w:hAnsi="Segoe UI" w:cs="Segoe UI"/>
          <w:color w:val="000000" w:themeColor="text1"/>
        </w:rPr>
        <w:t xml:space="preserve"> · </w:t>
      </w:r>
      <w:r w:rsidRPr="00A45888">
        <w:rPr>
          <w:rFonts w:ascii="Segoe UI" w:hAnsi="Segoe UI" w:cs="Segoe UI"/>
          <w:color w:val="000000" w:themeColor="text1"/>
        </w:rPr>
        <w:t>반성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데이터셋</w:t>
      </w:r>
      <w:r w:rsidRPr="00A45888">
        <w:rPr>
          <w:rFonts w:ascii="Segoe UI" w:hAnsi="Segoe UI" w:cs="Segoe UI"/>
          <w:color w:val="000000" w:themeColor="text1"/>
        </w:rPr>
        <w:t xml:space="preserve"> · </w:t>
      </w:r>
      <w:r w:rsidRPr="00A45888">
        <w:rPr>
          <w:rFonts w:ascii="Segoe UI" w:hAnsi="Segoe UI" w:cs="Segoe UI"/>
          <w:color w:val="000000" w:themeColor="text1"/>
        </w:rPr>
        <w:t>반성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분류</w:t>
      </w:r>
      <w:r w:rsidRPr="00A45888">
        <w:rPr>
          <w:rFonts w:ascii="Segoe UI" w:hAnsi="Segoe UI" w:cs="Segoe UI"/>
          <w:color w:val="000000" w:themeColor="text1"/>
        </w:rPr>
        <w:t xml:space="preserve"> · </w:t>
      </w:r>
      <w:r w:rsidRPr="00A45888">
        <w:rPr>
          <w:rFonts w:ascii="Segoe UI" w:hAnsi="Segoe UI" w:cs="Segoe UI"/>
          <w:color w:val="000000" w:themeColor="text1"/>
        </w:rPr>
        <w:t>반성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일지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분석</w:t>
      </w:r>
      <w:r w:rsidRPr="00A45888">
        <w:rPr>
          <w:rFonts w:ascii="Segoe UI" w:hAnsi="Segoe UI" w:cs="Segoe UI"/>
          <w:color w:val="000000" w:themeColor="text1"/>
        </w:rPr>
        <w:t xml:space="preserve"> · </w:t>
      </w:r>
      <w:r w:rsidRPr="00A45888">
        <w:rPr>
          <w:rFonts w:ascii="Segoe UI" w:hAnsi="Segoe UI" w:cs="Segoe UI"/>
          <w:color w:val="000000" w:themeColor="text1"/>
        </w:rPr>
        <w:t>일반화된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선형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혼합</w:t>
      </w:r>
      <w:r w:rsidRPr="00A45888">
        <w:rPr>
          <w:rFonts w:ascii="Segoe UI" w:hAnsi="Segoe UI" w:cs="Segoe UI"/>
          <w:color w:val="000000" w:themeColor="text1"/>
        </w:rPr>
        <w:t xml:space="preserve"> </w:t>
      </w:r>
      <w:r w:rsidRPr="00A45888">
        <w:rPr>
          <w:rFonts w:ascii="Segoe UI" w:hAnsi="Segoe UI" w:cs="Segoe UI"/>
          <w:color w:val="000000" w:themeColor="text1"/>
        </w:rPr>
        <w:t>모델</w:t>
      </w:r>
    </w:p>
    <w:p w14:paraId="7B35B551" w14:textId="77777777" w:rsidR="002A069F" w:rsidRDefault="002A069F" w:rsidP="00A45888">
      <w:pPr>
        <w:rPr>
          <w:rFonts w:ascii="Segoe UI" w:hAnsi="Segoe UI" w:cs="Segoe UI"/>
          <w:color w:val="000000" w:themeColor="text1"/>
        </w:rPr>
      </w:pPr>
    </w:p>
    <w:p w14:paraId="197931F3" w14:textId="7A85FD3A" w:rsidR="002A069F" w:rsidRDefault="002A069F" w:rsidP="002A069F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소개</w:t>
      </w:r>
    </w:p>
    <w:p w14:paraId="5E63CCC6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최근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자동화의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높아졌습니다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추세는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이해</w:t>
      </w:r>
      <w:r>
        <w:rPr>
          <w:rFonts w:ascii="Segoe UI" w:hAnsi="Segoe UI" w:cs="Segoe UI"/>
        </w:rPr>
        <w:t>(GLU)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덕분에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자연어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처리</w:t>
      </w:r>
      <w:r>
        <w:rPr>
          <w:rFonts w:ascii="Segoe UI" w:hAnsi="Segoe UI" w:cs="Segoe UI"/>
        </w:rPr>
        <w:t xml:space="preserve">(NLP) </w:t>
      </w:r>
      <w:r>
        <w:rPr>
          <w:rFonts w:ascii="Segoe UI" w:hAnsi="Segoe UI" w:cs="Segoe UI"/>
        </w:rPr>
        <w:t>분야에서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현명한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능가하는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등장했습니다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사회과학의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분야에서는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혁신적인</w:t>
      </w:r>
      <w:r>
        <w:rPr>
          <w:rFonts w:ascii="Segoe UI" w:hAnsi="Segoe UI" w:cs="Segoe UI"/>
        </w:rPr>
        <w:t xml:space="preserve"> NLP </w:t>
      </w:r>
      <w:r>
        <w:rPr>
          <w:rFonts w:ascii="Segoe UI" w:hAnsi="Segoe UI" w:cs="Segoe UI"/>
        </w:rPr>
        <w:t>기술의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장벽에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직면하며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보급이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뒷전이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여겨집니다</w:t>
      </w:r>
      <w:r>
        <w:rPr>
          <w:rFonts w:ascii="Segoe UI" w:hAnsi="Segoe UI" w:cs="Segoe UI"/>
        </w:rPr>
        <w:t>.</w:t>
      </w:r>
    </w:p>
    <w:p w14:paraId="35B3B1E1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논문은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분야에서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러닝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보편적인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복잡한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주제이며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직면합니다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환경에서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직면하는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해결책을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>.</w:t>
      </w:r>
    </w:p>
    <w:p w14:paraId="49BBD86F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호환되지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주관적이면서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과대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맞추기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선택하거나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됩니다</w:t>
      </w:r>
      <w:r>
        <w:rPr>
          <w:rFonts w:ascii="Segoe UI" w:hAnsi="Segoe UI" w:cs="Segoe UI"/>
        </w:rPr>
        <w:t>.</w:t>
      </w:r>
    </w:p>
    <w:p w14:paraId="466AF00B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충분히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명확하지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장애일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확인하고자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방법론에서는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학습하며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극대화하려고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시도합니다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투표를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결합하거나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고전적인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비대표적인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토론하고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결국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합의하게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>.</w:t>
      </w:r>
    </w:p>
    <w:p w14:paraId="0F87A80C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변경이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최종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관찰됩니다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랜덤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포레스트의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비신경적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정확도의</w:t>
      </w:r>
      <w:r>
        <w:rPr>
          <w:rFonts w:ascii="Segoe UI" w:hAnsi="Segoe UI" w:cs="Segoe UI"/>
        </w:rPr>
        <w:t xml:space="preserve"> 26.65%</w:t>
      </w:r>
      <w:r>
        <w:rPr>
          <w:rFonts w:ascii="Segoe UI" w:hAnsi="Segoe UI" w:cs="Segoe UI"/>
        </w:rPr>
        <w:t>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익명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버전을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자유롭게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>.</w:t>
      </w:r>
    </w:p>
    <w:p w14:paraId="624683DD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반영성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추출을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정의하고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얕은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>(Section 3.4.1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소개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>(Section 3.4.2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소개</w:t>
      </w:r>
      <w:r>
        <w:rPr>
          <w:rFonts w:ascii="Segoe UI" w:hAnsi="Segoe UI" w:cs="Segoe UI"/>
        </w:rPr>
        <w:t>)</w:t>
      </w:r>
      <w:proofErr w:type="spellStart"/>
      <w:r>
        <w:rPr>
          <w:rFonts w:ascii="Segoe UI" w:hAnsi="Segoe UI" w:cs="Segoe UI"/>
        </w:rPr>
        <w:t>라고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지칭하는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구별합니다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설정에서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반영성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훈련하지만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영어</w:t>
      </w:r>
      <w:r>
        <w:rPr>
          <w:rFonts w:ascii="Segoe UI" w:hAnsi="Segoe UI" w:cs="Segoe UI"/>
        </w:rPr>
        <w:t>-</w:t>
      </w:r>
      <w:r>
        <w:rPr>
          <w:rFonts w:ascii="Segoe UI" w:hAnsi="Segoe UI" w:cs="Segoe UI"/>
        </w:rPr>
        <w:t>체코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설정에서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다국어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Conneau</w:t>
      </w:r>
      <w:proofErr w:type="spellEnd"/>
      <w:r>
        <w:rPr>
          <w:rFonts w:ascii="Segoe UI" w:hAnsi="Segoe UI" w:cs="Segoe UI"/>
        </w:rPr>
        <w:t xml:space="preserve"> et al. (2020)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나열된</w:t>
      </w:r>
      <w:r>
        <w:rPr>
          <w:rFonts w:ascii="Segoe UI" w:hAnsi="Segoe UI" w:cs="Segoe UI"/>
        </w:rPr>
        <w:t xml:space="preserve"> 100</w:t>
      </w:r>
      <w:r>
        <w:rPr>
          <w:rFonts w:ascii="Segoe UI" w:hAnsi="Segoe UI" w:cs="Segoe UI"/>
        </w:rPr>
        <w:t>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보여줍니다</w:t>
      </w:r>
      <w:r>
        <w:rPr>
          <w:rFonts w:ascii="Segoe UI" w:hAnsi="Segoe UI" w:cs="Segoe UI"/>
        </w:rPr>
        <w:t>.</w:t>
      </w:r>
    </w:p>
    <w:p w14:paraId="463D9545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결과의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원활한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재현성에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상당한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관심을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기울이며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프로젝트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리포지토리</w:t>
      </w:r>
      <w:proofErr w:type="spellEnd"/>
      <w:r>
        <w:rPr>
          <w:rFonts w:ascii="Segoe UI" w:hAnsi="Segoe UI" w:cs="Segoe UI"/>
        </w:rPr>
        <w:t>2(Section 3.5)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문헌에서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흥미로운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탐구적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프로그램을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</w:t>
      </w:r>
      <w:r>
        <w:rPr>
          <w:rFonts w:ascii="Segoe UI" w:hAnsi="Segoe UI" w:cs="Segoe UI"/>
        </w:rPr>
        <w:t xml:space="preserve">(Section 3.5.1)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반영성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유형의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따른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발전</w:t>
      </w:r>
      <w:r>
        <w:rPr>
          <w:rFonts w:ascii="Segoe UI" w:hAnsi="Segoe UI" w:cs="Segoe UI"/>
        </w:rPr>
        <w:t>(Section 3.5.2)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어떻게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보여줍니다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모든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결과물은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공개적으로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가능하며</w:t>
      </w:r>
      <w:r>
        <w:rPr>
          <w:rFonts w:ascii="Segoe UI" w:hAnsi="Segoe UI" w:cs="Segoe UI"/>
        </w:rPr>
        <w:t xml:space="preserve"> (Section 3.5)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클릭하면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재현할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0B1BCE1D" w14:textId="77777777" w:rsidR="002A069F" w:rsidRDefault="002A069F" w:rsidP="002A069F"/>
    <w:p w14:paraId="7F76D0C0" w14:textId="52E041FC" w:rsidR="002A069F" w:rsidRDefault="002A069F" w:rsidP="002A069F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학생 교사의 반성 실천과 반성적 글쓰기</w:t>
      </w:r>
    </w:p>
    <w:p w14:paraId="1FAC0759" w14:textId="0173DB6C" w:rsidR="002A069F" w:rsidRDefault="002A069F" w:rsidP="002A069F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실천은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경험을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통한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학습의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과정으로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정의되며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미래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행위에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자체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실천에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새로운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통찰력을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얻기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것입니다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Boud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et al., 1985). </w:t>
      </w:r>
      <w:r>
        <w:rPr>
          <w:rFonts w:ascii="Segoe UI" w:hAnsi="Segoe UI" w:cs="Segoe UI"/>
          <w:color w:val="ECECF1"/>
          <w:shd w:val="clear" w:color="auto" w:fill="343541"/>
        </w:rPr>
        <w:t>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전문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개발을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전략으로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대부분의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교육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프로그램에서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중요한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기반을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제공합니다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(Cochran-Smith, 2005). </w:t>
      </w: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실천은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교육에서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중요한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개념이지만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수행하기는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어렵고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가르치기도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어렵습니다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(Finlay, 2008). </w:t>
      </w:r>
      <w:r>
        <w:rPr>
          <w:rFonts w:ascii="Segoe UI" w:hAnsi="Segoe UI" w:cs="Segoe UI"/>
          <w:color w:val="ECECF1"/>
          <w:shd w:val="clear" w:color="auto" w:fill="343541"/>
        </w:rPr>
        <w:t>학생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교사들의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실천을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중요한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도구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하나는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글쓰기입니다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실천을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글쓰기를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통해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이루어지는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여러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저자에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기록되어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r>
        <w:rPr>
          <w:rFonts w:ascii="Segoe UI" w:hAnsi="Segoe UI" w:cs="Segoe UI"/>
          <w:color w:val="ECECF1"/>
          <w:shd w:val="clear" w:color="auto" w:fill="343541"/>
        </w:rPr>
        <w:t>예</w:t>
      </w:r>
      <w:r>
        <w:rPr>
          <w:rFonts w:ascii="Segoe UI" w:hAnsi="Segoe UI" w:cs="Segoe UI"/>
          <w:color w:val="ECECF1"/>
          <w:shd w:val="clear" w:color="auto" w:fill="343541"/>
        </w:rPr>
        <w:t xml:space="preserve">: Loughran &amp; Corrigan, 1995; Mena-Marcos et al., 2013; Moon, 2006; Bolton, 2010).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글쓰기의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일반적인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형태에는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일지의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구성이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포함됩니다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(Hatton &amp; Smith, 1995; Bain et al., 2002;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Ukrop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et al., 2019), </w:t>
      </w:r>
      <w:r>
        <w:rPr>
          <w:rFonts w:ascii="Segoe UI" w:hAnsi="Segoe UI" w:cs="Segoe UI"/>
          <w:color w:val="ECECF1"/>
          <w:shd w:val="clear" w:color="auto" w:fill="343541"/>
        </w:rPr>
        <w:t>포트폴리</w:t>
      </w:r>
      <w:r>
        <w:rPr>
          <w:rFonts w:ascii="Segoe UI" w:hAnsi="Segoe UI" w:cs="Segoe UI"/>
          <w:color w:val="ECECF1"/>
          <w:shd w:val="clear" w:color="auto" w:fill="343541"/>
        </w:rPr>
        <w:lastRenderedPageBreak/>
        <w:t>오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Zeichner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&amp; Wray, 2001; Darling, 2001), </w:t>
      </w:r>
      <w:r>
        <w:rPr>
          <w:rFonts w:ascii="Segoe UI" w:hAnsi="Segoe UI" w:cs="Segoe UI"/>
          <w:color w:val="ECECF1"/>
          <w:shd w:val="clear" w:color="auto" w:fill="343541"/>
        </w:rPr>
        <w:t>블로그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Stiler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&amp;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Philleo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2003)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네트워크</w:t>
      </w:r>
      <w:r>
        <w:rPr>
          <w:rFonts w:ascii="Segoe UI" w:hAnsi="Segoe UI" w:cs="Segoe UI"/>
          <w:color w:val="ECECF1"/>
          <w:shd w:val="clear" w:color="auto" w:fill="343541"/>
        </w:rPr>
        <w:t xml:space="preserve"> (Cardenas, 2014). </w:t>
      </w:r>
      <w:r>
        <w:rPr>
          <w:rFonts w:ascii="Segoe UI" w:hAnsi="Segoe UI" w:cs="Segoe UI"/>
          <w:color w:val="ECECF1"/>
          <w:shd w:val="clear" w:color="auto" w:fill="343541"/>
        </w:rPr>
        <w:t>이러한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형태는</w:t>
      </w:r>
      <w:r>
        <w:rPr>
          <w:rFonts w:ascii="Segoe UI" w:hAnsi="Segoe UI" w:cs="Segoe UI"/>
          <w:color w:val="ECECF1"/>
          <w:shd w:val="clear" w:color="auto" w:fill="343541"/>
        </w:rPr>
        <w:t xml:space="preserve"> Moon (2006)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정리한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몇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기본적인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특성을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: </w:t>
      </w:r>
      <w:r>
        <w:rPr>
          <w:rFonts w:ascii="Segoe UI" w:hAnsi="Segoe UI" w:cs="Segoe UI"/>
          <w:color w:val="ECECF1"/>
          <w:shd w:val="clear" w:color="auto" w:fill="343541"/>
        </w:rPr>
        <w:t>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구조화된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저널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개별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대화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공동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저널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그리고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인쇄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전자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저널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r>
        <w:rPr>
          <w:rFonts w:ascii="Segoe UI" w:hAnsi="Segoe UI" w:cs="Segoe UI"/>
          <w:color w:val="ECECF1"/>
          <w:shd w:val="clear" w:color="auto" w:fill="343541"/>
        </w:rPr>
        <w:t>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오디오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비디오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테이프와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같은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형태</w:t>
      </w:r>
      <w:r>
        <w:rPr>
          <w:rFonts w:ascii="Segoe UI" w:hAnsi="Segoe UI" w:cs="Segoe UI"/>
          <w:color w:val="ECECF1"/>
          <w:shd w:val="clear" w:color="auto" w:fill="343541"/>
        </w:rPr>
        <w:t xml:space="preserve">).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연구에서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글쓰기라는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용어를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구조화되지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않은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전자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일지로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정의합니다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학생들의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교육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자신의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생각과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반응을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기록하는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것입니다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(Lee, 2008). 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범위에서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일지는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세미나에서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그룹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토론을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지원하는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이러한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세미나는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학생들의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실천에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그룹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관련이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접근법은</w:t>
      </w:r>
      <w:r>
        <w:rPr>
          <w:rFonts w:ascii="Segoe UI" w:hAnsi="Segoe UI" w:cs="Segoe UI"/>
          <w:color w:val="ECECF1"/>
          <w:shd w:val="clear" w:color="auto" w:fill="343541"/>
        </w:rPr>
        <w:t xml:space="preserve"> Tan (2013)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글쓰기를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대화와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통합하고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대학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지도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교사가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감독하는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그룹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토론의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시작으로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반성적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글쓰기를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유사합니다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17191EC9" w14:textId="77777777" w:rsidR="002A069F" w:rsidRDefault="002A069F" w:rsidP="002A069F">
      <w:pPr>
        <w:rPr>
          <w:rFonts w:ascii="Segoe UI" w:hAnsi="Segoe UI" w:cs="Segoe UI"/>
          <w:color w:val="ECECF1"/>
          <w:shd w:val="clear" w:color="auto" w:fill="343541"/>
        </w:rPr>
      </w:pPr>
    </w:p>
    <w:p w14:paraId="7FFF9E2E" w14:textId="0AB890C4" w:rsidR="002A069F" w:rsidRDefault="002A069F" w:rsidP="002A069F">
      <w:pPr>
        <w:pStyle w:val="1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반성적 글쓰기의 효율성</w:t>
      </w:r>
    </w:p>
    <w:p w14:paraId="331AD0A1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Krol</w:t>
      </w:r>
      <w:proofErr w:type="spellEnd"/>
      <w:r>
        <w:rPr>
          <w:rFonts w:ascii="Segoe UI" w:hAnsi="Segoe UI" w:cs="Segoe UI"/>
        </w:rPr>
        <w:t xml:space="preserve"> (1996)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이것이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촉진하며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대화의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원천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이라고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강조하고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인식론을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(Hume, 2009; Lee, 2008) </w:t>
      </w:r>
      <w:r>
        <w:rPr>
          <w:rFonts w:ascii="Segoe UI" w:hAnsi="Segoe UI" w:cs="Segoe UI"/>
        </w:rPr>
        <w:t>언급합니다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후자는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토론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평가의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기회를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말합니다</w:t>
      </w:r>
      <w:r>
        <w:rPr>
          <w:rFonts w:ascii="Segoe UI" w:hAnsi="Segoe UI" w:cs="Segoe UI"/>
        </w:rPr>
        <w:t xml:space="preserve"> (Hedlund, 1989; </w:t>
      </w:r>
      <w:proofErr w:type="spellStart"/>
      <w:r>
        <w:rPr>
          <w:rFonts w:ascii="Segoe UI" w:hAnsi="Segoe UI" w:cs="Segoe UI"/>
        </w:rPr>
        <w:t>LaBoskey</w:t>
      </w:r>
      <w:proofErr w:type="spellEnd"/>
      <w:r>
        <w:rPr>
          <w:rFonts w:ascii="Segoe UI" w:hAnsi="Segoe UI" w:cs="Segoe UI"/>
        </w:rPr>
        <w:t xml:space="preserve">, 1994; Colton &amp; Sparks-Langer, 1993).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어떻게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구조화하는지에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통찰력을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도움이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됩니다</w:t>
      </w:r>
      <w:r>
        <w:rPr>
          <w:rFonts w:ascii="Segoe UI" w:hAnsi="Segoe UI" w:cs="Segoe UI"/>
        </w:rPr>
        <w:t xml:space="preserve"> (Bean &amp; Stevens, 2002; Maloney &amp; Campbell-Evans, 2002; </w:t>
      </w:r>
      <w:proofErr w:type="spellStart"/>
      <w:r>
        <w:rPr>
          <w:rFonts w:ascii="Segoe UI" w:hAnsi="Segoe UI" w:cs="Segoe UI"/>
        </w:rPr>
        <w:t>Wallin</w:t>
      </w:r>
      <w:proofErr w:type="spellEnd"/>
      <w:r>
        <w:rPr>
          <w:rFonts w:ascii="Segoe UI" w:hAnsi="Segoe UI" w:cs="Segoe UI"/>
        </w:rPr>
        <w:t xml:space="preserve"> &amp; </w:t>
      </w:r>
      <w:proofErr w:type="spellStart"/>
      <w:r>
        <w:rPr>
          <w:rFonts w:ascii="Segoe UI" w:hAnsi="Segoe UI" w:cs="Segoe UI"/>
        </w:rPr>
        <w:t>Adawi</w:t>
      </w:r>
      <w:proofErr w:type="spellEnd"/>
      <w:r>
        <w:rPr>
          <w:rFonts w:ascii="Segoe UI" w:hAnsi="Segoe UI" w:cs="Segoe UI"/>
        </w:rPr>
        <w:t xml:space="preserve">, 2018). </w:t>
      </w:r>
      <w:r>
        <w:rPr>
          <w:rFonts w:ascii="Segoe UI" w:hAnsi="Segoe UI" w:cs="Segoe UI"/>
        </w:rPr>
        <w:t>전반적으로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접근법은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정체성을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도움이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교훈적인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통찰력을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Whipp</w:t>
      </w:r>
      <w:proofErr w:type="spellEnd"/>
      <w:r>
        <w:rPr>
          <w:rFonts w:ascii="Segoe UI" w:hAnsi="Segoe UI" w:cs="Segoe UI"/>
        </w:rPr>
        <w:t xml:space="preserve"> et al., 1997).</w:t>
      </w:r>
    </w:p>
    <w:p w14:paraId="26C27CB1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불구하고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의견은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효율성이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애매하다고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주장합니다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>, Alger (2006)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활동들이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촉진하는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잠재적이지만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활동에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참여함으로써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기질이나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개발한다는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증거는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없다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언급합니다</w:t>
      </w:r>
      <w:r>
        <w:rPr>
          <w:rFonts w:ascii="Segoe UI" w:hAnsi="Segoe UI" w:cs="Segoe UI"/>
        </w:rPr>
        <w:t>. Mena-Marcos et al. (</w:t>
      </w:r>
      <w:proofErr w:type="gramStart"/>
      <w:r>
        <w:rPr>
          <w:rFonts w:ascii="Segoe UI" w:hAnsi="Segoe UI" w:cs="Segoe UI"/>
        </w:rPr>
        <w:t>2013)</w:t>
      </w:r>
      <w:r>
        <w:rPr>
          <w:rFonts w:ascii="Segoe UI" w:hAnsi="Segoe UI" w:cs="Segoe UI"/>
        </w:rPr>
        <w:t>는</w:t>
      </w:r>
      <w:proofErr w:type="gramEnd"/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고의적인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있지만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드물게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발생한다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주장합니다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심리학을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않으며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판단도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받는다는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간과합니다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: King &amp; Kitchener, 2004).</w:t>
      </w:r>
    </w:p>
    <w:p w14:paraId="0E3661BA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논의에서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검토는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안내서가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나타났다고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Lindroth</w:t>
      </w:r>
      <w:proofErr w:type="spellEnd"/>
      <w:r>
        <w:rPr>
          <w:rFonts w:ascii="Segoe UI" w:hAnsi="Segoe UI" w:cs="Segoe UI"/>
        </w:rPr>
        <w:t xml:space="preserve"> (2015)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맥락에서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문서화하여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지원합니다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Dyment</w:t>
      </w:r>
      <w:proofErr w:type="spellEnd"/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O'Connell (2011)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환경에서도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효과적임을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발견했습니다</w:t>
      </w:r>
      <w:r>
        <w:rPr>
          <w:rFonts w:ascii="Segoe UI" w:hAnsi="Segoe UI" w:cs="Segoe UI"/>
        </w:rPr>
        <w:t>.</w:t>
      </w:r>
    </w:p>
    <w:p w14:paraId="574FE4BA" w14:textId="77777777" w:rsidR="002A069F" w:rsidRDefault="002A069F" w:rsidP="002A069F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점들이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있음에도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불구하고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사고나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능력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지적했습니다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여전히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연구의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개방적인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반성과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이루어질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종종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</w:t>
      </w:r>
      <w:r>
        <w:rPr>
          <w:rFonts w:ascii="Segoe UI" w:hAnsi="Segoe UI" w:cs="Segoe UI"/>
        </w:rPr>
        <w:t xml:space="preserve"> (Fallon et al., 2003)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관찰</w:t>
      </w:r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Cattaneo</w:t>
      </w:r>
      <w:proofErr w:type="spellEnd"/>
      <w:r>
        <w:rPr>
          <w:rFonts w:ascii="Segoe UI" w:hAnsi="Segoe UI" w:cs="Segoe UI"/>
        </w:rPr>
        <w:t xml:space="preserve"> &amp; Motta, 2020)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이루어집니다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>, Cohen-</w:t>
      </w:r>
      <w:proofErr w:type="spellStart"/>
      <w:r>
        <w:rPr>
          <w:rFonts w:ascii="Segoe UI" w:hAnsi="Segoe UI" w:cs="Segoe UI"/>
        </w:rPr>
        <w:t>Sayag</w:t>
      </w:r>
      <w:proofErr w:type="spellEnd"/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Fischl</w:t>
      </w:r>
      <w:proofErr w:type="spellEnd"/>
      <w:r>
        <w:rPr>
          <w:rFonts w:ascii="Segoe UI" w:hAnsi="Segoe UI" w:cs="Segoe UI"/>
        </w:rPr>
        <w:t xml:space="preserve"> (2012)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링크가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명확하지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>"</w:t>
      </w:r>
      <w:proofErr w:type="spellStart"/>
      <w:r>
        <w:rPr>
          <w:rFonts w:ascii="Segoe UI" w:hAnsi="Segoe UI" w:cs="Segoe UI"/>
        </w:rPr>
        <w:t>라고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주장합니다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적극적인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향상시켰지만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상응하는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향상시키지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않았습니다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그럼에도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불구하고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임계적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달성한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향상시켰습니다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이론적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발견을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탐구적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구성하였습니다</w:t>
      </w:r>
      <w:r>
        <w:rPr>
          <w:rFonts w:ascii="Segoe UI" w:hAnsi="Segoe UI" w:cs="Segoe UI"/>
        </w:rPr>
        <w:t xml:space="preserve"> (Section 3.5.1),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초과하는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멘토에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현저히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>.</w:t>
      </w:r>
    </w:p>
    <w:p w14:paraId="571AAA73" w14:textId="77777777" w:rsidR="002A069F" w:rsidRDefault="002A069F" w:rsidP="002A069F"/>
    <w:p w14:paraId="6787CADE" w14:textId="611457C1" w:rsidR="002A069F" w:rsidRDefault="00887462" w:rsidP="00887462">
      <w:pPr>
        <w:pStyle w:val="1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반성의 수준이 낮고 반성적 글쓰기의 촉진</w:t>
      </w:r>
    </w:p>
    <w:p w14:paraId="4F5FEB1D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교사들에게는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나타내기가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어려울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의심을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제기하고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(Ryken and Hamel, 2016, p. </w:t>
      </w:r>
      <w:proofErr w:type="gramStart"/>
      <w:r>
        <w:rPr>
          <w:rFonts w:ascii="Segoe UI" w:hAnsi="Segoe UI" w:cs="Segoe UI"/>
        </w:rPr>
        <w:t>31)</w:t>
      </w:r>
      <w:r>
        <w:rPr>
          <w:rFonts w:ascii="Segoe UI" w:hAnsi="Segoe UI" w:cs="Segoe UI"/>
        </w:rPr>
        <w:t>는</w:t>
      </w:r>
      <w:proofErr w:type="gramEnd"/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후보들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드물다는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 (Klein, 2008; </w:t>
      </w:r>
      <w:proofErr w:type="spellStart"/>
      <w:r>
        <w:rPr>
          <w:rFonts w:ascii="Segoe UI" w:hAnsi="Segoe UI" w:cs="Segoe UI"/>
        </w:rPr>
        <w:t>Larrivee</w:t>
      </w:r>
      <w:proofErr w:type="spellEnd"/>
      <w:r>
        <w:rPr>
          <w:rFonts w:ascii="Segoe UI" w:hAnsi="Segoe UI" w:cs="Segoe UI"/>
        </w:rPr>
        <w:t xml:space="preserve"> &amp; Cooper, 2006; Lee, 2005; Mena-Marcos et al., 2013; Pedro, 2005; Shoffner, 2008; Ward &amp; McCotter, 2004)"</w:t>
      </w:r>
      <w:proofErr w:type="spellStart"/>
      <w:r>
        <w:rPr>
          <w:rFonts w:ascii="Segoe UI" w:hAnsi="Segoe UI" w:cs="Segoe UI"/>
        </w:rPr>
        <w:t>라고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지적합니다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생성된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형태와는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독립적인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보입니다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Lepp</w:t>
      </w:r>
      <w:proofErr w:type="spellEnd"/>
      <w:r>
        <w:rPr>
          <w:rFonts w:ascii="Segoe UI" w:hAnsi="Segoe UI" w:cs="Segoe UI"/>
        </w:rPr>
        <w:t xml:space="preserve"> et al. (</w:t>
      </w:r>
      <w:proofErr w:type="gramStart"/>
      <w:r>
        <w:rPr>
          <w:rFonts w:ascii="Segoe UI" w:hAnsi="Segoe UI" w:cs="Segoe UI"/>
        </w:rPr>
        <w:t>2020)</w:t>
      </w:r>
      <w:r>
        <w:rPr>
          <w:rFonts w:ascii="Segoe UI" w:hAnsi="Segoe UI" w:cs="Segoe UI"/>
        </w:rPr>
        <w:t>는</w:t>
      </w:r>
      <w:proofErr w:type="gram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후보의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서면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비디오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서술적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동일하다고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설명합니다</w:t>
      </w:r>
      <w:r>
        <w:rPr>
          <w:rFonts w:ascii="Segoe UI" w:hAnsi="Segoe UI" w:cs="Segoe UI"/>
        </w:rPr>
        <w:t>.</w:t>
      </w:r>
    </w:p>
    <w:p w14:paraId="2DCB9D10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정당화하는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폄하하기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쉽다고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보고되었습니다</w:t>
      </w:r>
      <w:r>
        <w:rPr>
          <w:rFonts w:ascii="Segoe UI" w:hAnsi="Segoe UI" w:cs="Segoe UI"/>
        </w:rPr>
        <w:t xml:space="preserve"> (Loughran, 2007).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상황은</w:t>
      </w:r>
      <w:r>
        <w:rPr>
          <w:rFonts w:ascii="Segoe UI" w:hAnsi="Segoe UI" w:cs="Segoe UI"/>
        </w:rPr>
        <w:t xml:space="preserve"> retroreflection (Kolb, 2014)</w:t>
      </w:r>
      <w:r>
        <w:rPr>
          <w:rFonts w:ascii="Segoe UI" w:hAnsi="Segoe UI" w:cs="Segoe UI"/>
        </w:rPr>
        <w:t>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언급되며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녹아들기가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드뭅니다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학생이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반응적인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행동을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수행하더라도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그것은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이루어지며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없이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장기적인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진행됩니다</w:t>
      </w:r>
      <w:r>
        <w:rPr>
          <w:rFonts w:ascii="Segoe UI" w:hAnsi="Segoe UI" w:cs="Segoe UI"/>
        </w:rPr>
        <w:t>.</w:t>
      </w:r>
    </w:p>
    <w:p w14:paraId="77554D5E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습득하는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교사들에게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관점에서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어려울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사실과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: King &amp; Kitchener, 2004).</w:t>
      </w:r>
    </w:p>
    <w:p w14:paraId="1E861832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관점에서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멘토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워크시트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실천을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촉진하는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보입니다</w:t>
      </w:r>
      <w:r>
        <w:rPr>
          <w:rFonts w:ascii="Segoe UI" w:hAnsi="Segoe UI" w:cs="Segoe UI"/>
        </w:rPr>
        <w:t>. Houston (2016)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일부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돕는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수단임을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나타내지만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분야에서는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이루어졌다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밝혔습니다</w:t>
      </w:r>
      <w:r>
        <w:rPr>
          <w:rFonts w:ascii="Segoe UI" w:hAnsi="Segoe UI" w:cs="Segoe UI"/>
        </w:rPr>
        <w:t>. Hanafi (2019); Pasternak</w:t>
      </w:r>
      <w:r>
        <w:rPr>
          <w:rFonts w:ascii="Segoe UI" w:hAnsi="Segoe UI" w:cs="Segoe UI"/>
        </w:rPr>
        <w:t>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Rigoni</w:t>
      </w:r>
      <w:proofErr w:type="spellEnd"/>
      <w:r>
        <w:rPr>
          <w:rFonts w:ascii="Segoe UI" w:hAnsi="Segoe UI" w:cs="Segoe UI"/>
        </w:rPr>
        <w:t xml:space="preserve"> (2015)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후보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입장을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촉진하는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중요하다는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보여주었습니다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일부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저자들은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역량을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연습을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학생들은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서술적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수준부터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비평적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수준까지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작업은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밑줄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토론이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이어집니다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: Moo, 2006; Hanafi, 2019).</w:t>
      </w:r>
    </w:p>
    <w:p w14:paraId="195AF22F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멘토나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대학에서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지도하는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강사가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일환으로는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서면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직접적인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포함됩니다</w:t>
      </w:r>
      <w:r>
        <w:rPr>
          <w:rFonts w:ascii="Segoe UI" w:hAnsi="Segoe UI" w:cs="Segoe UI"/>
        </w:rPr>
        <w:t>. Spalding et al. (</w:t>
      </w:r>
      <w:proofErr w:type="gramStart"/>
      <w:r>
        <w:rPr>
          <w:rFonts w:ascii="Segoe UI" w:hAnsi="Segoe UI" w:cs="Segoe UI"/>
        </w:rPr>
        <w:t>2002)</w:t>
      </w:r>
      <w:r>
        <w:rPr>
          <w:rFonts w:ascii="Segoe UI" w:hAnsi="Segoe UI" w:cs="Segoe UI"/>
        </w:rPr>
        <w:t>은</w:t>
      </w:r>
      <w:proofErr w:type="gramEnd"/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강사에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개인화된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성장에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중요하다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관점에서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능력은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대학의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프로그램에서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완전히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개인화된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불가능한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학생들에게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필요한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개인화된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편리하게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보입니다</w:t>
      </w:r>
      <w:r>
        <w:rPr>
          <w:rFonts w:ascii="Segoe UI" w:hAnsi="Segoe UI" w:cs="Segoe UI"/>
        </w:rPr>
        <w:t>.</w:t>
      </w:r>
    </w:p>
    <w:p w14:paraId="5109BB82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받지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사실과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이론적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발견을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카테고리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지표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기대합니다</w:t>
      </w:r>
      <w:r>
        <w:rPr>
          <w:rFonts w:ascii="Segoe UI" w:hAnsi="Segoe UI" w:cs="Segoe UI"/>
        </w:rPr>
        <w:t xml:space="preserve"> (Section 3.5.2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</w:t>
      </w:r>
      <w:r>
        <w:rPr>
          <w:rFonts w:ascii="Segoe UI" w:hAnsi="Segoe UI" w:cs="Segoe UI"/>
        </w:rPr>
        <w:t>).</w:t>
      </w:r>
    </w:p>
    <w:p w14:paraId="552AE727" w14:textId="77777777" w:rsidR="00887462" w:rsidRDefault="00887462" w:rsidP="002A069F"/>
    <w:p w14:paraId="77DACA7F" w14:textId="2459F9C6" w:rsidR="00887462" w:rsidRDefault="00887462" w:rsidP="00887462">
      <w:pPr>
        <w:pStyle w:val="1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반성 일지 평가에서의 기계 학습 접근법</w:t>
      </w:r>
    </w:p>
    <w:p w14:paraId="12B070F7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질적이거나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취해왔습니다</w:t>
      </w:r>
      <w:r>
        <w:rPr>
          <w:rFonts w:ascii="Segoe UI" w:hAnsi="Segoe UI" w:cs="Segoe UI"/>
        </w:rPr>
        <w:t xml:space="preserve"> (Fox et al., 2019; </w:t>
      </w:r>
      <w:proofErr w:type="spellStart"/>
      <w:r>
        <w:rPr>
          <w:rFonts w:ascii="Segoe UI" w:hAnsi="Segoe UI" w:cs="Segoe UI"/>
        </w:rPr>
        <w:t>Lepp</w:t>
      </w:r>
      <w:proofErr w:type="spellEnd"/>
      <w:r>
        <w:rPr>
          <w:rFonts w:ascii="Segoe UI" w:hAnsi="Segoe UI" w:cs="Segoe UI"/>
        </w:rPr>
        <w:t xml:space="preserve"> et al., 2020; Mena-Marcos et al., 2013).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세그먼트를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평가의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목표는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분석이거나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언급된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능력이나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개발하기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필수적인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개별화된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필요합니다</w:t>
      </w:r>
      <w:r>
        <w:rPr>
          <w:rFonts w:ascii="Segoe UI" w:hAnsi="Segoe UI" w:cs="Segoe UI"/>
        </w:rPr>
        <w:t xml:space="preserve"> (Spalding et al., 2002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).</w:t>
      </w:r>
    </w:p>
    <w:p w14:paraId="15EA621D" w14:textId="77777777" w:rsidR="00887462" w:rsidRDefault="00887462" w:rsidP="0088746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자동화하려는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시도는</w:t>
      </w:r>
      <w:r>
        <w:rPr>
          <w:rFonts w:ascii="Segoe UI" w:hAnsi="Segoe UI" w:cs="Segoe UI"/>
        </w:rPr>
        <w:t xml:space="preserve"> NLP </w:t>
      </w:r>
      <w:r>
        <w:rPr>
          <w:rFonts w:ascii="Segoe UI" w:hAnsi="Segoe UI" w:cs="Segoe UI"/>
        </w:rPr>
        <w:t>기술이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사회과학으로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전환되면서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시작했습니다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초기에는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관찰하고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예</w:t>
      </w:r>
      <w:r>
        <w:rPr>
          <w:rFonts w:ascii="Segoe UI" w:hAnsi="Segoe UI" w:cs="Segoe UI"/>
        </w:rPr>
        <w:t xml:space="preserve">: Bruno et al., 2011; Chang et al., 2012; Chou and Chang, 2011; Cui et al., 2019)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규칙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접근법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예</w:t>
      </w:r>
      <w:r>
        <w:rPr>
          <w:rFonts w:ascii="Segoe UI" w:hAnsi="Segoe UI" w:cs="Segoe UI"/>
        </w:rPr>
        <w:t xml:space="preserve">: Gibson et al., 2016; Shum et al., 2017). </w:t>
      </w:r>
      <w:r>
        <w:rPr>
          <w:rFonts w:ascii="Segoe UI" w:hAnsi="Segoe UI" w:cs="Segoe UI"/>
        </w:rPr>
        <w:t>몇몇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열거된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개요는</w:t>
      </w:r>
      <w:r>
        <w:rPr>
          <w:rFonts w:ascii="Segoe UI" w:hAnsi="Segoe UI" w:cs="Segoe UI"/>
        </w:rPr>
        <w:t xml:space="preserve"> Ullmann (2019)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068C77FC" w14:textId="77777777" w:rsidR="00887462" w:rsidRDefault="00887462" w:rsidP="002A069F"/>
    <w:p w14:paraId="6320C281" w14:textId="6D8A2BB0" w:rsidR="00887462" w:rsidRDefault="00887462" w:rsidP="00887462">
      <w:pPr>
        <w:pStyle w:val="1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문헌 고찰:</w:t>
      </w:r>
      <w:r>
        <w:t xml:space="preserve"> </w:t>
      </w:r>
      <w:r>
        <w:rPr>
          <w:rFonts w:hint="eastAsia"/>
        </w:rPr>
        <w:t>방법론과 개요</w:t>
      </w:r>
    </w:p>
    <w:p w14:paraId="232AD769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다음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개요합니다</w:t>
      </w:r>
      <w:proofErr w:type="spellEnd"/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문헌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검색은</w:t>
      </w:r>
      <w:r>
        <w:rPr>
          <w:rFonts w:ascii="Segoe UI" w:hAnsi="Segoe UI" w:cs="Segoe UI"/>
        </w:rPr>
        <w:t xml:space="preserve"> "reflective writing"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"machine learning" </w:t>
      </w:r>
      <w:r>
        <w:rPr>
          <w:rFonts w:ascii="Segoe UI" w:hAnsi="Segoe UI" w:cs="Segoe UI"/>
        </w:rPr>
        <w:t>키워드를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하였으며</w:t>
      </w:r>
      <w:r>
        <w:rPr>
          <w:rFonts w:ascii="Segoe UI" w:hAnsi="Segoe UI" w:cs="Segoe UI"/>
        </w:rPr>
        <w:t>, Web of Science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Google Scholar </w:t>
      </w:r>
      <w:r>
        <w:rPr>
          <w:rFonts w:ascii="Segoe UI" w:hAnsi="Segoe UI" w:cs="Segoe UI"/>
        </w:rPr>
        <w:t>데이터베이스에서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검색을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수행했습니다</w:t>
      </w:r>
      <w:r>
        <w:rPr>
          <w:rFonts w:ascii="Segoe UI" w:hAnsi="Segoe UI" w:cs="Segoe UI"/>
        </w:rPr>
        <w:t xml:space="preserve">(WOS = 18 + GS = 100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).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기간은</w:t>
      </w:r>
      <w:r>
        <w:rPr>
          <w:rFonts w:ascii="Segoe UI" w:hAnsi="Segoe UI" w:cs="Segoe UI"/>
        </w:rPr>
        <w:t xml:space="preserve"> 2000</w:t>
      </w:r>
      <w:r>
        <w:rPr>
          <w:rFonts w:ascii="Segoe UI" w:hAnsi="Segoe UI" w:cs="Segoe UI"/>
        </w:rPr>
        <w:t>년부터</w:t>
      </w:r>
      <w:r>
        <w:rPr>
          <w:rFonts w:ascii="Segoe UI" w:hAnsi="Segoe UI" w:cs="Segoe UI"/>
        </w:rPr>
        <w:t xml:space="preserve"> 2020</w:t>
      </w:r>
      <w:r>
        <w:rPr>
          <w:rFonts w:ascii="Segoe UI" w:hAnsi="Segoe UI" w:cs="Segoe UI"/>
        </w:rPr>
        <w:t>년까지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제목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검토하여</w:t>
      </w:r>
      <w:r>
        <w:rPr>
          <w:rFonts w:ascii="Segoe UI" w:hAnsi="Segoe UI" w:cs="Segoe UI"/>
        </w:rPr>
        <w:t xml:space="preserve"> 98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제외하고</w:t>
      </w:r>
      <w:r>
        <w:rPr>
          <w:rFonts w:ascii="Segoe UI" w:hAnsi="Segoe UI" w:cs="Segoe UI"/>
        </w:rPr>
        <w:t xml:space="preserve"> 20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나왔습니다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논문들을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신중하게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읽은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후에는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아래에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나열된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충족하지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않는</w:t>
      </w:r>
      <w:r>
        <w:rPr>
          <w:rFonts w:ascii="Segoe UI" w:hAnsi="Segoe UI" w:cs="Segoe UI"/>
        </w:rPr>
        <w:t xml:space="preserve"> 11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제거하여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9 </w:t>
      </w:r>
      <w:r>
        <w:rPr>
          <w:rFonts w:ascii="Segoe UI" w:hAnsi="Segoe UI" w:cs="Segoe UI"/>
        </w:rPr>
        <w:t>건을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보유하게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되었습니다</w:t>
      </w:r>
      <w:r>
        <w:rPr>
          <w:rFonts w:ascii="Segoe UI" w:hAnsi="Segoe UI" w:cs="Segoe UI"/>
        </w:rPr>
        <w:t>.</w:t>
      </w:r>
    </w:p>
    <w:p w14:paraId="3D96A67E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충족합니다</w:t>
      </w:r>
      <w:r>
        <w:rPr>
          <w:rFonts w:ascii="Segoe UI" w:hAnsi="Segoe UI" w:cs="Segoe UI"/>
        </w:rPr>
        <w:t xml:space="preserve">: (1) </w:t>
      </w:r>
      <w:r>
        <w:rPr>
          <w:rFonts w:ascii="Segoe UI" w:hAnsi="Segoe UI" w:cs="Segoe UI"/>
        </w:rPr>
        <w:t>논문이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둠</w:t>
      </w:r>
      <w:r>
        <w:rPr>
          <w:rFonts w:ascii="Segoe UI" w:hAnsi="Segoe UI" w:cs="Segoe UI"/>
        </w:rPr>
        <w:t xml:space="preserve">; (2)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러닝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>(Classification Tasks)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인식하는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포함됨</w:t>
      </w:r>
      <w:r>
        <w:rPr>
          <w:rFonts w:ascii="Segoe UI" w:hAnsi="Segoe UI" w:cs="Segoe UI"/>
        </w:rPr>
        <w:t xml:space="preserve">; (3) </w:t>
      </w:r>
      <w:r>
        <w:rPr>
          <w:rFonts w:ascii="Segoe UI" w:hAnsi="Segoe UI" w:cs="Segoe UI"/>
        </w:rPr>
        <w:t>주석은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평가자에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이루어짐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제외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기준은</w:t>
      </w:r>
      <w:r>
        <w:rPr>
          <w:rFonts w:ascii="Segoe UI" w:hAnsi="Segoe UI" w:cs="Segoe UI"/>
        </w:rPr>
        <w:t xml:space="preserve"> (1) </w:t>
      </w:r>
      <w:r>
        <w:rPr>
          <w:rFonts w:ascii="Segoe UI" w:hAnsi="Segoe UI" w:cs="Segoe UI"/>
        </w:rPr>
        <w:t>논문이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학문적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글쓰기에만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(García-</w:t>
      </w:r>
      <w:proofErr w:type="spellStart"/>
      <w:r>
        <w:rPr>
          <w:rFonts w:ascii="Segoe UI" w:hAnsi="Segoe UI" w:cs="Segoe UI"/>
        </w:rPr>
        <w:t>Gorrosti</w:t>
      </w:r>
      <w:proofErr w:type="spellEnd"/>
      <w:r>
        <w:rPr>
          <w:rFonts w:ascii="Segoe UI" w:hAnsi="Segoe UI" w:cs="Segoe UI"/>
        </w:rPr>
        <w:t xml:space="preserve">- eta et al., 2018) </w:t>
      </w:r>
      <w:r>
        <w:rPr>
          <w:rFonts w:ascii="Segoe UI" w:hAnsi="Segoe UI" w:cs="Segoe UI"/>
        </w:rPr>
        <w:t>등</w:t>
      </w:r>
      <w:r>
        <w:rPr>
          <w:rFonts w:ascii="Segoe UI" w:hAnsi="Segoe UI" w:cs="Segoe UI"/>
        </w:rPr>
        <w:t xml:space="preserve">; 2)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인식이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비적응적인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기반이나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규칙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; (3)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생성된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(Beaumont &amp; Al-</w:t>
      </w:r>
      <w:proofErr w:type="spellStart"/>
      <w:r>
        <w:rPr>
          <w:rFonts w:ascii="Segoe UI" w:hAnsi="Segoe UI" w:cs="Segoe UI"/>
        </w:rPr>
        <w:t>Shaghdari</w:t>
      </w:r>
      <w:proofErr w:type="spellEnd"/>
      <w:r>
        <w:rPr>
          <w:rFonts w:ascii="Segoe UI" w:hAnsi="Segoe UI" w:cs="Segoe UI"/>
        </w:rPr>
        <w:t xml:space="preserve">, 2019) </w:t>
      </w:r>
      <w:r>
        <w:rPr>
          <w:rFonts w:ascii="Segoe UI" w:hAnsi="Segoe UI" w:cs="Segoe UI"/>
        </w:rPr>
        <w:t>등이었습니다</w:t>
      </w:r>
      <w:r>
        <w:rPr>
          <w:rFonts w:ascii="Segoe UI" w:hAnsi="Segoe UI" w:cs="Segoe UI"/>
        </w:rPr>
        <w:t>.</w:t>
      </w:r>
    </w:p>
    <w:p w14:paraId="577E1753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개요는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러닝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사용한</w:t>
      </w:r>
      <w:r>
        <w:rPr>
          <w:rFonts w:ascii="Segoe UI" w:hAnsi="Segoe UI" w:cs="Segoe UI"/>
        </w:rPr>
        <w:t xml:space="preserve"> Carpenter et al. (2020)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Ullmann (2019)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제외하고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대부분의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전통적인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사용했음을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보여줍니다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대부분의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알고리즘은</w:t>
      </w:r>
      <w:r>
        <w:rPr>
          <w:rFonts w:ascii="Segoe UI" w:hAnsi="Segoe UI" w:cs="Segoe UI"/>
        </w:rPr>
        <w:t xml:space="preserve"> Random Forests(4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Naïve Bayes(3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</w:t>
      </w:r>
      <w:r>
        <w:rPr>
          <w:rFonts w:ascii="Segoe UI" w:hAnsi="Segoe UI" w:cs="Segoe UI"/>
        </w:rPr>
        <w:t xml:space="preserve">, F1 </w:t>
      </w:r>
      <w:r>
        <w:rPr>
          <w:rFonts w:ascii="Segoe UI" w:hAnsi="Segoe UI" w:cs="Segoe UI"/>
        </w:rPr>
        <w:t>점수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정밀도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리콜의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보고됩니다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알고리즘의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성공은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</w:t>
      </w:r>
      <w:r>
        <w:rPr>
          <w:rFonts w:ascii="Segoe UI" w:hAnsi="Segoe UI" w:cs="Segoe UI"/>
        </w:rPr>
        <w:t xml:space="preserve"> = .68–.96, </w:t>
      </w:r>
      <w:r>
        <w:rPr>
          <w:rFonts w:ascii="Segoe UI" w:hAnsi="Segoe UI" w:cs="Segoe UI"/>
        </w:rPr>
        <w:t>정밀도</w:t>
      </w:r>
      <w:r>
        <w:rPr>
          <w:rFonts w:ascii="Segoe UI" w:hAnsi="Segoe UI" w:cs="Segoe UI"/>
        </w:rPr>
        <w:t xml:space="preserve"> = .52–.96, F1 </w:t>
      </w:r>
      <w:r>
        <w:rPr>
          <w:rFonts w:ascii="Segoe UI" w:hAnsi="Segoe UI" w:cs="Segoe UI"/>
        </w:rPr>
        <w:t>점수</w:t>
      </w:r>
      <w:r>
        <w:rPr>
          <w:rFonts w:ascii="Segoe UI" w:hAnsi="Segoe UI" w:cs="Segoe UI"/>
        </w:rPr>
        <w:t xml:space="preserve"> = .41–87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1B51A60B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연구마다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고유하며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현재로서는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노력을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몇몇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맥락에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생성되었습니다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예</w:t>
      </w:r>
      <w:r>
        <w:rPr>
          <w:rFonts w:ascii="Segoe UI" w:hAnsi="Segoe UI" w:cs="Segoe UI"/>
        </w:rPr>
        <w:t xml:space="preserve">: Carpenter et al., 2020);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이론적으로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유도되었습니다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예</w:t>
      </w:r>
      <w:r>
        <w:rPr>
          <w:rFonts w:ascii="Segoe UI" w:hAnsi="Segoe UI" w:cs="Segoe UI"/>
        </w:rPr>
        <w:t xml:space="preserve">: Jung &amp; Wise, 2020).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스키마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깊이에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 xml:space="preserve">(Ullmann, 2019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).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직접적인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출현</w:t>
      </w:r>
      <w:r>
        <w:rPr>
          <w:rFonts w:ascii="Segoe UI" w:hAnsi="Segoe UI" w:cs="Segoe UI"/>
        </w:rPr>
        <w:t xml:space="preserve"> 4 </w:t>
      </w:r>
      <w:r>
        <w:rPr>
          <w:rFonts w:ascii="Segoe UI" w:hAnsi="Segoe UI" w:cs="Segoe UI"/>
        </w:rPr>
        <w:t>건</w:t>
      </w:r>
      <w:r>
        <w:rPr>
          <w:rFonts w:ascii="Segoe UI" w:hAnsi="Segoe UI" w:cs="Segoe UI"/>
        </w:rPr>
        <w:t xml:space="preserve">), </w:t>
      </w:r>
      <w:r>
        <w:rPr>
          <w:rFonts w:ascii="Segoe UI" w:hAnsi="Segoe UI" w:cs="Segoe UI"/>
        </w:rPr>
        <w:t>감정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직접적인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출현</w:t>
      </w:r>
      <w:r>
        <w:rPr>
          <w:rFonts w:ascii="Segoe UI" w:hAnsi="Segoe UI" w:cs="Segoe UI"/>
        </w:rPr>
        <w:t xml:space="preserve"> 3 </w:t>
      </w:r>
      <w:r>
        <w:rPr>
          <w:rFonts w:ascii="Segoe UI" w:hAnsi="Segoe UI" w:cs="Segoe UI"/>
        </w:rPr>
        <w:t>건</w:t>
      </w:r>
      <w:r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직접적인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출현</w:t>
      </w:r>
      <w:r>
        <w:rPr>
          <w:rFonts w:ascii="Segoe UI" w:hAnsi="Segoe UI" w:cs="Segoe UI"/>
        </w:rPr>
        <w:t xml:space="preserve"> 3 </w:t>
      </w:r>
      <w:r>
        <w:rPr>
          <w:rFonts w:ascii="Segoe UI" w:hAnsi="Segoe UI" w:cs="Segoe UI"/>
        </w:rPr>
        <w:t>건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입니다</w:t>
      </w:r>
      <w:r>
        <w:rPr>
          <w:rFonts w:ascii="Segoe UI" w:hAnsi="Segoe UI" w:cs="Segoe UI"/>
        </w:rPr>
        <w:t>.</w:t>
      </w:r>
    </w:p>
    <w:p w14:paraId="265BB423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평가자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신뢰성은</w:t>
      </w:r>
      <w:r>
        <w:rPr>
          <w:rFonts w:ascii="Segoe UI" w:hAnsi="Segoe UI" w:cs="Segoe UI"/>
        </w:rPr>
        <w:t xml:space="preserve"> Cohen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Cambria Math" w:hAnsi="Cambria Math" w:cs="Cambria Math"/>
        </w:rPr>
        <w:t>𝜅</w:t>
      </w:r>
      <w:r>
        <w:rPr>
          <w:rFonts w:ascii="Segoe UI" w:hAnsi="Segoe UI" w:cs="Segoe UI"/>
        </w:rPr>
        <w:t xml:space="preserve">(4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), </w:t>
      </w:r>
      <w:proofErr w:type="spellStart"/>
      <w:r>
        <w:rPr>
          <w:rFonts w:ascii="Segoe UI" w:hAnsi="Segoe UI" w:cs="Segoe UI"/>
        </w:rPr>
        <w:t>Krippendorff</w:t>
      </w:r>
      <w:proofErr w:type="spellEnd"/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가중치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없는</w:t>
      </w:r>
      <w:r>
        <w:rPr>
          <w:rFonts w:ascii="Segoe UI" w:hAnsi="Segoe UI" w:cs="Segoe UI"/>
        </w:rPr>
        <w:t xml:space="preserve"> </w:t>
      </w:r>
      <w:r>
        <w:rPr>
          <w:rFonts w:ascii="Cambria Math" w:hAnsi="Cambria Math" w:cs="Cambria Math"/>
        </w:rPr>
        <w:t>𝛼</w:t>
      </w:r>
      <w:r>
        <w:rPr>
          <w:rFonts w:ascii="Segoe UI" w:hAnsi="Segoe UI" w:cs="Segoe UI"/>
        </w:rPr>
        <w:t xml:space="preserve">(2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군간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</w:t>
      </w:r>
      <w:r>
        <w:rPr>
          <w:rFonts w:ascii="Segoe UI" w:hAnsi="Segoe UI" w:cs="Segoe UI"/>
        </w:rPr>
        <w:t xml:space="preserve">(2 </w:t>
      </w:r>
      <w:r>
        <w:rPr>
          <w:rFonts w:ascii="Segoe UI" w:hAnsi="Segoe UI" w:cs="Segoe UI"/>
        </w:rPr>
        <w:t>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대부분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대학에서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비롯되었지만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중등학교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저자로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참여하는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주석된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크기는</w:t>
      </w:r>
      <w:r>
        <w:rPr>
          <w:rFonts w:ascii="Segoe UI" w:hAnsi="Segoe UI" w:cs="Segoe UI"/>
        </w:rPr>
        <w:t xml:space="preserve"> 301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10,000 </w:t>
      </w:r>
      <w:r>
        <w:rPr>
          <w:rFonts w:ascii="Segoe UI" w:hAnsi="Segoe UI" w:cs="Segoe UI"/>
        </w:rPr>
        <w:t>문장까지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다양하며</w:t>
      </w:r>
      <w:r>
        <w:rPr>
          <w:rFonts w:ascii="Segoe UI" w:hAnsi="Segoe UI" w:cs="Segoe UI"/>
        </w:rPr>
        <w:t xml:space="preserve">(M = 2,954.56, </w:t>
      </w:r>
      <w:proofErr w:type="spellStart"/>
      <w:r>
        <w:rPr>
          <w:rFonts w:ascii="Segoe UI" w:hAnsi="Segoe UI" w:cs="Segoe UI"/>
        </w:rPr>
        <w:t>Mdn</w:t>
      </w:r>
      <w:proofErr w:type="spellEnd"/>
      <w:r>
        <w:rPr>
          <w:rFonts w:ascii="Segoe UI" w:hAnsi="Segoe UI" w:cs="Segoe UI"/>
        </w:rPr>
        <w:t xml:space="preserve"> = 1,966, SD = 2,943.61) </w:t>
      </w:r>
      <w:r>
        <w:rPr>
          <w:rFonts w:ascii="Segoe UI" w:hAnsi="Segoe UI" w:cs="Segoe UI"/>
        </w:rPr>
        <w:t>제안된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벤치마킹하는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테스트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전통적인</w:t>
      </w:r>
      <w:r>
        <w:rPr>
          <w:rFonts w:ascii="Segoe UI" w:hAnsi="Segoe UI" w:cs="Segoe UI"/>
        </w:rPr>
        <w:t xml:space="preserve"> 80% </w:t>
      </w:r>
      <w:r>
        <w:rPr>
          <w:rFonts w:ascii="Segoe UI" w:hAnsi="Segoe UI" w:cs="Segoe UI"/>
        </w:rPr>
        <w:t>대</w:t>
      </w:r>
      <w:r>
        <w:rPr>
          <w:rFonts w:ascii="Segoe UI" w:hAnsi="Segoe UI" w:cs="Segoe UI"/>
        </w:rPr>
        <w:t xml:space="preserve"> 20%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분할입니다</w:t>
      </w:r>
      <w:r>
        <w:rPr>
          <w:rFonts w:ascii="Segoe UI" w:hAnsi="Segoe UI" w:cs="Segoe UI"/>
        </w:rPr>
        <w:t>.</w:t>
      </w:r>
    </w:p>
    <w:p w14:paraId="271A68C6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주석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스키마가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다양하다는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사실에도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불구하고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작업에서는</w:t>
      </w:r>
      <w:r>
        <w:rPr>
          <w:rFonts w:ascii="Segoe UI" w:hAnsi="Segoe UI" w:cs="Segoe UI"/>
        </w:rPr>
        <w:t xml:space="preserve"> Ullmann (2019)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스키마를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따르기로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스키마는</w:t>
      </w:r>
      <w:r>
        <w:rPr>
          <w:rFonts w:ascii="Segoe UI" w:hAnsi="Segoe UI" w:cs="Segoe UI"/>
        </w:rPr>
        <w:t xml:space="preserve"> 24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반성과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관련된</w:t>
      </w:r>
      <w:r>
        <w:rPr>
          <w:rFonts w:ascii="Segoe UI" w:hAnsi="Segoe UI" w:cs="Segoe UI"/>
        </w:rPr>
        <w:t xml:space="preserve"> 8</w:t>
      </w:r>
      <w:r>
        <w:rPr>
          <w:rFonts w:ascii="Segoe UI" w:hAnsi="Segoe UI" w:cs="Segoe UI"/>
        </w:rPr>
        <w:t>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포함하고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: Reflection, Description of an Experience, Feelings, Personal belief, Awareness of difficulties, Perspective, Outcome – Lessons learned, Outcome – Future intention.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스키마의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이점은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정당화하여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이해하기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쉽게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요소는</w:t>
      </w:r>
      <w:r>
        <w:rPr>
          <w:rFonts w:ascii="Segoe UI" w:hAnsi="Segoe UI" w:cs="Segoe UI"/>
        </w:rPr>
        <w:t xml:space="preserve"> Ullmann (2019)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사양을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제공한다는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점입니다</w:t>
      </w:r>
      <w:r>
        <w:rPr>
          <w:rFonts w:ascii="Segoe UI" w:hAnsi="Segoe UI" w:cs="Segoe UI"/>
        </w:rPr>
        <w:t>.</w:t>
      </w:r>
    </w:p>
    <w:p w14:paraId="69567430" w14:textId="77777777" w:rsidR="00887462" w:rsidRDefault="00887462" w:rsidP="002A069F"/>
    <w:p w14:paraId="3F8EF03C" w14:textId="08CBEBEB" w:rsidR="003E19D8" w:rsidRDefault="003E19D8" w:rsidP="003E19D8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방법론</w:t>
      </w:r>
    </w:p>
    <w:p w14:paraId="6D6C03E4" w14:textId="70DF146F" w:rsidR="003E19D8" w:rsidRPr="003E19D8" w:rsidRDefault="003E19D8" w:rsidP="002A069F">
      <w:pPr>
        <w:rPr>
          <w:rFonts w:ascii="Segoe UI" w:hAnsi="Segoe UI" w:cs="Segoe UI"/>
          <w:color w:val="000000" w:themeColor="text1"/>
        </w:rPr>
      </w:pPr>
      <w:r w:rsidRPr="003E19D8">
        <w:rPr>
          <w:rFonts w:ascii="Segoe UI" w:hAnsi="Segoe UI" w:cs="Segoe UI"/>
          <w:color w:val="000000" w:themeColor="text1"/>
        </w:rPr>
        <w:t>이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섹션에서는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우리의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연구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문제와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가설에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대한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배경을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설명합니다</w:t>
      </w:r>
      <w:r w:rsidRPr="003E19D8">
        <w:rPr>
          <w:rFonts w:ascii="Segoe UI" w:hAnsi="Segoe UI" w:cs="Segoe UI"/>
          <w:color w:val="000000" w:themeColor="text1"/>
        </w:rPr>
        <w:t xml:space="preserve"> (3.1</w:t>
      </w:r>
      <w:r w:rsidRPr="003E19D8">
        <w:rPr>
          <w:rFonts w:ascii="Segoe UI" w:hAnsi="Segoe UI" w:cs="Segoe UI"/>
          <w:color w:val="000000" w:themeColor="text1"/>
        </w:rPr>
        <w:t>절</w:t>
      </w:r>
      <w:r w:rsidRPr="003E19D8">
        <w:rPr>
          <w:rFonts w:ascii="Segoe UI" w:hAnsi="Segoe UI" w:cs="Segoe UI"/>
          <w:color w:val="000000" w:themeColor="text1"/>
        </w:rPr>
        <w:t xml:space="preserve">), </w:t>
      </w:r>
      <w:r w:rsidRPr="003E19D8">
        <w:rPr>
          <w:rFonts w:ascii="Segoe UI" w:hAnsi="Segoe UI" w:cs="Segoe UI"/>
          <w:color w:val="000000" w:themeColor="text1"/>
        </w:rPr>
        <w:t>그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후에는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이에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대한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대응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조치의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단계별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개요를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제시합니다</w:t>
      </w:r>
      <w:r w:rsidRPr="003E19D8">
        <w:rPr>
          <w:rFonts w:ascii="Segoe UI" w:hAnsi="Segoe UI" w:cs="Segoe UI"/>
          <w:color w:val="000000" w:themeColor="text1"/>
        </w:rPr>
        <w:t xml:space="preserve"> (3.2</w:t>
      </w:r>
      <w:r w:rsidRPr="003E19D8">
        <w:rPr>
          <w:rFonts w:ascii="Segoe UI" w:hAnsi="Segoe UI" w:cs="Segoe UI"/>
          <w:color w:val="000000" w:themeColor="text1"/>
        </w:rPr>
        <w:t>절</w:t>
      </w:r>
      <w:r w:rsidRPr="003E19D8">
        <w:rPr>
          <w:rFonts w:ascii="Segoe UI" w:hAnsi="Segoe UI" w:cs="Segoe UI"/>
          <w:color w:val="000000" w:themeColor="text1"/>
        </w:rPr>
        <w:t xml:space="preserve">). </w:t>
      </w:r>
      <w:r w:rsidRPr="003E19D8">
        <w:rPr>
          <w:rFonts w:ascii="Segoe UI" w:hAnsi="Segoe UI" w:cs="Segoe UI"/>
          <w:color w:val="000000" w:themeColor="text1"/>
        </w:rPr>
        <w:t>우리는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데이터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수집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프로세스에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대한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철저한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설명을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진행합니다</w:t>
      </w:r>
      <w:r w:rsidRPr="003E19D8">
        <w:rPr>
          <w:rFonts w:ascii="Segoe UI" w:hAnsi="Segoe UI" w:cs="Segoe UI"/>
          <w:color w:val="000000" w:themeColor="text1"/>
        </w:rPr>
        <w:t xml:space="preserve"> (3.3</w:t>
      </w:r>
      <w:r w:rsidRPr="003E19D8">
        <w:rPr>
          <w:rFonts w:ascii="Segoe UI" w:hAnsi="Segoe UI" w:cs="Segoe UI"/>
          <w:color w:val="000000" w:themeColor="text1"/>
        </w:rPr>
        <w:t>절</w:t>
      </w:r>
      <w:r w:rsidRPr="003E19D8">
        <w:rPr>
          <w:rFonts w:ascii="Segoe UI" w:hAnsi="Segoe UI" w:cs="Segoe UI"/>
          <w:color w:val="000000" w:themeColor="text1"/>
        </w:rPr>
        <w:t xml:space="preserve">). </w:t>
      </w:r>
      <w:r w:rsidRPr="003E19D8">
        <w:rPr>
          <w:rFonts w:ascii="Segoe UI" w:hAnsi="Segoe UI" w:cs="Segoe UI"/>
          <w:color w:val="000000" w:themeColor="text1"/>
        </w:rPr>
        <w:t>마지막으로</w:t>
      </w:r>
      <w:r w:rsidRPr="003E19D8">
        <w:rPr>
          <w:rFonts w:ascii="Segoe UI" w:hAnsi="Segoe UI" w:cs="Segoe UI"/>
          <w:color w:val="000000" w:themeColor="text1"/>
        </w:rPr>
        <w:t xml:space="preserve">, </w:t>
      </w:r>
      <w:r w:rsidRPr="003E19D8">
        <w:rPr>
          <w:rFonts w:ascii="Segoe UI" w:hAnsi="Segoe UI" w:cs="Segoe UI"/>
          <w:color w:val="000000" w:themeColor="text1"/>
        </w:rPr>
        <w:t>우리는</w:t>
      </w:r>
      <w:r w:rsidRPr="003E19D8">
        <w:rPr>
          <w:rFonts w:ascii="Segoe UI" w:hAnsi="Segoe UI" w:cs="Segoe UI"/>
          <w:color w:val="000000" w:themeColor="text1"/>
        </w:rPr>
        <w:t xml:space="preserve"> NLP </w:t>
      </w:r>
      <w:r w:rsidRPr="003E19D8">
        <w:rPr>
          <w:rFonts w:ascii="Segoe UI" w:hAnsi="Segoe UI" w:cs="Segoe UI"/>
          <w:color w:val="000000" w:themeColor="text1"/>
        </w:rPr>
        <w:t>맥락에서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반성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식별의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기술적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측면과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가설을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평가하는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데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사용하는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통계적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방법에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대한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기술적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측면을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설명합니다</w:t>
      </w:r>
      <w:r w:rsidRPr="003E19D8">
        <w:rPr>
          <w:rFonts w:ascii="Segoe UI" w:hAnsi="Segoe UI" w:cs="Segoe UI"/>
          <w:color w:val="000000" w:themeColor="text1"/>
        </w:rPr>
        <w:t xml:space="preserve"> (3.4</w:t>
      </w:r>
      <w:r w:rsidRPr="003E19D8">
        <w:rPr>
          <w:rFonts w:ascii="Segoe UI" w:hAnsi="Segoe UI" w:cs="Segoe UI"/>
          <w:color w:val="000000" w:themeColor="text1"/>
        </w:rPr>
        <w:t>절</w:t>
      </w:r>
      <w:r w:rsidRPr="003E19D8">
        <w:rPr>
          <w:rFonts w:ascii="Segoe UI" w:hAnsi="Segoe UI" w:cs="Segoe UI"/>
          <w:color w:val="000000" w:themeColor="text1"/>
        </w:rPr>
        <w:t xml:space="preserve"> </w:t>
      </w:r>
      <w:r w:rsidRPr="003E19D8">
        <w:rPr>
          <w:rFonts w:ascii="Segoe UI" w:hAnsi="Segoe UI" w:cs="Segoe UI"/>
          <w:color w:val="000000" w:themeColor="text1"/>
        </w:rPr>
        <w:t>및</w:t>
      </w:r>
      <w:r w:rsidRPr="003E19D8">
        <w:rPr>
          <w:rFonts w:ascii="Segoe UI" w:hAnsi="Segoe UI" w:cs="Segoe UI"/>
          <w:color w:val="000000" w:themeColor="text1"/>
        </w:rPr>
        <w:t xml:space="preserve"> 3.5</w:t>
      </w:r>
      <w:r w:rsidRPr="003E19D8">
        <w:rPr>
          <w:rFonts w:ascii="Segoe UI" w:hAnsi="Segoe UI" w:cs="Segoe UI"/>
          <w:color w:val="000000" w:themeColor="text1"/>
        </w:rPr>
        <w:t>절</w:t>
      </w:r>
      <w:r w:rsidRPr="003E19D8">
        <w:rPr>
          <w:rFonts w:ascii="Segoe UI" w:hAnsi="Segoe UI" w:cs="Segoe UI"/>
          <w:color w:val="000000" w:themeColor="text1"/>
        </w:rPr>
        <w:t>).</w:t>
      </w:r>
    </w:p>
    <w:p w14:paraId="15ED3109" w14:textId="77777777" w:rsidR="003E19D8" w:rsidRDefault="003E19D8" w:rsidP="002A069F">
      <w:pPr>
        <w:rPr>
          <w:rFonts w:ascii="Segoe UI" w:hAnsi="Segoe UI" w:cs="Segoe UI"/>
          <w:color w:val="ECECF1"/>
          <w:shd w:val="clear" w:color="auto" w:fill="343541"/>
        </w:rPr>
      </w:pPr>
    </w:p>
    <w:p w14:paraId="6C2BBB40" w14:textId="77777777" w:rsidR="003E19D8" w:rsidRDefault="003E19D8" w:rsidP="002A069F">
      <w:pPr>
        <w:rPr>
          <w:rFonts w:ascii="Segoe UI" w:hAnsi="Segoe UI" w:cs="Segoe UI"/>
          <w:color w:val="ECECF1"/>
          <w:shd w:val="clear" w:color="auto" w:fill="343541"/>
        </w:rPr>
      </w:pPr>
    </w:p>
    <w:p w14:paraId="05DD6773" w14:textId="77777777" w:rsidR="003E19D8" w:rsidRDefault="003E19D8" w:rsidP="002A069F">
      <w:pPr>
        <w:rPr>
          <w:rFonts w:ascii="Segoe UI" w:hAnsi="Segoe UI" w:cs="Segoe UI"/>
          <w:color w:val="ECECF1"/>
          <w:shd w:val="clear" w:color="auto" w:fill="343541"/>
        </w:rPr>
      </w:pPr>
    </w:p>
    <w:p w14:paraId="50BE50DC" w14:textId="282EAE5D" w:rsidR="003E19D8" w:rsidRDefault="003E19D8" w:rsidP="002A069F">
      <w:pPr>
        <w:rPr>
          <w:rFonts w:ascii="Segoe UI" w:hAnsi="Segoe UI" w:cs="Segoe UI"/>
          <w:color w:val="000000" w:themeColor="text1"/>
        </w:rPr>
      </w:pPr>
      <w:r w:rsidRPr="003E19D8">
        <w:rPr>
          <w:rFonts w:ascii="Segoe UI" w:hAnsi="Segoe UI" w:cs="Segoe UI" w:hint="eastAsia"/>
          <w:color w:val="000000" w:themeColor="text1"/>
        </w:rPr>
        <w:t>3</w:t>
      </w:r>
      <w:r w:rsidRPr="003E19D8">
        <w:rPr>
          <w:rFonts w:ascii="Segoe UI" w:hAnsi="Segoe UI" w:cs="Segoe UI"/>
          <w:color w:val="000000" w:themeColor="text1"/>
        </w:rPr>
        <w:t xml:space="preserve">.1 </w:t>
      </w:r>
      <w:r w:rsidRPr="003E19D8">
        <w:rPr>
          <w:rFonts w:ascii="Segoe UI" w:hAnsi="Segoe UI" w:cs="Segoe UI" w:hint="eastAsia"/>
          <w:color w:val="000000" w:themeColor="text1"/>
        </w:rPr>
        <w:t>연구</w:t>
      </w:r>
      <w:r w:rsidRPr="003E19D8">
        <w:rPr>
          <w:rFonts w:ascii="Segoe UI" w:hAnsi="Segoe UI" w:cs="Segoe UI" w:hint="eastAsia"/>
          <w:color w:val="000000" w:themeColor="text1"/>
        </w:rPr>
        <w:t xml:space="preserve"> </w:t>
      </w:r>
      <w:r w:rsidRPr="003E19D8">
        <w:rPr>
          <w:rFonts w:ascii="Segoe UI" w:hAnsi="Segoe UI" w:cs="Segoe UI" w:hint="eastAsia"/>
          <w:color w:val="000000" w:themeColor="text1"/>
        </w:rPr>
        <w:t>문제와</w:t>
      </w:r>
      <w:r w:rsidRPr="003E19D8">
        <w:rPr>
          <w:rFonts w:ascii="Segoe UI" w:hAnsi="Segoe UI" w:cs="Segoe UI" w:hint="eastAsia"/>
          <w:color w:val="000000" w:themeColor="text1"/>
        </w:rPr>
        <w:t xml:space="preserve"> </w:t>
      </w:r>
      <w:r w:rsidRPr="003E19D8">
        <w:rPr>
          <w:rFonts w:ascii="Segoe UI" w:hAnsi="Segoe UI" w:cs="Segoe UI" w:hint="eastAsia"/>
          <w:color w:val="000000" w:themeColor="text1"/>
        </w:rPr>
        <w:t>가설</w:t>
      </w:r>
    </w:p>
    <w:p w14:paraId="188FE941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섹션은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정리합니다</w:t>
      </w:r>
      <w:r>
        <w:rPr>
          <w:rFonts w:ascii="Segoe UI" w:hAnsi="Segoe UI" w:cs="Segoe UI"/>
        </w:rPr>
        <w:t>.</w:t>
      </w:r>
    </w:p>
    <w:p w14:paraId="63F42C31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검토를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기반으로하면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공통적인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확인할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문제의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복잡성에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관계없이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연구들은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기본적이거나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직접적으로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계속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이후에는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대부분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구조적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신경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아키텍처를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수행됩니다</w:t>
      </w:r>
      <w:r>
        <w:rPr>
          <w:rFonts w:ascii="Segoe UI" w:hAnsi="Segoe UI" w:cs="Segoe UI"/>
        </w:rPr>
        <w:t>.</w:t>
      </w:r>
    </w:p>
    <w:p w14:paraId="29503BE1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점진적인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확인하지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못합니다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아마도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재현성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옵션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때문일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>. Ullmann (2019)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제외하고는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소스가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공개적으로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명시합니다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게다가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메타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스키마를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공유하지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않으며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허용하는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몇몇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연구만이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프로그램을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진행되었으며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여기에는</w:t>
      </w:r>
      <w:r>
        <w:rPr>
          <w:rFonts w:ascii="Segoe UI" w:hAnsi="Segoe UI" w:cs="Segoe UI"/>
        </w:rPr>
        <w:t xml:space="preserve"> Knight et al. (2020)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Ullmann (2019)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ReflectR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작업만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확인할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문헌에서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필요한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이론들이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있지만요</w:t>
      </w:r>
      <w:proofErr w:type="spellEnd"/>
      <w:r>
        <w:rPr>
          <w:rFonts w:ascii="Segoe UI" w:hAnsi="Segoe UI" w:cs="Segoe UI"/>
        </w:rPr>
        <w:t>.</w:t>
      </w:r>
    </w:p>
    <w:p w14:paraId="0615E5AF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의미적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복잡성을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인정하며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주로</w:t>
      </w:r>
      <w:r>
        <w:rPr>
          <w:rFonts w:ascii="Segoe UI" w:hAnsi="Segoe UI" w:cs="Segoe UI"/>
        </w:rPr>
        <w:t xml:space="preserve"> Transformer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랭귀지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둡니다</w:t>
      </w:r>
      <w:r>
        <w:rPr>
          <w:rFonts w:ascii="Segoe UI" w:hAnsi="Segoe UI" w:cs="Segoe UI"/>
        </w:rPr>
        <w:t xml:space="preserve"> (Vaswani et al., 2017).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품질을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문헌에서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최고로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작동하는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깊이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조절된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전통적인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비평적으로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중심적인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</w:t>
      </w:r>
      <w:r>
        <w:rPr>
          <w:rFonts w:ascii="Segoe UI" w:hAnsi="Segoe UI" w:cs="Segoe UI"/>
        </w:rPr>
        <w:t>(RQ)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측면을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다룹니다</w:t>
      </w:r>
      <w:r>
        <w:rPr>
          <w:rFonts w:ascii="Segoe UI" w:hAnsi="Segoe UI" w:cs="Segoe UI"/>
        </w:rPr>
        <w:t>:</w:t>
      </w:r>
    </w:p>
    <w:p w14:paraId="07529F61" w14:textId="77777777" w:rsidR="003E19D8" w:rsidRDefault="003E19D8" w:rsidP="002A069F">
      <w:pPr>
        <w:rPr>
          <w:rFonts w:ascii="Segoe UI" w:hAnsi="Segoe UI" w:cs="Segoe UI"/>
          <w:color w:val="000000" w:themeColor="text1"/>
        </w:rPr>
      </w:pPr>
    </w:p>
    <w:p w14:paraId="5C45855F" w14:textId="3F6245B0" w:rsidR="003E19D8" w:rsidRDefault="003E19D8" w:rsidP="002A069F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 w:hint="eastAsia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 xml:space="preserve">Q: </w:t>
      </w:r>
      <w:r>
        <w:rPr>
          <w:rFonts w:ascii="Segoe UI" w:hAnsi="Segoe UI" w:cs="Segoe UI" w:hint="eastAsia"/>
          <w:color w:val="000000" w:themeColor="text1"/>
        </w:rPr>
        <w:t>자동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분류로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학생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교사의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일지에서의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반성을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어느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수준까지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달성할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있을까요</w:t>
      </w:r>
      <w:r>
        <w:rPr>
          <w:rFonts w:ascii="Segoe UI" w:hAnsi="Segoe UI" w:cs="Segoe UI" w:hint="eastAsia"/>
          <w:color w:val="000000" w:themeColor="text1"/>
        </w:rPr>
        <w:t>?</w:t>
      </w:r>
    </w:p>
    <w:p w14:paraId="18DC703E" w14:textId="77777777" w:rsidR="003E19D8" w:rsidRDefault="003E19D8" w:rsidP="002A069F">
      <w:pPr>
        <w:rPr>
          <w:rFonts w:ascii="Segoe UI" w:hAnsi="Segoe UI" w:cs="Segoe UI"/>
          <w:color w:val="000000" w:themeColor="text1"/>
        </w:rPr>
      </w:pPr>
    </w:p>
    <w:p w14:paraId="092BCB8E" w14:textId="23935EEF" w:rsidR="003E19D8" w:rsidRDefault="003E19D8" w:rsidP="002A069F">
      <w:pP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</w:pP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lastRenderedPageBreak/>
        <w:t>(Section 2.3.1)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에서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언급된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이유로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Ullmann (2019)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주석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체계를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선택합니다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.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편리성을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위해이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체계의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원래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이름을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줄여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다음과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같은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주석이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달린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범주를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얻습니다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: Reflection, Experience, Feelings, Beliefs, Difficulties, Perspective, Learning, Intention. Ullmann (2019)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제안한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체계의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유일한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사용자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정의는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Reflection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범주와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일치하지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않는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문장을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나타내는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Others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범주의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추가입니다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.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범주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덕분에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모델은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비반성적인</w:t>
      </w:r>
      <w:proofErr w:type="spellEnd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문장도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구별할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있어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기계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학습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모델을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사용하여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텍스트에서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반성의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상대적인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비율을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평가할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있습니다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.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우리는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자동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분류를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선택된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반성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이론적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연구에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기반한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일련의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탐색적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분석에서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사용합니다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.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첫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번째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분석은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학생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교사의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교수행위와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관련하여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비판적인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반성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수준에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도달하는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것만이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나은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결과와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관련이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있다는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주장을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기반으로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합니다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(Cohen-</w:t>
      </w:r>
      <w:proofErr w:type="spellStart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Sayag</w:t>
      </w:r>
      <w:proofErr w:type="spellEnd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&amp; </w:t>
      </w:r>
      <w:proofErr w:type="spellStart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Fischl</w:t>
      </w:r>
      <w:proofErr w:type="spellEnd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, 2012),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대부분의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학생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교사가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설명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수준의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반성에만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도달한다는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주장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(</w:t>
      </w:r>
      <w:proofErr w:type="spellStart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Lepp</w:t>
      </w:r>
      <w:proofErr w:type="spellEnd"/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et al., 2020) (2.1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절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참조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).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이를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확인하기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위해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가설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1 (H1)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제시합니다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.</w:t>
      </w:r>
    </w:p>
    <w:p w14:paraId="5E65B84D" w14:textId="5AC8D0D1" w:rsidR="003E19D8" w:rsidRDefault="003E19D8" w:rsidP="002A069F">
      <w:pP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</w:pPr>
    </w:p>
    <w:p w14:paraId="04D82CE9" w14:textId="1ED64990" w:rsidR="003E19D8" w:rsidRDefault="003E19D8" w:rsidP="002A069F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H1: “</w:t>
      </w:r>
      <w:r>
        <w:rPr>
          <w:rFonts w:ascii="Segoe UI" w:hAnsi="Segoe UI" w:cs="Segoe UI" w:hint="eastAsia"/>
          <w:color w:val="000000" w:themeColor="text1"/>
        </w:rPr>
        <w:t>비판적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반성</w:t>
      </w:r>
      <w:r>
        <w:rPr>
          <w:rFonts w:ascii="Segoe UI" w:hAnsi="Segoe UI" w:cs="Segoe UI"/>
          <w:color w:val="000000" w:themeColor="text1"/>
        </w:rPr>
        <w:t xml:space="preserve">” </w:t>
      </w:r>
      <w:proofErr w:type="spellStart"/>
      <w:r>
        <w:rPr>
          <w:rFonts w:ascii="Segoe UI" w:hAnsi="Segoe UI" w:cs="Segoe UI" w:hint="eastAsia"/>
          <w:color w:val="000000" w:themeColor="text1"/>
        </w:rPr>
        <w:t>임계값이</w:t>
      </w:r>
      <w:proofErr w:type="spellEnd"/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존재하여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학생들의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성과에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통계적으로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유의미한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차이를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볼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있습니다</w:t>
      </w:r>
    </w:p>
    <w:p w14:paraId="71BCCB7A" w14:textId="77777777" w:rsidR="003E19D8" w:rsidRDefault="003E19D8" w:rsidP="002A069F">
      <w:pPr>
        <w:rPr>
          <w:rFonts w:ascii="Segoe UI" w:hAnsi="Segoe UI" w:cs="Segoe UI"/>
          <w:color w:val="000000" w:themeColor="text1"/>
        </w:rPr>
      </w:pPr>
    </w:p>
    <w:p w14:paraId="79722D3D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교수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행위의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품질을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추정하기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위해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학생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교사의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평가를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사용하며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</w:rPr>
        <w:t>이는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현장에서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학생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멘토들이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작성한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설문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조사를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통해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이루어집니다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. </w:t>
      </w:r>
      <w:r>
        <w:rPr>
          <w:rStyle w:val="a5"/>
          <w:rFonts w:ascii="Segoe UI" w:hAnsi="Segoe UI" w:cs="Segoe UI"/>
          <w:bdr w:val="single" w:sz="2" w:space="0" w:color="D9D9E3" w:frame="1"/>
        </w:rPr>
        <w:t>만족스러운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품질로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반성을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식별할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있는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능력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덕분에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우리는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학생들의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성과를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해당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시간에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대한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멘토의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보고서에서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있는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저널의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통계와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관련시킬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있습니다</w:t>
      </w:r>
      <w:r>
        <w:rPr>
          <w:rStyle w:val="a5"/>
          <w:rFonts w:ascii="Segoe UI" w:hAnsi="Segoe UI" w:cs="Segoe UI"/>
          <w:bdr w:val="single" w:sz="2" w:space="0" w:color="D9D9E3" w:frame="1"/>
        </w:rPr>
        <w:t>.</w:t>
      </w:r>
    </w:p>
    <w:p w14:paraId="2C3E7F9D" w14:textId="77777777" w:rsidR="003E19D8" w:rsidRDefault="003E19D8" w:rsidP="003E19D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두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번째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가설은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반성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작성에서만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개인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및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개인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맞춤형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지원이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나은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결과로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이어진다는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주장과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관련이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있습니다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(Spalding et al., 2002, p. 1393). </w:t>
      </w:r>
      <w:r>
        <w:rPr>
          <w:rStyle w:val="a5"/>
          <w:rFonts w:ascii="Segoe UI" w:hAnsi="Segoe UI" w:cs="Segoe UI"/>
          <w:bdr w:val="single" w:sz="2" w:space="0" w:color="D9D9E3" w:frame="1"/>
        </w:rPr>
        <w:t>우리는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가설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2 (H2)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를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설정하여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예상되는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상태를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반영합니다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. </w:t>
      </w:r>
      <w:r>
        <w:rPr>
          <w:rStyle w:val="a5"/>
          <w:rFonts w:ascii="Segoe UI" w:hAnsi="Segoe UI" w:cs="Segoe UI"/>
          <w:bdr w:val="single" w:sz="2" w:space="0" w:color="D9D9E3" w:frame="1"/>
        </w:rPr>
        <w:t>즉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</w:rPr>
        <w:t>작성자가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지원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없이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시간이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지남에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따라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반성을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개선한다는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것입니다</w:t>
      </w:r>
      <w:r>
        <w:rPr>
          <w:rStyle w:val="a5"/>
          <w:rFonts w:ascii="Segoe UI" w:hAnsi="Segoe UI" w:cs="Segoe UI"/>
          <w:bdr w:val="single" w:sz="2" w:space="0" w:color="D9D9E3" w:frame="1"/>
        </w:rPr>
        <w:t>.</w:t>
      </w:r>
    </w:p>
    <w:p w14:paraId="3EF4E9AB" w14:textId="77777777" w:rsidR="003E19D8" w:rsidRPr="003E19D8" w:rsidRDefault="003E19D8" w:rsidP="002A069F">
      <w:pPr>
        <w:rPr>
          <w:rFonts w:ascii="Segoe UI" w:hAnsi="Segoe UI" w:cs="Segoe UI"/>
          <w:color w:val="000000" w:themeColor="text1"/>
        </w:rPr>
      </w:pPr>
    </w:p>
    <w:p w14:paraId="41DF2725" w14:textId="6E9B2749" w:rsidR="003E19D8" w:rsidRDefault="003E19D8" w:rsidP="002A069F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H2: </w:t>
      </w:r>
      <w:r>
        <w:rPr>
          <w:rFonts w:ascii="Segoe UI" w:hAnsi="Segoe UI" w:cs="Segoe UI" w:hint="eastAsia"/>
          <w:color w:val="000000" w:themeColor="text1"/>
        </w:rPr>
        <w:t>반성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일지의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범주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수는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반성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일지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제출의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순서에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따라</w:t>
      </w:r>
      <w:r>
        <w:rPr>
          <w:rFonts w:ascii="Segoe UI" w:hAnsi="Segoe UI" w:cs="Segoe UI" w:hint="eastAsia"/>
          <w:color w:val="000000" w:themeColor="text1"/>
        </w:rPr>
        <w:t xml:space="preserve"> </w:t>
      </w:r>
      <w:r>
        <w:rPr>
          <w:rFonts w:ascii="Segoe UI" w:hAnsi="Segoe UI" w:cs="Segoe UI" w:hint="eastAsia"/>
          <w:color w:val="000000" w:themeColor="text1"/>
        </w:rPr>
        <w:t>달라집니다</w:t>
      </w:r>
      <w:r>
        <w:rPr>
          <w:rFonts w:ascii="Segoe UI" w:hAnsi="Segoe UI" w:cs="Segoe UI" w:hint="eastAsia"/>
          <w:color w:val="000000" w:themeColor="text1"/>
        </w:rPr>
        <w:t xml:space="preserve"> </w:t>
      </w:r>
    </w:p>
    <w:p w14:paraId="7A31BB51" w14:textId="77777777" w:rsidR="003E19D8" w:rsidRDefault="003E19D8" w:rsidP="002A069F">
      <w:pPr>
        <w:rPr>
          <w:rFonts w:ascii="Segoe UI" w:hAnsi="Segoe UI" w:cs="Segoe UI"/>
          <w:color w:val="000000" w:themeColor="text1"/>
        </w:rPr>
      </w:pPr>
    </w:p>
    <w:p w14:paraId="4194C745" w14:textId="1060B32F" w:rsidR="005F0125" w:rsidRPr="005F0125" w:rsidRDefault="005F0125" w:rsidP="002A069F">
      <w:pPr>
        <w:rPr>
          <w:rFonts w:ascii="Segoe UI" w:hAnsi="Segoe UI" w:cs="Segoe UI" w:hint="eastAsia"/>
          <w:b/>
          <w:bCs/>
          <w:color w:val="ECECF1"/>
          <w:bdr w:val="single" w:sz="2" w:space="0" w:color="D9D9E3" w:frame="1"/>
          <w:shd w:val="clear" w:color="auto" w:fill="343541"/>
        </w:rPr>
      </w:pP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우리의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설정에서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어떤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학생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교사들은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반성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일지의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일련의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일지를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수집했는데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,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그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동안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학생들은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자신의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글에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대한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개인적인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피드백을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받지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못했습니다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.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따라서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학생들이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더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많은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반영을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위해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피드백을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필요로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한다면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,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시간이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지남에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따라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범주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수에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중요한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변화가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예상되지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않을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것이며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순서에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따라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중요한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경향이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나타나지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않을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것으로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 xml:space="preserve"> 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기대됩니다</w:t>
      </w:r>
      <w:r>
        <w:rPr>
          <w:rStyle w:val="a5"/>
          <w:rFonts w:ascii="Segoe UI" w:hAnsi="Segoe UI" w:cs="Segoe UI"/>
          <w:color w:val="ECECF1"/>
          <w:bdr w:val="single" w:sz="2" w:space="0" w:color="D9D9E3" w:frame="1"/>
          <w:shd w:val="clear" w:color="auto" w:fill="343541"/>
        </w:rPr>
        <w:t>.</w:t>
      </w:r>
    </w:p>
    <w:p w14:paraId="3CED2A05" w14:textId="77777777" w:rsidR="003E19D8" w:rsidRDefault="003E19D8" w:rsidP="002A069F">
      <w:pPr>
        <w:rPr>
          <w:rFonts w:ascii="Segoe UI" w:hAnsi="Segoe UI" w:cs="Segoe UI"/>
          <w:color w:val="000000" w:themeColor="text1"/>
        </w:rPr>
      </w:pPr>
    </w:p>
    <w:p w14:paraId="350DAFD9" w14:textId="37EEC293" w:rsidR="003E19D8" w:rsidRDefault="005F0125" w:rsidP="005F0125">
      <w:pPr>
        <w:pStyle w:val="1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방법론 개요</w:t>
      </w:r>
    </w:p>
    <w:p w14:paraId="1761A4BE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섹션은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중심적인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질문과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탐험적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답변을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목표로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개요를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테스트에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이르기까지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섹션에서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>.</w:t>
      </w:r>
    </w:p>
    <w:p w14:paraId="17F9BA35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lastRenderedPageBreak/>
        <w:t>반성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일지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수집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체코의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교사들로부터</w:t>
      </w:r>
      <w:r>
        <w:rPr>
          <w:rFonts w:ascii="Segoe UI" w:hAnsi="Segoe UI" w:cs="Segoe UI"/>
        </w:rPr>
        <w:t xml:space="preserve"> 1,070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300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무작위로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선택했으며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우선했습니다</w:t>
      </w:r>
      <w:r>
        <w:rPr>
          <w:rFonts w:ascii="Segoe UI" w:hAnsi="Segoe UI" w:cs="Segoe UI"/>
        </w:rPr>
        <w:t>.</w:t>
      </w:r>
    </w:p>
    <w:p w14:paraId="62694B09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데이터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주석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- </w:t>
      </w:r>
      <w:r>
        <w:rPr>
          <w:rStyle w:val="a5"/>
          <w:rFonts w:ascii="Segoe UI" w:hAnsi="Segoe UI" w:cs="Segoe UI"/>
          <w:bdr w:val="single" w:sz="2" w:space="0" w:color="D9D9E3" w:frame="1"/>
        </w:rPr>
        <w:t>첫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번째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라운드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선택된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Doccano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소프트웨어</w:t>
      </w:r>
      <w:r>
        <w:rPr>
          <w:rFonts w:ascii="Segoe UI" w:hAnsi="Segoe UI" w:cs="Segoe UI"/>
        </w:rPr>
        <w:t>(Nakayama et al., 2018)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로드되었습니다</w:t>
      </w:r>
      <w:r>
        <w:rPr>
          <w:rFonts w:ascii="Segoe UI" w:hAnsi="Segoe UI" w:cs="Segoe UI"/>
        </w:rPr>
        <w:t>. 6</w:t>
      </w:r>
      <w:r>
        <w:rPr>
          <w:rFonts w:ascii="Segoe UI" w:hAnsi="Segoe UI" w:cs="Segoe UI"/>
        </w:rPr>
        <w:t>명의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주석가들은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받았습니다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체계는</w:t>
      </w:r>
      <w:r>
        <w:rPr>
          <w:rFonts w:ascii="Segoe UI" w:hAnsi="Segoe UI" w:cs="Segoe UI"/>
        </w:rPr>
        <w:t xml:space="preserve"> Ullmann (2019)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따랐습니다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주석가들을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매뉴얼로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운용되었습니다</w:t>
      </w:r>
      <w:r>
        <w:rPr>
          <w:rFonts w:ascii="Segoe UI" w:hAnsi="Segoe UI" w:cs="Segoe UI"/>
        </w:rPr>
        <w:t>.</w:t>
      </w:r>
    </w:p>
    <w:p w14:paraId="7C70728E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데이터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주석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- </w:t>
      </w:r>
      <w:r>
        <w:rPr>
          <w:rStyle w:val="a5"/>
          <w:rFonts w:ascii="Segoe UI" w:hAnsi="Segoe UI" w:cs="Segoe UI"/>
          <w:bdr w:val="single" w:sz="2" w:space="0" w:color="D9D9E3" w:frame="1"/>
        </w:rPr>
        <w:t>일관성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평가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쌍마다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신뢰성을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품질이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추가적인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부적절하다고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내렸습니다</w:t>
      </w:r>
      <w:r>
        <w:rPr>
          <w:rFonts w:ascii="Segoe UI" w:hAnsi="Segoe UI" w:cs="Segoe UI"/>
        </w:rPr>
        <w:t>.</w:t>
      </w:r>
    </w:p>
    <w:p w14:paraId="00E7AD12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데이터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주석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- </w:t>
      </w:r>
      <w:r>
        <w:rPr>
          <w:rStyle w:val="a5"/>
          <w:rFonts w:ascii="Segoe UI" w:hAnsi="Segoe UI" w:cs="Segoe UI"/>
          <w:bdr w:val="single" w:sz="2" w:space="0" w:color="D9D9E3" w:frame="1"/>
        </w:rPr>
        <w:t>두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번째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라운드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라운드의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집합에서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레이블에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속할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7,128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방법론은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레이블의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단순화되었습니다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주석가들이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동의하지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주석가들은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토론하고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레이블에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동의하기로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요청되었습니다</w:t>
      </w:r>
      <w:r>
        <w:rPr>
          <w:rFonts w:ascii="Segoe UI" w:hAnsi="Segoe UI" w:cs="Segoe UI"/>
        </w:rPr>
        <w:t>.</w:t>
      </w:r>
    </w:p>
    <w:p w14:paraId="52E74C34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자동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반성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식별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- </w:t>
      </w:r>
      <w:r>
        <w:rPr>
          <w:rStyle w:val="a5"/>
          <w:rFonts w:ascii="Segoe UI" w:hAnsi="Segoe UI" w:cs="Segoe UI"/>
          <w:bdr w:val="single" w:sz="2" w:space="0" w:color="D9D9E3" w:frame="1"/>
        </w:rPr>
        <w:t>평가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90%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훈련시키고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독립적인</w:t>
      </w:r>
      <w:r>
        <w:rPr>
          <w:rFonts w:ascii="Segoe UI" w:hAnsi="Segoe UI" w:cs="Segoe UI"/>
        </w:rPr>
        <w:t xml:space="preserve"> 5% </w:t>
      </w:r>
      <w:r>
        <w:rPr>
          <w:rFonts w:ascii="Segoe UI" w:hAnsi="Segoe UI" w:cs="Segoe UI"/>
        </w:rPr>
        <w:t>보류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집합에서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나머지</w:t>
      </w:r>
      <w:r>
        <w:rPr>
          <w:rFonts w:ascii="Segoe UI" w:hAnsi="Segoe UI" w:cs="Segoe UI"/>
        </w:rPr>
        <w:t xml:space="preserve"> 5%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하이퍼파라미터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튜닝에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처리를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고전적인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선택했습니다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섹션</w:t>
      </w:r>
      <w:r>
        <w:rPr>
          <w:rFonts w:ascii="Segoe UI" w:hAnsi="Segoe UI" w:cs="Segoe UI"/>
        </w:rPr>
        <w:t xml:space="preserve"> 2.3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): Random Forest, Naïve Bayes, Support Vector Machine, Logistic Regression, </w:t>
      </w:r>
      <w:r>
        <w:rPr>
          <w:rFonts w:ascii="Segoe UI" w:hAnsi="Segoe UI" w:cs="Segoe UI"/>
        </w:rPr>
        <w:t>그리고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다국어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지원하는</w:t>
      </w:r>
      <w:r>
        <w:rPr>
          <w:rFonts w:ascii="Segoe UI" w:hAnsi="Segoe UI" w:cs="Segoe UI"/>
        </w:rPr>
        <w:t xml:space="preserve"> BERT (Devlin et al., 2019)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XLNet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Conneau</w:t>
      </w:r>
      <w:proofErr w:type="spellEnd"/>
      <w:r>
        <w:rPr>
          <w:rFonts w:ascii="Segoe UI" w:hAnsi="Segoe UI" w:cs="Segoe UI"/>
        </w:rPr>
        <w:t xml:space="preserve"> et al., 2020)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포함됩니다</w:t>
      </w:r>
      <w:r>
        <w:rPr>
          <w:rFonts w:ascii="Segoe UI" w:hAnsi="Segoe UI" w:cs="Segoe UI"/>
        </w:rPr>
        <w:t>.</w:t>
      </w:r>
    </w:p>
    <w:p w14:paraId="0E63375E" w14:textId="77777777" w:rsidR="005F0125" w:rsidRDefault="005F0125" w:rsidP="005F012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연구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가설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- </w:t>
      </w:r>
      <w:r>
        <w:rPr>
          <w:rStyle w:val="a5"/>
          <w:rFonts w:ascii="Segoe UI" w:hAnsi="Segoe UI" w:cs="Segoe UI"/>
          <w:bdr w:val="single" w:sz="2" w:space="0" w:color="D9D9E3" w:frame="1"/>
        </w:rPr>
        <w:t>통계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평가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원래의</w:t>
      </w:r>
      <w:r>
        <w:rPr>
          <w:rFonts w:ascii="Segoe UI" w:hAnsi="Segoe UI" w:cs="Segoe UI"/>
        </w:rPr>
        <w:t xml:space="preserve"> 1,070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집합을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탐험적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평가했습니다</w:t>
      </w:r>
      <w:r>
        <w:rPr>
          <w:rFonts w:ascii="Segoe UI" w:hAnsi="Segoe UI" w:cs="Segoe UI"/>
        </w:rPr>
        <w:t>.</w:t>
      </w:r>
    </w:p>
    <w:p w14:paraId="0EB90F27" w14:textId="77777777" w:rsidR="005F0125" w:rsidRDefault="005F0125" w:rsidP="005F0125"/>
    <w:p w14:paraId="464885D8" w14:textId="2821CA52" w:rsidR="005F0125" w:rsidRDefault="005F0125" w:rsidP="005F0125">
      <w:pPr>
        <w:pStyle w:val="1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데이터셋 수집 및 주석</w:t>
      </w:r>
    </w:p>
    <w:p w14:paraId="29A25B54" w14:textId="77777777" w:rsidR="00E046AA" w:rsidRPr="00E046AA" w:rsidRDefault="00E046AA" w:rsidP="00E046A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데이터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수집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프로세스는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그림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1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에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나열된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단계를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따릅니다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체코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학생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교사들로부터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1,070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개의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일지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(33,859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문장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일지의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길이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: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평균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2,817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문자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표준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편차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1,287)</w:t>
      </w:r>
      <w:proofErr w:type="spellStart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를</w:t>
      </w:r>
      <w:proofErr w:type="spellEnd"/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얻었습니다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(5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년제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석사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과정의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4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학년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, n = 220).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학생들은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교육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실습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중에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1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년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동안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다섯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번의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일지를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작성했습니다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이들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일지에서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학생들은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교육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실습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경험에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관한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자유로운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글을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제공하도록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요청받았습니다</w:t>
      </w:r>
      <w:proofErr w:type="spellEnd"/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학생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교사들이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제공한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주제별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일지의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분포는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다음과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같습니다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: Czech (n = 112), English (122), Geography education (88), History (54), Biology education (67), Civics education (147), Physics and chemistry education (66),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lastRenderedPageBreak/>
        <w:t xml:space="preserve">Music education (39), Art education (115), Russian and French (31), Special education (56), German (74), Vocational subjects (44), Mathematics education (55).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이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데이터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세트인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CEReD</w:t>
      </w:r>
      <w:proofErr w:type="spellEnd"/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- Czech-English Reflective Dataset Authors(</w:t>
      </w:r>
      <w:proofErr w:type="spellStart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Štefánik</w:t>
      </w:r>
      <w:proofErr w:type="spellEnd"/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&amp; </w:t>
      </w:r>
      <w:proofErr w:type="spellStart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Nehyba</w:t>
      </w:r>
      <w:proofErr w:type="spellEnd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, 2021)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는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Github</w:t>
      </w:r>
      <w:proofErr w:type="spellEnd"/>
      <w:r w:rsidRPr="00E046AA">
        <w:rPr>
          <w:rFonts w:ascii="Segoe UI" w:eastAsia="굴림" w:hAnsi="Segoe UI" w:cs="Segoe UI"/>
          <w:kern w:val="0"/>
          <w:sz w:val="24"/>
          <w14:ligatures w14:val="none"/>
        </w:rPr>
        <w:t>에서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사용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가능하며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섹션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3.2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의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각주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참조</w:t>
      </w:r>
      <w:r w:rsidRPr="00E046AA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5CB2ED67" w14:textId="77777777" w:rsidR="00E046AA" w:rsidRDefault="00E046AA" w:rsidP="00E046A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다음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섹션에서는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과정을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묘사하며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방법론과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대응한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반복에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>.</w:t>
      </w:r>
    </w:p>
    <w:p w14:paraId="574A755D" w14:textId="77777777" w:rsidR="00E046AA" w:rsidRDefault="00E046AA" w:rsidP="00E046A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단계에서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주석가들에게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임의의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요청했습니다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의미가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속하는지를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결정합니다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주석가가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내용에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있었으며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조각은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임의의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오버레이를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익명화되어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분할되었습니다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구두점과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대문자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결합한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휴리스틱스를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기반으로합니다</w:t>
      </w:r>
      <w:proofErr w:type="spellEnd"/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단어의</w:t>
      </w:r>
      <w:r>
        <w:rPr>
          <w:rFonts w:ascii="Segoe UI" w:hAnsi="Segoe UI" w:cs="Segoe UI"/>
        </w:rPr>
        <w:t xml:space="preserve"> 1/2 </w:t>
      </w:r>
      <w:r>
        <w:rPr>
          <w:rFonts w:ascii="Segoe UI" w:hAnsi="Segoe UI" w:cs="Segoe UI"/>
        </w:rPr>
        <w:t>이상을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주석가의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대다수인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문장을</w:t>
      </w:r>
      <w:r>
        <w:rPr>
          <w:rFonts w:ascii="Segoe UI" w:hAnsi="Segoe UI" w:cs="Segoe UI"/>
        </w:rPr>
        <w:t xml:space="preserve"> 9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보장하여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매치가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없도록했습니다</w:t>
      </w:r>
      <w:proofErr w:type="spellEnd"/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낮다는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관찰했습니다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최고의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내는</w:t>
      </w:r>
      <w:r>
        <w:rPr>
          <w:rFonts w:ascii="Segoe UI" w:hAnsi="Segoe UI" w:cs="Segoe UI"/>
        </w:rPr>
        <w:t xml:space="preserve"> Random Forest </w:t>
      </w:r>
      <w:r>
        <w:rPr>
          <w:rFonts w:ascii="Segoe UI" w:hAnsi="Segoe UI" w:cs="Segoe UI"/>
        </w:rPr>
        <w:t>분류기도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정확도의</w:t>
      </w:r>
      <w:r>
        <w:rPr>
          <w:rFonts w:ascii="Segoe UI" w:hAnsi="Segoe UI" w:cs="Segoe UI"/>
        </w:rPr>
        <w:t xml:space="preserve"> 48.85%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불과했습니다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초과하는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혼란을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나타낸다는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5</w:t>
      </w:r>
      <w:r>
        <w:rPr>
          <w:rFonts w:ascii="Segoe UI" w:hAnsi="Segoe UI" w:cs="Segoe UI"/>
        </w:rPr>
        <w:t>명의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쌍별로</w:t>
      </w:r>
      <w:proofErr w:type="spellEnd"/>
      <w:r>
        <w:rPr>
          <w:rFonts w:ascii="Segoe UI" w:hAnsi="Segoe UI" w:cs="Segoe UI"/>
        </w:rPr>
        <w:t xml:space="preserve"> Cohen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Cambria Math" w:hAnsi="Cambria Math" w:cs="Cambria Math"/>
        </w:rPr>
        <w:t>𝜅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Cambria Math" w:hAnsi="Cambria Math" w:cs="Cambria Math"/>
        </w:rPr>
        <w:t>𝜅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10.45%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50.76%</w:t>
      </w:r>
      <w:r>
        <w:rPr>
          <w:rFonts w:ascii="Segoe UI" w:hAnsi="Segoe UI" w:cs="Segoe UI"/>
        </w:rPr>
        <w:t>까지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보여주었습니다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앞에서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언급한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투표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전략이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발산을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완화하는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우리는이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전략을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100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무작위로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선택하고보다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풍부한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</w:t>
      </w:r>
      <w:proofErr w:type="spellEnd"/>
      <w:r>
        <w:rPr>
          <w:rFonts w:ascii="Segoe UI" w:hAnsi="Segoe UI" w:cs="Segoe UI"/>
        </w:rPr>
        <w:t>5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레이블을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36.6%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합의되지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않았음을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발견했습니다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측정된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불일치보다는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불일치보다는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불일치보다는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상황의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불일치보다는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불일치로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얻은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수집하기로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주석자의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대다수가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분리되고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수집하도록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노력했습니다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뛰어난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명으로부터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중복하여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수집하도록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요청했습니다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주석을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기반으로한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무작위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숲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주석가들에게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전형성을</w:t>
      </w:r>
      <w:r>
        <w:rPr>
          <w:rFonts w:ascii="Segoe UI" w:hAnsi="Segoe UI" w:cs="Segoe UI"/>
        </w:rPr>
        <w:t xml:space="preserve"> 7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1 </w:t>
      </w:r>
      <w:r>
        <w:rPr>
          <w:rFonts w:ascii="Segoe UI" w:hAnsi="Segoe UI" w:cs="Segoe UI"/>
        </w:rPr>
        <w:t>사이의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비십진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값으로평가하도록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요청했습니다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여기서</w:t>
      </w:r>
      <w:r>
        <w:rPr>
          <w:rFonts w:ascii="Segoe UI" w:hAnsi="Segoe UI" w:cs="Segoe UI"/>
        </w:rPr>
        <w:t xml:space="preserve"> 7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전형적인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나타내며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전형성의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확신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전형적이지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확신이라고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지칭하며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확신은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분할하는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완료되면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나왔습니다</w:t>
      </w:r>
      <w:r>
        <w:rPr>
          <w:rFonts w:ascii="Segoe UI" w:hAnsi="Segoe UI" w:cs="Segoe UI"/>
        </w:rPr>
        <w:t>. 7,128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418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5.86%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해당합니다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주석가들에게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토론을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각각에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동의하도록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요청했습니다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과정의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커뮤니티를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공개한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주석가에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의한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전형성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추정값도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포함되었습니다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데이터베이스의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반복적이거나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수정이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나타났습니다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이론적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알파벳순으로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정렬하고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마지막</w:t>
      </w:r>
      <w:r>
        <w:rPr>
          <w:rFonts w:ascii="Segoe UI" w:hAnsi="Segoe UI" w:cs="Segoe UI"/>
        </w:rPr>
        <w:t xml:space="preserve"> 5%</w:t>
      </w:r>
      <w:r>
        <w:rPr>
          <w:rFonts w:ascii="Segoe UI" w:hAnsi="Segoe UI" w:cs="Segoe UI"/>
        </w:rPr>
        <w:t>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그림</w:t>
      </w:r>
      <w:r>
        <w:rPr>
          <w:rFonts w:ascii="Segoe UI" w:hAnsi="Segoe UI" w:cs="Segoe UI"/>
        </w:rPr>
        <w:t xml:space="preserve"> 3, 4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6</w:t>
      </w:r>
      <w:r>
        <w:rPr>
          <w:rFonts w:ascii="Segoe UI" w:hAnsi="Segoe UI" w:cs="Segoe UI"/>
        </w:rPr>
        <w:t>에보고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결과는이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집합에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재현성을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테스트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분할은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프로젝트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저장소에서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재사용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가능하도록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공개적으로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제공됩니다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섹션</w:t>
      </w:r>
      <w:r>
        <w:rPr>
          <w:rFonts w:ascii="Segoe UI" w:hAnsi="Segoe UI" w:cs="Segoe UI"/>
        </w:rPr>
        <w:t xml:space="preserve"> 3.5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).</w:t>
      </w:r>
    </w:p>
    <w:p w14:paraId="5496746A" w14:textId="77777777" w:rsidR="00E046AA" w:rsidRPr="00E046AA" w:rsidRDefault="00E046AA" w:rsidP="00E046A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14:ligatures w14:val="none"/>
        </w:rPr>
      </w:pPr>
    </w:p>
    <w:p w14:paraId="57FA307B" w14:textId="25991B07" w:rsidR="005F0125" w:rsidRDefault="00E046AA" w:rsidP="00E046AA">
      <w:pPr>
        <w:tabs>
          <w:tab w:val="left" w:pos="1586"/>
        </w:tabs>
      </w:pPr>
      <w:r>
        <w:rPr>
          <w:rFonts w:hint="eastAsia"/>
        </w:rPr>
        <w:t>3</w:t>
      </w:r>
      <w:r>
        <w:t xml:space="preserve">.4 </w:t>
      </w:r>
      <w:proofErr w:type="spellStart"/>
      <w:r>
        <w:rPr>
          <w:rFonts w:hint="eastAsia"/>
        </w:rPr>
        <w:t>반영성</w:t>
      </w:r>
      <w:proofErr w:type="spellEnd"/>
      <w:r>
        <w:rPr>
          <w:rFonts w:hint="eastAsia"/>
        </w:rPr>
        <w:t xml:space="preserve"> 분류</w:t>
      </w:r>
    </w:p>
    <w:p w14:paraId="7C3D8CB4" w14:textId="77777777" w:rsidR="00E046AA" w:rsidRDefault="00E046AA" w:rsidP="00E046A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섹션에서는</w:t>
      </w:r>
      <w:r>
        <w:rPr>
          <w:rFonts w:ascii="Segoe UI" w:hAnsi="Segoe UI" w:cs="Segoe UI"/>
        </w:rPr>
        <w:t xml:space="preserve"> NLP </w:t>
      </w:r>
      <w:r>
        <w:rPr>
          <w:rFonts w:ascii="Segoe UI" w:hAnsi="Segoe UI" w:cs="Segoe UI"/>
        </w:rPr>
        <w:t>분야에서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찾아보고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해결책으로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시작합니다</w:t>
      </w:r>
      <w:r>
        <w:rPr>
          <w:rFonts w:ascii="Segoe UI" w:hAnsi="Segoe UI" w:cs="Segoe UI"/>
        </w:rPr>
        <w:t>.</w:t>
      </w:r>
    </w:p>
    <w:p w14:paraId="604BE21B" w14:textId="77777777" w:rsidR="00E046AA" w:rsidRDefault="00E046AA" w:rsidP="00E046A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Named Entity Recognition (NER) </w:t>
      </w:r>
      <w:r>
        <w:rPr>
          <w:rFonts w:ascii="Segoe UI" w:hAnsi="Segoe UI" w:cs="Segoe UI"/>
        </w:rPr>
        <w:t>문제로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다가갈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인식합니다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시스템이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토큰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시퀀스를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할당합니다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반성의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반드시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전통적인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부분을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포함할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나중에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언급된</w:t>
      </w:r>
      <w:r>
        <w:rPr>
          <w:rFonts w:ascii="Segoe UI" w:hAnsi="Segoe UI" w:cs="Segoe UI"/>
        </w:rPr>
        <w:t xml:space="preserve"> NER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단어와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임의의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허용하므로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시퀀스를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걸쳐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작업에서는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직관성</w:t>
      </w:r>
      <w:proofErr w:type="spellEnd"/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용이성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주석된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낮은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사항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제한할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능력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분류로만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다가가기로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섹션</w:t>
      </w:r>
      <w:r>
        <w:rPr>
          <w:rFonts w:ascii="Segoe UI" w:hAnsi="Segoe UI" w:cs="Segoe UI"/>
        </w:rPr>
        <w:t xml:space="preserve"> 3.3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).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NER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가져올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수있는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혜택을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인정합니다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분류된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함께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시스템은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결정자로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판단되는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 Fig. 2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것처럼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포함하여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세그먼트는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분리되며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유형에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별도로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비신경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알고리즘을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기반으로하는</w:t>
      </w:r>
      <w:proofErr w:type="spellEnd"/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얕은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이라는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스택을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최종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구성하는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깊은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이라는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알고리즘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실험합니다</w:t>
      </w:r>
      <w:r>
        <w:rPr>
          <w:rFonts w:ascii="Segoe UI" w:hAnsi="Segoe UI" w:cs="Segoe UI"/>
        </w:rPr>
        <w:t>.</w:t>
      </w:r>
    </w:p>
    <w:p w14:paraId="2DCE17B0" w14:textId="77777777" w:rsidR="00E046AA" w:rsidRPr="00E046AA" w:rsidRDefault="00E046AA" w:rsidP="00E046AA">
      <w:pPr>
        <w:tabs>
          <w:tab w:val="left" w:pos="1586"/>
        </w:tabs>
        <w:rPr>
          <w:rFonts w:hint="eastAsia"/>
        </w:rPr>
      </w:pPr>
    </w:p>
    <w:p w14:paraId="05C7105B" w14:textId="7277E3E6" w:rsidR="003E19D8" w:rsidRDefault="00E046AA" w:rsidP="00E046AA">
      <w:pPr>
        <w:pStyle w:val="1"/>
      </w:pP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얕은 분류기</w:t>
      </w:r>
    </w:p>
    <w:p w14:paraId="5F3CFA40" w14:textId="77777777" w:rsidR="00E046AA" w:rsidRPr="00E046AA" w:rsidRDefault="00E046AA" w:rsidP="00E046A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/>
        <w:jc w:val="left"/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Ullmann (2019)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예에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따라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먼저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간단한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얕은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실험을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진행합니다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관련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연구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개요를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기반으로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다음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범주의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선택합니다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: (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i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)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선형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판별자를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기반으로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것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: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서포트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벡터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머신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로지스틱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회귀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및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로지스틱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회귀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(ii)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조건부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확률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나이브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베이즈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(iii) Tree-based: Random Forest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. Ullmann (2019)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예에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따라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이러한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분류기들은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하나의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핫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-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워드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즉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크기에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맞는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최적의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위해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하이퍼파라미터가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조정된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100~2000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예측기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또는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토큰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범위의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눈에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띄게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우수한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Random Forest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가장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빈번한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상위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800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토큰을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포함하는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가방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포함할지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여부를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실험적으로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조사합니다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포함된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경우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해당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동일한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방식으로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표현되며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연결됩니다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최상의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보이는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Random Forest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경우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동일한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포함하면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70.8%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73.6%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향상됩니다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각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특정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매개변수에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하이퍼파라미터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튜닝을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수행하고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최상의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보이는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시스템의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Fig. 3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보고합니다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평가된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얕은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개요는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부록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1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확인할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있습니다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.</w:t>
      </w:r>
    </w:p>
    <w:p w14:paraId="41595C91" w14:textId="77777777" w:rsidR="00E046AA" w:rsidRPr="00E046AA" w:rsidRDefault="00E046AA" w:rsidP="00E046AA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</w:pP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위</w:t>
      </w:r>
    </w:p>
    <w:p w14:paraId="1C410610" w14:textId="77777777" w:rsidR="00E046AA" w:rsidRPr="00E046AA" w:rsidRDefault="00E046AA" w:rsidP="00E046AA">
      <w:pPr>
        <w:widowControl/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color w:val="FFFFFF"/>
          <w:kern w:val="0"/>
          <w:sz w:val="27"/>
          <w:szCs w:val="27"/>
          <w14:ligatures w14:val="none"/>
        </w:rPr>
      </w:pPr>
    </w:p>
    <w:p w14:paraId="0592500F" w14:textId="77777777" w:rsidR="00E046AA" w:rsidRPr="00E046AA" w:rsidRDefault="00E046AA" w:rsidP="00E046AA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</w:pP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아래</w:t>
      </w:r>
    </w:p>
    <w:p w14:paraId="4574498A" w14:textId="77777777" w:rsidR="00E046AA" w:rsidRPr="00E046AA" w:rsidRDefault="00E046AA" w:rsidP="002A069F">
      <w:pPr>
        <w:rPr>
          <w:rFonts w:ascii="Segoe UI" w:hAnsi="Segoe UI" w:cs="Segoe UI" w:hint="eastAsia"/>
          <w:color w:val="000000" w:themeColor="text1"/>
        </w:rPr>
      </w:pPr>
    </w:p>
    <w:p w14:paraId="4BCEB03C" w14:textId="1FB00627" w:rsidR="003E19D8" w:rsidRDefault="00E046AA" w:rsidP="00E046AA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심층 분류기</w:t>
      </w:r>
    </w:p>
    <w:p w14:paraId="6E121304" w14:textId="77777777" w:rsidR="00E046AA" w:rsidRPr="00E046AA" w:rsidRDefault="00E046AA" w:rsidP="00E046A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/>
        <w:jc w:val="left"/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번째로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우리는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Transformer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패밀리의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선택된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최첨단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신경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시퀀스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실험을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진행합니다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(Vaswani et al., 2017).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이러한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일반적인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언어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이해와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관련된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목적으로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대량의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텍스트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말뭉치에서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훈련되었습니다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예를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들어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마스크된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언어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모델링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(MLM) (Devlin et al., 2019)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소음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제거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(Lewis et al., 2020)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같은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목적으로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대부분의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언어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이해에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관련된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말뭉치에서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훈련되었습니다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문제에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심층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신경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적합시킬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일반적으로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문제에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엔트로피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손실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목적을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(Cox, 1958). Transformer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알려진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관례를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따릅니다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입력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SentencePiece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하위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가방으로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나타냅니다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(Kudo &amp; Richardson, 2018).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SentencePiece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서브워드는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이전의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가방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다르며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일부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내부적으로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서브워드로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분할됩니다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서브워드는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굴절에서처럼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자주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발생하는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접두사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및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접미사입니다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서브워드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어휘가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각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lastRenderedPageBreak/>
        <w:t>모델의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어휘를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포함하도록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얕은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표현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외에도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Transformer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입력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단어의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상호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순서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인코딩을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신경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모델에게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제공하는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것이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중요하다고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생각합니다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이동하는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위치에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특수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토큰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"&lt;s&gt;"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함께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컨텍스트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세그먼트를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추가합니다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Devlin et al. (2019)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유사하게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수행됩니다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창이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일관되게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함께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제공되지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않으면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신경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수렴하기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어렵고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얕은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비교했을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크게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떨어집니다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. UDA (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Xie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et al., 2020)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데이터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증가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기술을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사용하여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필요성을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일부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제거했지만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이러한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여전히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동일한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아키텍처보다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5~10%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점수가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낮습니다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각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배치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크기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학습률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및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에포크</w:t>
      </w:r>
      <w:proofErr w:type="spellEnd"/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체계적으로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조정하지만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대부분의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시도에서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거의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일관된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보입니다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영어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분류에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Fig. 4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최적의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매개변수를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기반으로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검증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세트의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성능을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보고하고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체코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분류는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Fig. 3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확인할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있습니다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기술적인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설명의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확장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버전은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부록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1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에서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참조하십시오</w:t>
      </w:r>
      <w:r w:rsidRPr="00E046AA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.</w:t>
      </w:r>
    </w:p>
    <w:p w14:paraId="46706143" w14:textId="77777777" w:rsidR="00E046AA" w:rsidRPr="00E046AA" w:rsidRDefault="00E046AA" w:rsidP="00E046AA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</w:pP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위</w:t>
      </w:r>
    </w:p>
    <w:p w14:paraId="605014E4" w14:textId="77777777" w:rsidR="00E046AA" w:rsidRPr="00E046AA" w:rsidRDefault="00E046AA" w:rsidP="00E046AA">
      <w:pPr>
        <w:widowControl/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color w:val="FFFFFF"/>
          <w:kern w:val="0"/>
          <w:sz w:val="27"/>
          <w:szCs w:val="27"/>
          <w14:ligatures w14:val="none"/>
        </w:rPr>
      </w:pPr>
    </w:p>
    <w:p w14:paraId="7B3E4897" w14:textId="77777777" w:rsidR="00E046AA" w:rsidRPr="00E046AA" w:rsidRDefault="00E046AA" w:rsidP="00E046AA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</w:pP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E046AA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아래</w:t>
      </w:r>
    </w:p>
    <w:p w14:paraId="52D592E2" w14:textId="77777777" w:rsidR="005F0125" w:rsidRDefault="005F0125" w:rsidP="002A069F">
      <w:pPr>
        <w:rPr>
          <w:rFonts w:ascii="Segoe UI" w:hAnsi="Segoe UI" w:cs="Segoe UI"/>
          <w:color w:val="000000" w:themeColor="text1"/>
        </w:rPr>
      </w:pPr>
    </w:p>
    <w:p w14:paraId="11598EDE" w14:textId="2D01E1B2" w:rsidR="005F0125" w:rsidRDefault="00E046AA" w:rsidP="00E046AA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탐색적 가설의 방법론</w:t>
      </w:r>
    </w:p>
    <w:p w14:paraId="4F9A4CCA" w14:textId="77777777" w:rsidR="00E046AA" w:rsidRDefault="00E046AA" w:rsidP="00E046A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새로운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시간적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역학을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분석은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신뢰도가</w:t>
      </w:r>
      <w:r>
        <w:rPr>
          <w:rFonts w:ascii="Segoe UI" w:hAnsi="Segoe UI" w:cs="Segoe UI"/>
        </w:rPr>
        <w:t xml:space="preserve"> 4 </w:t>
      </w:r>
      <w:r>
        <w:rPr>
          <w:rFonts w:ascii="Segoe UI" w:hAnsi="Segoe UI" w:cs="Segoe UI"/>
        </w:rPr>
        <w:t>이상인</w:t>
      </w:r>
      <w:r>
        <w:rPr>
          <w:rFonts w:ascii="Segoe UI" w:hAnsi="Segoe UI" w:cs="Segoe UI"/>
        </w:rPr>
        <w:t xml:space="preserve"> XLM-</w:t>
      </w:r>
      <w:proofErr w:type="spellStart"/>
      <w:r>
        <w:rPr>
          <w:rFonts w:ascii="Segoe UI" w:hAnsi="Segoe UI" w:cs="Segoe UI"/>
        </w:rPr>
        <w:t>RoBERTa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수행되었습니다</w:t>
      </w:r>
      <w:r>
        <w:rPr>
          <w:rFonts w:ascii="Segoe UI" w:hAnsi="Segoe UI" w:cs="Segoe UI"/>
        </w:rPr>
        <w:t>.</w:t>
      </w:r>
    </w:p>
    <w:p w14:paraId="6D80BED1" w14:textId="77777777" w:rsidR="00E046AA" w:rsidRDefault="00E046AA" w:rsidP="00E046AA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탐색적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절차가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완전히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재현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가능하도록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익명화된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소스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신경망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세그먼트를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줄로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추출할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파이썬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라이브러리와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함께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노트북에서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클릭으로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실행할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노트북은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리포지토리에서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00336B57" w14:textId="77777777" w:rsidR="005F0125" w:rsidRDefault="005F0125" w:rsidP="002A069F">
      <w:pPr>
        <w:rPr>
          <w:rFonts w:ascii="Segoe UI" w:hAnsi="Segoe UI" w:cs="Segoe UI"/>
          <w:color w:val="000000" w:themeColor="text1"/>
        </w:rPr>
      </w:pPr>
    </w:p>
    <w:p w14:paraId="601D8F02" w14:textId="6DCF0130" w:rsidR="00E046AA" w:rsidRDefault="00AA1412" w:rsidP="00AA1412">
      <w:pPr>
        <w:pStyle w:val="1"/>
      </w:pPr>
      <w:r>
        <w:rPr>
          <w:rFonts w:hint="eastAsia"/>
        </w:rPr>
        <w:t>3</w:t>
      </w:r>
      <w:r>
        <w:t>.5.1 H1:</w:t>
      </w:r>
      <w:r>
        <w:rPr>
          <w:rFonts w:hint="eastAsia"/>
        </w:rPr>
        <w:t xml:space="preserve"> 학생들의 성과에 통계적으로 유의한 차이를 볼 수 있는 </w:t>
      </w:r>
      <w:r>
        <w:t>“</w:t>
      </w:r>
      <w:r>
        <w:rPr>
          <w:rFonts w:hint="eastAsia"/>
        </w:rPr>
        <w:t>비판적 반성</w:t>
      </w:r>
      <w:r>
        <w:t xml:space="preserve">” </w:t>
      </w:r>
      <w:r>
        <w:rPr>
          <w:rFonts w:hint="eastAsia"/>
        </w:rPr>
        <w:t>임계치가 존재한다</w:t>
      </w:r>
    </w:p>
    <w:p w14:paraId="531E52AC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우선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데이터셋에서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연결합니다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여기서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멘토가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멘토로부터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설문지를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보고됩니다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설문지는</w:t>
      </w:r>
      <w:r>
        <w:rPr>
          <w:rFonts w:ascii="Segoe UI" w:hAnsi="Segoe UI" w:cs="Segoe UI"/>
        </w:rPr>
        <w:t xml:space="preserve"> 7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질문으로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구성되어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있으며</w:t>
      </w:r>
      <w:r>
        <w:rPr>
          <w:rFonts w:ascii="Segoe UI" w:hAnsi="Segoe UI" w:cs="Segoe UI"/>
        </w:rPr>
        <w:t xml:space="preserve"> 6</w:t>
      </w:r>
      <w:r>
        <w:rPr>
          <w:rFonts w:ascii="Segoe UI" w:hAnsi="Segoe UI" w:cs="Segoe UI"/>
        </w:rPr>
        <w:t>점</w:t>
      </w:r>
      <w:r>
        <w:rPr>
          <w:rFonts w:ascii="Segoe UI" w:hAnsi="Segoe UI" w:cs="Segoe UI"/>
        </w:rPr>
        <w:t xml:space="preserve"> Likert </w:t>
      </w:r>
      <w:r>
        <w:rPr>
          <w:rFonts w:ascii="Segoe UI" w:hAnsi="Segoe UI" w:cs="Segoe UI"/>
        </w:rPr>
        <w:t>척도의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답변이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여기서</w:t>
      </w:r>
      <w:r>
        <w:rPr>
          <w:rFonts w:ascii="Segoe UI" w:hAnsi="Segoe UI" w:cs="Segoe UI"/>
        </w:rPr>
        <w:t xml:space="preserve"> 6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나타내며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최악의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설문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조사에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참가자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수는</w:t>
      </w:r>
      <w:r>
        <w:rPr>
          <w:rFonts w:ascii="Segoe UI" w:hAnsi="Segoe UI" w:cs="Segoe UI"/>
        </w:rPr>
        <w:t xml:space="preserve"> n = 223</w:t>
      </w:r>
      <w:r>
        <w:rPr>
          <w:rFonts w:ascii="Segoe UI" w:hAnsi="Segoe UI" w:cs="Segoe UI"/>
        </w:rPr>
        <w:t>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전체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데이터셋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설문지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항목은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프로젝트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리포지토리에서도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4D566A79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수집된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병렬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설문지의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요인과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요소를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시사하며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크론바흐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알파는</w:t>
      </w:r>
      <w:r>
        <w:rPr>
          <w:rFonts w:ascii="Segoe UI" w:hAnsi="Segoe UI" w:cs="Segoe UI"/>
        </w:rPr>
        <w:t xml:space="preserve"> 0.91</w:t>
      </w:r>
      <w:r>
        <w:rPr>
          <w:rFonts w:ascii="Segoe UI" w:hAnsi="Segoe UI" w:cs="Segoe UI"/>
        </w:rPr>
        <w:t>이고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항목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관계는</w:t>
      </w:r>
      <w:r>
        <w:rPr>
          <w:rFonts w:ascii="Segoe UI" w:hAnsi="Segoe UI" w:cs="Segoe UI"/>
        </w:rPr>
        <w:t xml:space="preserve"> 0.66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0.77 </w:t>
      </w:r>
      <w:r>
        <w:rPr>
          <w:rFonts w:ascii="Segoe UI" w:hAnsi="Segoe UI" w:cs="Segoe UI"/>
        </w:rPr>
        <w:t>사이입니다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크론바흐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알파의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권장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크기는</w:t>
      </w:r>
      <w:r>
        <w:rPr>
          <w:rFonts w:ascii="Segoe UI" w:hAnsi="Segoe UI" w:cs="Segoe UI"/>
        </w:rPr>
        <w:t xml:space="preserve"> 0.7 </w:t>
      </w:r>
      <w:r>
        <w:rPr>
          <w:rFonts w:ascii="Segoe UI" w:hAnsi="Segoe UI" w:cs="Segoe UI"/>
        </w:rPr>
        <w:t>이상이고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항목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관계는</w:t>
      </w:r>
      <w:r>
        <w:rPr>
          <w:rFonts w:ascii="Segoe UI" w:hAnsi="Segoe UI" w:cs="Segoe UI"/>
        </w:rPr>
        <w:t xml:space="preserve"> 0.30 </w:t>
      </w:r>
      <w:r>
        <w:rPr>
          <w:rFonts w:ascii="Segoe UI" w:hAnsi="Segoe UI" w:cs="Segoe UI"/>
        </w:rPr>
        <w:t>이상이어야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 xml:space="preserve">(Nunnally &amp; Bernstein, 1994; Cristobal et al., 2007). </w:t>
      </w:r>
      <w:r>
        <w:rPr>
          <w:rFonts w:ascii="Segoe UI" w:hAnsi="Segoe UI" w:cs="Segoe UI"/>
        </w:rPr>
        <w:t>따라서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설문지의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전반적인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점수를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실습에서의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품질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멘토가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객관적으로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노력을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기울였지만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멘토의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혼동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받을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멘토의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인턴십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기간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학생과의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등</w:t>
      </w:r>
      <w:r>
        <w:rPr>
          <w:rFonts w:ascii="Segoe UI" w:hAnsi="Segoe UI" w:cs="Segoe UI"/>
        </w:rPr>
        <w:t xml:space="preserve">).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순위를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합산하고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Cambria Math" w:hAnsi="Cambria Math" w:cs="Cambria Math"/>
        </w:rPr>
        <w:t>⟨</w:t>
      </w:r>
      <w:r>
        <w:rPr>
          <w:rFonts w:ascii="Segoe UI" w:hAnsi="Segoe UI" w:cs="Segoe UI"/>
        </w:rPr>
        <w:t>0, 1</w:t>
      </w:r>
      <w:r>
        <w:rPr>
          <w:rFonts w:ascii="Cambria Math" w:hAnsi="Cambria Math" w:cs="Cambria Math"/>
        </w:rPr>
        <w:t>⟩</w:t>
      </w:r>
      <w:r>
        <w:rPr>
          <w:rFonts w:ascii="Segoe UI" w:hAnsi="Segoe UI" w:cs="Segoe UI"/>
        </w:rPr>
        <w:t>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정규화합니다</w:t>
      </w:r>
      <w:proofErr w:type="spellEnd"/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작성할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참조합니다</w:t>
      </w:r>
      <w:r>
        <w:rPr>
          <w:rFonts w:ascii="Segoe UI" w:hAnsi="Segoe UI" w:cs="Segoe UI"/>
        </w:rPr>
        <w:t>.</w:t>
      </w:r>
    </w:p>
    <w:p w14:paraId="073F8392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일지와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보유한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상태에서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같이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비판적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" </w:t>
      </w:r>
      <w:r>
        <w:rPr>
          <w:rFonts w:ascii="Segoe UI" w:hAnsi="Segoe UI" w:cs="Segoe UI"/>
        </w:rPr>
        <w:t>수준을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윤곽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제시합니다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보고된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프레임워크에서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회귀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트리를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맞추어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목표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종속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구별될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가정하므로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방식으로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비판적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임계값을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탐색합니다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설명을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</w:t>
      </w:r>
      <w:r>
        <w:rPr>
          <w:rFonts w:ascii="Segoe UI" w:hAnsi="Segoe UI" w:cs="Segoe UI"/>
        </w:rPr>
        <w:t>(X[0])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갖는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트리도</w:t>
      </w:r>
      <w:r>
        <w:rPr>
          <w:rFonts w:ascii="Segoe UI" w:hAnsi="Segoe UI" w:cs="Segoe UI"/>
        </w:rPr>
        <w:t xml:space="preserve"> Fig. 5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시각화되어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2AA722D3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의사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트리를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후에는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따라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분리된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통계적으로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다른지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검정합니다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구체적으로는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차이가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검정하는</w:t>
      </w:r>
      <w:r>
        <w:rPr>
          <w:rFonts w:ascii="Segoe UI" w:hAnsi="Segoe UI" w:cs="Segoe UI"/>
        </w:rPr>
        <w:t xml:space="preserve"> T-</w:t>
      </w:r>
      <w:r>
        <w:rPr>
          <w:rFonts w:ascii="Segoe UI" w:hAnsi="Segoe UI" w:cs="Segoe UI"/>
        </w:rPr>
        <w:t>테스트를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수행합니다</w:t>
      </w:r>
      <w:r>
        <w:rPr>
          <w:rFonts w:ascii="Segoe UI" w:hAnsi="Segoe UI" w:cs="Segoe UI"/>
        </w:rPr>
        <w:t>.</w:t>
      </w:r>
    </w:p>
    <w:p w14:paraId="68EFC7A0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별도로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프로세스를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반복합니다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별도의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프로젝트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리포지토리에서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노트북에서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3A7C0188" w14:textId="77777777" w:rsidR="00AA1412" w:rsidRPr="00AA1412" w:rsidRDefault="00AA1412" w:rsidP="002A069F">
      <w:pPr>
        <w:rPr>
          <w:rFonts w:ascii="Segoe UI" w:hAnsi="Segoe UI" w:cs="Segoe UI"/>
          <w:color w:val="000000" w:themeColor="text1"/>
        </w:rPr>
      </w:pPr>
    </w:p>
    <w:p w14:paraId="1DE484F7" w14:textId="6EBC0E93" w:rsidR="00AA1412" w:rsidRDefault="00AA1412" w:rsidP="00AA1412">
      <w:pPr>
        <w:pStyle w:val="1"/>
      </w:pPr>
      <w:r>
        <w:rPr>
          <w:rFonts w:hint="eastAsia"/>
        </w:rPr>
        <w:t>3</w:t>
      </w:r>
      <w:r>
        <w:t>.5.2 H2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반영 일지의 범주 수는 반영 일지 제출의 순서에 달라진다</w:t>
      </w:r>
    </w:p>
    <w:p w14:paraId="4EE6D2EE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구성합니다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순서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길이를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횟수를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변수로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길이는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정규화에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저널마다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항목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다르기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때문입니다</w:t>
      </w:r>
      <w:r>
        <w:rPr>
          <w:rFonts w:ascii="Segoe UI" w:hAnsi="Segoe UI" w:cs="Segoe UI"/>
        </w:rPr>
        <w:t>.</w:t>
      </w:r>
    </w:p>
    <w:p w14:paraId="0836CE9A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인과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: Gelman &amp; Hill, 2006)</w:t>
      </w:r>
      <w:proofErr w:type="spellStart"/>
      <w:r>
        <w:rPr>
          <w:rFonts w:ascii="Segoe UI" w:hAnsi="Segoe UI" w:cs="Segoe UI"/>
        </w:rPr>
        <w:t>로써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일반화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혼합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</w:t>
      </w:r>
      <w:r>
        <w:rPr>
          <w:rFonts w:ascii="Segoe UI" w:hAnsi="Segoe UI" w:cs="Segoe UI"/>
        </w:rPr>
        <w:t xml:space="preserve">(GLMMs) </w:t>
      </w:r>
      <w:r>
        <w:rPr>
          <w:rFonts w:ascii="Segoe UI" w:hAnsi="Segoe UI" w:cs="Segoe UI"/>
        </w:rPr>
        <w:t>세트를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구축합니다</w:t>
      </w:r>
      <w:r>
        <w:rPr>
          <w:rFonts w:ascii="Segoe UI" w:hAnsi="Segoe UI" w:cs="Segoe UI"/>
        </w:rPr>
        <w:t>(Jiang, 2017; Stroup, 2012; Faraway, 2016). GLMMs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단순한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모델인</w:t>
      </w:r>
      <w:r>
        <w:rPr>
          <w:rFonts w:ascii="Segoe UI" w:hAnsi="Segoe UI" w:cs="Segoe UI"/>
        </w:rPr>
        <w:t xml:space="preserve"> ANCOVA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결측값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처리를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리스트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삭제가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필요하지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않으며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다변량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테스트에서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표현력을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제공합니다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: Hoffman &amp; </w:t>
      </w:r>
      <w:proofErr w:type="spellStart"/>
      <w:r>
        <w:rPr>
          <w:rFonts w:ascii="Segoe UI" w:hAnsi="Segoe UI" w:cs="Segoe UI"/>
        </w:rPr>
        <w:t>Rovine</w:t>
      </w:r>
      <w:proofErr w:type="spellEnd"/>
      <w:r>
        <w:rPr>
          <w:rFonts w:ascii="Segoe UI" w:hAnsi="Segoe UI" w:cs="Segoe UI"/>
        </w:rPr>
        <w:t>, 2007).</w:t>
      </w:r>
    </w:p>
    <w:p w14:paraId="39A0B121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표기법에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매핑하기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쉽게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j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다음과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GLMMs</w:t>
      </w:r>
      <w:r>
        <w:rPr>
          <w:rFonts w:ascii="Segoe UI" w:hAnsi="Segoe UI" w:cs="Segoe UI"/>
        </w:rPr>
        <w:t>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사용되었습니다</w:t>
      </w:r>
      <w:r>
        <w:rPr>
          <w:rFonts w:ascii="Segoe UI" w:hAnsi="Segoe UI" w:cs="Segoe UI"/>
        </w:rPr>
        <w:t>:</w:t>
      </w:r>
    </w:p>
    <w:p w14:paraId="64B807E4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category�</w:t>
      </w:r>
      <w:proofErr w:type="gramStart"/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∈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{</w:t>
      </w:r>
      <w:proofErr w:type="gramEnd"/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Experience, Reflection, Feeling, Difficulty, Perspective, Belief, Learning, Intention, Other}</w:t>
      </w:r>
      <w:r>
        <w:rPr>
          <w:rStyle w:val="mord"/>
          <w:rFonts w:ascii="Times New Roman" w:hAnsi="Times New Roman" w:cs="Times New Roman"/>
          <w:sz w:val="29"/>
          <w:szCs w:val="29"/>
          <w:bdr w:val="single" w:sz="2" w:space="0" w:color="D9D9E3" w:frame="1"/>
        </w:rPr>
        <w:t>category</w:t>
      </w:r>
      <w:r>
        <w:rPr>
          <w:rStyle w:val="mord"/>
          <w:rFonts w:ascii="KaTeX_Math" w:hAnsi="KaTeX_Math" w:cs="Times New Roman"/>
          <w:i/>
          <w:iCs/>
          <w:sz w:val="20"/>
          <w:szCs w:val="20"/>
          <w:bdr w:val="single" w:sz="2" w:space="0" w:color="D9D9E3" w:frame="1"/>
        </w:rPr>
        <w:t>i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rel"/>
          <w:rFonts w:ascii="Cambria Math" w:hAnsi="Cambria Math" w:cs="Cambria Math"/>
          <w:sz w:val="29"/>
          <w:szCs w:val="29"/>
          <w:bdr w:val="single" w:sz="2" w:space="0" w:color="D9D9E3" w:frame="1"/>
        </w:rPr>
        <w:t>∈</w:t>
      </w:r>
      <w:r>
        <w:rPr>
          <w:rStyle w:val="mopen"/>
          <w:rFonts w:ascii="Times New Roman" w:hAnsi="Times New Roman" w:cs="Times New Roman"/>
          <w:sz w:val="29"/>
          <w:szCs w:val="29"/>
          <w:bdr w:val="single" w:sz="2" w:space="0" w:color="D9D9E3" w:frame="1"/>
        </w:rPr>
        <w:t>{</w:t>
      </w:r>
      <w:r>
        <w:rPr>
          <w:rStyle w:val="mord"/>
          <w:rFonts w:ascii="Times New Roman" w:hAnsi="Times New Roman" w:cs="Times New Roman"/>
          <w:sz w:val="29"/>
          <w:szCs w:val="29"/>
          <w:bdr w:val="single" w:sz="2" w:space="0" w:color="D9D9E3" w:frame="1"/>
        </w:rPr>
        <w:t>Experience, Reflection, Feeling, Difficulty, Perspective, Belief, Learning, Intention, Other</w:t>
      </w:r>
      <w:r>
        <w:rPr>
          <w:rStyle w:val="mclose"/>
          <w:rFonts w:ascii="Times New Roman" w:hAnsi="Times New Roman" w:cs="Times New Roman"/>
          <w:sz w:val="29"/>
          <w:szCs w:val="29"/>
          <w:bdr w:val="single" w:sz="2" w:space="0" w:color="D9D9E3" w:frame="1"/>
        </w:rPr>
        <w:t>}</w:t>
      </w:r>
      <w:r>
        <w:rPr>
          <w:rFonts w:ascii="Segoe UI" w:hAnsi="Segoe UI" w:cs="Segoe UI"/>
        </w:rPr>
        <w:t xml:space="preserve"> 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category�count=�00+�10ordering��+�20journal length+�0�+���</w:t>
      </w:r>
      <w:r>
        <w:rPr>
          <w:rStyle w:val="mord"/>
          <w:rFonts w:ascii="Times New Roman" w:hAnsi="Times New Roman" w:cs="Times New Roman"/>
          <w:sz w:val="29"/>
          <w:szCs w:val="29"/>
          <w:bdr w:val="single" w:sz="2" w:space="0" w:color="D9D9E3" w:frame="1"/>
        </w:rPr>
        <w:t>category</w:t>
      </w:r>
      <w:r>
        <w:rPr>
          <w:rStyle w:val="mord"/>
          <w:rFonts w:ascii="KaTeX_Math" w:hAnsi="KaTeX_Math" w:cs="Times New Roman"/>
          <w:i/>
          <w:iCs/>
          <w:sz w:val="20"/>
          <w:szCs w:val="20"/>
          <w:bdr w:val="single" w:sz="2" w:space="0" w:color="D9D9E3" w:frame="1"/>
        </w:rPr>
        <w:t>i</w:t>
      </w:r>
      <w:r>
        <w:rPr>
          <w:rStyle w:val="mord"/>
          <w:rFonts w:ascii="Times New Roman" w:hAnsi="Times New Roman" w:cs="Times New Roman"/>
          <w:sz w:val="20"/>
          <w:szCs w:val="20"/>
          <w:bdr w:val="single" w:sz="2" w:space="0" w:color="D9D9E3" w:frame="1"/>
        </w:rPr>
        <w:t>count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rel"/>
          <w:rFonts w:ascii="Times New Roman" w:hAnsi="Times New Roman" w:cs="Times New Roman"/>
          <w:sz w:val="29"/>
          <w:szCs w:val="29"/>
          <w:bdr w:val="single" w:sz="2" w:space="0" w:color="D9D9E3" w:frame="1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  <w:bdr w:val="single" w:sz="2" w:space="0" w:color="D9D9E3" w:frame="1"/>
        </w:rPr>
        <w:t>γ</w:t>
      </w:r>
      <w:r>
        <w:rPr>
          <w:rStyle w:val="mord"/>
          <w:rFonts w:ascii="Times New Roman" w:hAnsi="Times New Roman" w:cs="Times New Roman"/>
          <w:sz w:val="20"/>
          <w:szCs w:val="20"/>
          <w:bdr w:val="single" w:sz="2" w:space="0" w:color="D9D9E3" w:frame="1"/>
        </w:rPr>
        <w:t>00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bin"/>
          <w:rFonts w:ascii="Times New Roman" w:hAnsi="Times New Roman" w:cs="Times New Roman"/>
          <w:sz w:val="29"/>
          <w:szCs w:val="29"/>
          <w:bdr w:val="single" w:sz="2" w:space="0" w:color="D9D9E3" w:frame="1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  <w:bdr w:val="single" w:sz="2" w:space="0" w:color="D9D9E3" w:frame="1"/>
        </w:rPr>
        <w:t>γ</w:t>
      </w:r>
      <w:r>
        <w:rPr>
          <w:rStyle w:val="mord"/>
          <w:rFonts w:ascii="Times New Roman" w:hAnsi="Times New Roman" w:cs="Times New Roman"/>
          <w:sz w:val="20"/>
          <w:szCs w:val="20"/>
          <w:bdr w:val="single" w:sz="2" w:space="0" w:color="D9D9E3" w:frame="1"/>
        </w:rPr>
        <w:t>10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ord"/>
          <w:rFonts w:ascii="Times New Roman" w:hAnsi="Times New Roman" w:cs="Times New Roman"/>
          <w:sz w:val="29"/>
          <w:szCs w:val="29"/>
          <w:bdr w:val="single" w:sz="2" w:space="0" w:color="D9D9E3" w:frame="1"/>
        </w:rPr>
        <w:t>ordering</w:t>
      </w:r>
      <w:r>
        <w:rPr>
          <w:rStyle w:val="mord"/>
          <w:rFonts w:ascii="KaTeX_Math" w:hAnsi="KaTeX_Math" w:cs="Times New Roman"/>
          <w:i/>
          <w:iCs/>
          <w:sz w:val="20"/>
          <w:szCs w:val="20"/>
          <w:bdr w:val="single" w:sz="2" w:space="0" w:color="D9D9E3" w:frame="1"/>
        </w:rPr>
        <w:t>ij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bin"/>
          <w:rFonts w:ascii="Times New Roman" w:hAnsi="Times New Roman" w:cs="Times New Roman"/>
          <w:sz w:val="29"/>
          <w:szCs w:val="29"/>
          <w:bdr w:val="single" w:sz="2" w:space="0" w:color="D9D9E3" w:frame="1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  <w:bdr w:val="single" w:sz="2" w:space="0" w:color="D9D9E3" w:frame="1"/>
        </w:rPr>
        <w:t>γ</w:t>
      </w:r>
      <w:r>
        <w:rPr>
          <w:rStyle w:val="mord"/>
          <w:rFonts w:ascii="Times New Roman" w:hAnsi="Times New Roman" w:cs="Times New Roman"/>
          <w:sz w:val="20"/>
          <w:szCs w:val="20"/>
          <w:bdr w:val="single" w:sz="2" w:space="0" w:color="D9D9E3" w:frame="1"/>
        </w:rPr>
        <w:t>20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ord"/>
          <w:rFonts w:ascii="Times New Roman" w:hAnsi="Times New Roman" w:cs="Times New Roman"/>
          <w:sz w:val="29"/>
          <w:szCs w:val="29"/>
          <w:bdr w:val="single" w:sz="2" w:space="0" w:color="D9D9E3" w:frame="1"/>
        </w:rPr>
        <w:t>journal length</w:t>
      </w:r>
      <w:r>
        <w:rPr>
          <w:rStyle w:val="mbin"/>
          <w:rFonts w:ascii="Times New Roman" w:hAnsi="Times New Roman" w:cs="Times New Roman"/>
          <w:sz w:val="29"/>
          <w:szCs w:val="29"/>
          <w:bdr w:val="single" w:sz="2" w:space="0" w:color="D9D9E3" w:frame="1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  <w:bdr w:val="single" w:sz="2" w:space="0" w:color="D9D9E3" w:frame="1"/>
        </w:rPr>
        <w:t>u</w:t>
      </w:r>
      <w:r>
        <w:rPr>
          <w:rStyle w:val="mord"/>
          <w:rFonts w:ascii="Times New Roman" w:hAnsi="Times New Roman" w:cs="Times New Roman"/>
          <w:sz w:val="20"/>
          <w:szCs w:val="20"/>
          <w:bdr w:val="single" w:sz="2" w:space="0" w:color="D9D9E3" w:frame="1"/>
        </w:rPr>
        <w:t>0</w:t>
      </w:r>
      <w:r>
        <w:rPr>
          <w:rStyle w:val="mord"/>
          <w:rFonts w:ascii="KaTeX_Math" w:hAnsi="KaTeX_Math" w:cs="Times New Roman"/>
          <w:i/>
          <w:iCs/>
          <w:sz w:val="20"/>
          <w:szCs w:val="20"/>
          <w:bdr w:val="single" w:sz="2" w:space="0" w:color="D9D9E3" w:frame="1"/>
        </w:rPr>
        <w:t>j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  <w:r>
        <w:rPr>
          <w:rStyle w:val="mbin"/>
          <w:rFonts w:ascii="Times New Roman" w:hAnsi="Times New Roman" w:cs="Times New Roman"/>
          <w:sz w:val="29"/>
          <w:szCs w:val="29"/>
          <w:bdr w:val="single" w:sz="2" w:space="0" w:color="D9D9E3" w:frame="1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  <w:bdr w:val="single" w:sz="2" w:space="0" w:color="D9D9E3" w:frame="1"/>
        </w:rPr>
        <w:t>e</w:t>
      </w:r>
      <w:r>
        <w:rPr>
          <w:rStyle w:val="mord"/>
          <w:rFonts w:ascii="KaTeX_Math" w:hAnsi="KaTeX_Math" w:cs="Times New Roman"/>
          <w:i/>
          <w:iCs/>
          <w:sz w:val="20"/>
          <w:szCs w:val="20"/>
          <w:bdr w:val="single" w:sz="2" w:space="0" w:color="D9D9E3" w:frame="1"/>
        </w:rPr>
        <w:t>ij</w:t>
      </w:r>
      <w:r>
        <w:rPr>
          <w:rStyle w:val="vlist-s"/>
          <w:rFonts w:ascii="Times New Roman" w:hAnsi="Times New Roman" w:cs="Times New Roman"/>
          <w:sz w:val="2"/>
          <w:szCs w:val="2"/>
          <w:bdr w:val="single" w:sz="2" w:space="0" w:color="D9D9E3" w:frame="1"/>
        </w:rPr>
        <w:t>​</w:t>
      </w:r>
    </w:p>
    <w:p w14:paraId="0313ABEB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테스트하고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관찰과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수행합니다</w:t>
      </w:r>
      <w:r>
        <w:rPr>
          <w:rFonts w:ascii="Segoe UI" w:hAnsi="Segoe UI" w:cs="Segoe UI"/>
        </w:rPr>
        <w:t xml:space="preserve">. Other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Experience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모델은</w:t>
      </w:r>
      <w:r>
        <w:rPr>
          <w:rFonts w:ascii="Segoe UI" w:hAnsi="Segoe UI" w:cs="Segoe UI"/>
        </w:rPr>
        <w:t xml:space="preserve"> Conway–Maxwell–Poisson </w:t>
      </w:r>
      <w:r>
        <w:rPr>
          <w:rFonts w:ascii="Segoe UI" w:hAnsi="Segoe UI" w:cs="Segoe UI"/>
        </w:rPr>
        <w:t>분포를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사용하며</w:t>
      </w:r>
      <w:r>
        <w:rPr>
          <w:rFonts w:ascii="Segoe UI" w:hAnsi="Segoe UI" w:cs="Segoe UI"/>
        </w:rPr>
        <w:t xml:space="preserve"> Reflection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Intention</w:t>
      </w:r>
      <w:r>
        <w:rPr>
          <w:rFonts w:ascii="Segoe UI" w:hAnsi="Segoe UI" w:cs="Segoe UI"/>
        </w:rPr>
        <w:t>까지의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모델은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음이항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맞습니다</w:t>
      </w:r>
      <w:r>
        <w:rPr>
          <w:rFonts w:ascii="Segoe UI" w:hAnsi="Segoe UI" w:cs="Segoe UI"/>
        </w:rPr>
        <w:t xml:space="preserve">. Conway–Maxwell–Poisson </w:t>
      </w:r>
      <w:r>
        <w:rPr>
          <w:rFonts w:ascii="Segoe UI" w:hAnsi="Segoe UI" w:cs="Segoe UI"/>
        </w:rPr>
        <w:t>분포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음이항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분포는</w:t>
      </w:r>
      <w:r>
        <w:rPr>
          <w:rFonts w:ascii="Segoe UI" w:hAnsi="Segoe UI" w:cs="Segoe UI"/>
        </w:rPr>
        <w:t xml:space="preserve"> GLMMs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비정상적인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특수한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분포입니다</w:t>
      </w:r>
      <w:r>
        <w:rPr>
          <w:rFonts w:ascii="Segoe UI" w:hAnsi="Segoe UI" w:cs="Segoe UI"/>
        </w:rPr>
        <w:t xml:space="preserve">. Conway–Maxwell–Poisson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음이항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분산이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조건부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평균보다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낮거나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과소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과대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카운트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흔히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사용됩니다</w:t>
      </w:r>
      <w:r>
        <w:rPr>
          <w:rFonts w:ascii="Segoe UI" w:hAnsi="Segoe UI" w:cs="Segoe UI"/>
        </w:rPr>
        <w:t>.</w:t>
      </w:r>
    </w:p>
    <w:p w14:paraId="24B7140A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분석은</w:t>
      </w:r>
      <w:r>
        <w:rPr>
          <w:rFonts w:ascii="Segoe UI" w:hAnsi="Segoe UI" w:cs="Segoe UI"/>
        </w:rPr>
        <w:t xml:space="preserve"> Python (Van Rossum &amp; Drake, 2009)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R </w:t>
      </w:r>
      <w:r>
        <w:rPr>
          <w:rFonts w:ascii="Segoe UI" w:hAnsi="Segoe UI" w:cs="Segoe UI"/>
        </w:rPr>
        <w:t>스크립트</w:t>
      </w:r>
      <w:r>
        <w:rPr>
          <w:rFonts w:ascii="Segoe UI" w:hAnsi="Segoe UI" w:cs="Segoe UI"/>
        </w:rPr>
        <w:t xml:space="preserve"> (R Core Team, 2020)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수행되었으며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lme4 </w:t>
      </w:r>
      <w:r>
        <w:rPr>
          <w:rFonts w:ascii="Segoe UI" w:hAnsi="Segoe UI" w:cs="Segoe UI"/>
        </w:rPr>
        <w:t>패키지</w:t>
      </w:r>
      <w:r>
        <w:rPr>
          <w:rFonts w:ascii="Segoe UI" w:hAnsi="Segoe UI" w:cs="Segoe UI"/>
        </w:rPr>
        <w:t xml:space="preserve"> (Bates et al., 2012), </w:t>
      </w:r>
      <w:proofErr w:type="spellStart"/>
      <w:r>
        <w:rPr>
          <w:rFonts w:ascii="Segoe UI" w:hAnsi="Segoe UI" w:cs="Segoe UI"/>
        </w:rPr>
        <w:t>glmmTMB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패키지</w:t>
      </w:r>
      <w:r>
        <w:rPr>
          <w:rFonts w:ascii="Segoe UI" w:hAnsi="Segoe UI" w:cs="Segoe UI"/>
        </w:rPr>
        <w:t xml:space="preserve"> (Magnusson et al., 2017), </w:t>
      </w:r>
      <w:proofErr w:type="spellStart"/>
      <w:r>
        <w:rPr>
          <w:rFonts w:ascii="Segoe UI" w:hAnsi="Segoe UI" w:cs="Segoe UI"/>
        </w:rPr>
        <w:t>잔차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DHARMa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패키지</w:t>
      </w:r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Hartig</w:t>
      </w:r>
      <w:proofErr w:type="spellEnd"/>
      <w:r>
        <w:rPr>
          <w:rFonts w:ascii="Segoe UI" w:hAnsi="Segoe UI" w:cs="Segoe UI"/>
        </w:rPr>
        <w:t>, 2019)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사용했습니다</w:t>
      </w:r>
      <w:r>
        <w:rPr>
          <w:rFonts w:ascii="Segoe UI" w:hAnsi="Segoe UI" w:cs="Segoe UI"/>
        </w:rPr>
        <w:t>.</w:t>
      </w:r>
    </w:p>
    <w:p w14:paraId="1E8889EC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분석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프로시저의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사항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분석을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작성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분포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가설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잔차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진단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Section 3.5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참조에서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재현할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가능합니다</w:t>
      </w:r>
      <w:r>
        <w:rPr>
          <w:rFonts w:ascii="Segoe UI" w:hAnsi="Segoe UI" w:cs="Segoe UI"/>
        </w:rPr>
        <w:t>.</w:t>
      </w:r>
    </w:p>
    <w:p w14:paraId="613B53A1" w14:textId="77777777" w:rsidR="00AA1412" w:rsidRPr="00AA1412" w:rsidRDefault="00AA1412" w:rsidP="002A069F">
      <w:pPr>
        <w:rPr>
          <w:rFonts w:ascii="Segoe UI" w:hAnsi="Segoe UI" w:cs="Segoe UI" w:hint="eastAsia"/>
          <w:color w:val="000000" w:themeColor="text1"/>
        </w:rPr>
      </w:pPr>
    </w:p>
    <w:p w14:paraId="0775BEB2" w14:textId="68EBB0FF" w:rsidR="00AA1412" w:rsidRDefault="00AA1412" w:rsidP="00AA1412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결과</w:t>
      </w:r>
    </w:p>
    <w:p w14:paraId="45BAFAF4" w14:textId="632F2BB3" w:rsidR="00AA1412" w:rsidRDefault="00AA1412" w:rsidP="00AA1412">
      <w:pPr>
        <w:pStyle w:val="1"/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반영성</w:t>
      </w:r>
      <w:proofErr w:type="spellEnd"/>
      <w:r>
        <w:rPr>
          <w:rFonts w:hint="eastAsia"/>
        </w:rPr>
        <w:t xml:space="preserve"> 분류</w:t>
      </w:r>
    </w:p>
    <w:p w14:paraId="0ECED602" w14:textId="77777777" w:rsidR="00AA1412" w:rsidRPr="00AA1412" w:rsidRDefault="00AA1412" w:rsidP="00AA141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섹션에서는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섹션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3.1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에서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소개된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주요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연구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질문에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정확도를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측정하는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데에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자동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시스템을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사용하여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얻을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있는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답합니다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.</w:t>
      </w:r>
    </w:p>
    <w:p w14:paraId="2FF4C1A6" w14:textId="77777777" w:rsidR="00AA1412" w:rsidRPr="00AA1412" w:rsidRDefault="00AA1412" w:rsidP="00AA141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lastRenderedPageBreak/>
        <w:t>Figure 3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은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조사된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여러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전통적인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중에서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가장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우수한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"shallow"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분류기와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가장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성능이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우수한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"deep"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정확도를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비교합니다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체코어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세트의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것으로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왼쪽에는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Random Forest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분류기가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,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오른쪽에는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XLM-</w:t>
      </w:r>
      <w:proofErr w:type="spellStart"/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RoBERTa</w:t>
      </w:r>
      <w:proofErr w:type="spellEnd"/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트랜스포머가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있습니다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.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모델은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레이블된</w:t>
      </w:r>
      <w:proofErr w:type="spellEnd"/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신뢰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proofErr w:type="spellStart"/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임계값을</w:t>
      </w:r>
      <w:proofErr w:type="spellEnd"/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초과하는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하위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집합에서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반복적으로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훈련되고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평가되었습니다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.</w:t>
      </w:r>
    </w:p>
    <w:p w14:paraId="5BB5DC9D" w14:textId="77777777" w:rsidR="00AA1412" w:rsidRPr="00AA1412" w:rsidRDefault="00AA1412" w:rsidP="00AA141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/>
        <w:jc w:val="left"/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</w:pP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유사하게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, Fig. 4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는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이러한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모델들이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영어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반영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훈련되고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평가될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때의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분류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정확도를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보여줍니다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(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왼쪽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),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그리고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영어로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훈련된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모델이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체코어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반영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문장에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대해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평가될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때의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모습입니다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 xml:space="preserve"> (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오른쪽</w:t>
      </w:r>
      <w:r w:rsidRPr="00AA1412"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  <w:t>).</w:t>
      </w:r>
    </w:p>
    <w:p w14:paraId="6ADD4EAC" w14:textId="77777777" w:rsidR="00AA1412" w:rsidRPr="00AA1412" w:rsidRDefault="00AA1412" w:rsidP="00AA1412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ligatures w14:val="none"/>
        </w:rPr>
      </w:pPr>
      <w:r w:rsidRPr="00AA1412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ligatures w14:val="none"/>
        </w:rPr>
        <w:t>양식의</w:t>
      </w:r>
      <w:r w:rsidRPr="00AA1412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AA1412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ligatures w14:val="none"/>
        </w:rPr>
        <w:t>맨</w:t>
      </w:r>
      <w:r w:rsidRPr="00AA1412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AA1412">
        <w:rPr>
          <w:rFonts w:ascii="Arial" w:eastAsia="굴림" w:hAnsi="Arial" w:cs="Arial" w:hint="eastAsia"/>
          <w:vanish/>
          <w:color w:val="000000" w:themeColor="text1"/>
          <w:kern w:val="0"/>
          <w:sz w:val="16"/>
          <w:szCs w:val="16"/>
          <w14:ligatures w14:val="none"/>
        </w:rPr>
        <w:t>위</w:t>
      </w:r>
    </w:p>
    <w:p w14:paraId="471FFBF1" w14:textId="77777777" w:rsidR="00AA1412" w:rsidRPr="00AA1412" w:rsidRDefault="00AA1412" w:rsidP="00AA1412">
      <w:pPr>
        <w:widowControl/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color w:val="000000" w:themeColor="text1"/>
          <w:kern w:val="0"/>
          <w:sz w:val="27"/>
          <w:szCs w:val="27"/>
          <w14:ligatures w14:val="none"/>
        </w:rPr>
      </w:pPr>
    </w:p>
    <w:p w14:paraId="31113620" w14:textId="77777777" w:rsidR="00AA1412" w:rsidRPr="00AA1412" w:rsidRDefault="00AA1412" w:rsidP="00AA1412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</w:pPr>
      <w:r w:rsidRPr="00AA1412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양식의</w:t>
      </w:r>
      <w:r w:rsidRPr="00AA1412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AA1412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맨</w:t>
      </w:r>
      <w:r w:rsidRPr="00AA1412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 xml:space="preserve"> </w:t>
      </w:r>
      <w:r w:rsidRPr="00AA1412">
        <w:rPr>
          <w:rFonts w:ascii="Arial" w:eastAsia="굴림" w:hAnsi="Arial" w:cs="Arial" w:hint="eastAsia"/>
          <w:vanish/>
          <w:kern w:val="0"/>
          <w:sz w:val="16"/>
          <w:szCs w:val="16"/>
          <w14:ligatures w14:val="none"/>
        </w:rPr>
        <w:t>아래</w:t>
      </w:r>
    </w:p>
    <w:p w14:paraId="27A1C164" w14:textId="77777777" w:rsidR="00AA1412" w:rsidRPr="00AA1412" w:rsidRDefault="00AA1412" w:rsidP="002A069F">
      <w:pPr>
        <w:rPr>
          <w:rFonts w:ascii="Segoe UI" w:hAnsi="Segoe UI" w:cs="Segoe UI" w:hint="eastAsia"/>
          <w:color w:val="000000" w:themeColor="text1"/>
        </w:rPr>
      </w:pPr>
    </w:p>
    <w:p w14:paraId="5D15D0B4" w14:textId="5E9E4748" w:rsidR="00AA1412" w:rsidRDefault="00AA1412" w:rsidP="00AA1412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단일 언어 환경</w:t>
      </w:r>
    </w:p>
    <w:p w14:paraId="4480E9BB" w14:textId="1AF85A31" w:rsidR="00AA1412" w:rsidRPr="00AA1412" w:rsidRDefault="00AA1412" w:rsidP="002A069F">
      <w:pPr>
        <w:rPr>
          <w:rFonts w:ascii="Segoe UI" w:hAnsi="Segoe UI" w:cs="Segoe UI" w:hint="eastAsia"/>
          <w:color w:val="000000" w:themeColor="text1"/>
        </w:rPr>
      </w:pPr>
      <w:r>
        <w:rPr>
          <w:rFonts w:ascii="Segoe UI" w:hAnsi="Segoe UI" w:cs="Segoe UI"/>
          <w:color w:val="ECECF1"/>
          <w:shd w:val="clear" w:color="auto" w:fill="343541"/>
        </w:rPr>
        <w:t>Fig. 3</w:t>
      </w:r>
      <w:r>
        <w:rPr>
          <w:rFonts w:ascii="Segoe UI" w:hAnsi="Segoe UI" w:cs="Segoe UI"/>
          <w:color w:val="ECECF1"/>
          <w:shd w:val="clear" w:color="auto" w:fill="343541"/>
        </w:rPr>
        <w:t>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얕은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특히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낮은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설정에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강력한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기준으로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나타나며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신뢰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점수가</w:t>
      </w:r>
      <w:r>
        <w:rPr>
          <w:rFonts w:ascii="Segoe UI" w:hAnsi="Segoe UI" w:cs="Segoe UI"/>
          <w:color w:val="ECECF1"/>
          <w:shd w:val="clear" w:color="auto" w:fill="343541"/>
        </w:rPr>
        <w:t xml:space="preserve"> 3 </w:t>
      </w:r>
      <w:r>
        <w:rPr>
          <w:rFonts w:ascii="Segoe UI" w:hAnsi="Segoe UI" w:cs="Segoe UI"/>
          <w:color w:val="ECECF1"/>
          <w:shd w:val="clear" w:color="auto" w:fill="343541"/>
        </w:rPr>
        <w:t>이상인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테스트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샘플에서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55.31%</w:t>
      </w:r>
      <w:r>
        <w:rPr>
          <w:rFonts w:ascii="Segoe UI" w:hAnsi="Segoe UI" w:cs="Segoe UI"/>
          <w:color w:val="ECECF1"/>
          <w:shd w:val="clear" w:color="auto" w:fill="343541"/>
        </w:rPr>
        <w:t>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도달합니다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낮은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샘플은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또한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같은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임계값에서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XLM-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RoBERTa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같은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심층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신경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이점을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부분이며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정확도는</w:t>
      </w:r>
      <w:r>
        <w:rPr>
          <w:rFonts w:ascii="Segoe UI" w:hAnsi="Segoe UI" w:cs="Segoe UI"/>
          <w:color w:val="ECECF1"/>
          <w:shd w:val="clear" w:color="auto" w:fill="343541"/>
        </w:rPr>
        <w:t xml:space="preserve"> 63.44%</w:t>
      </w:r>
      <w:r>
        <w:rPr>
          <w:rFonts w:ascii="Segoe UI" w:hAnsi="Segoe UI" w:cs="Segoe UI"/>
          <w:color w:val="ECECF1"/>
          <w:shd w:val="clear" w:color="auto" w:fill="343541"/>
        </w:rPr>
        <w:t>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76.56%</w:t>
      </w:r>
      <w:r>
        <w:rPr>
          <w:rFonts w:ascii="Segoe UI" w:hAnsi="Segoe UI" w:cs="Segoe UI"/>
          <w:color w:val="ECECF1"/>
          <w:shd w:val="clear" w:color="auto" w:fill="343541"/>
        </w:rPr>
        <w:t>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범위가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높은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샘플에서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심층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정확도는</w:t>
      </w:r>
      <w:r>
        <w:rPr>
          <w:rFonts w:ascii="Segoe UI" w:hAnsi="Segoe UI" w:cs="Segoe UI"/>
          <w:color w:val="ECECF1"/>
          <w:shd w:val="clear" w:color="auto" w:fill="343541"/>
        </w:rPr>
        <w:t xml:space="preserve"> 92.68%</w:t>
      </w:r>
      <w:r>
        <w:rPr>
          <w:rFonts w:ascii="Segoe UI" w:hAnsi="Segoe UI" w:cs="Segoe UI"/>
          <w:color w:val="ECECF1"/>
          <w:shd w:val="clear" w:color="auto" w:fill="343541"/>
        </w:rPr>
        <w:t>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97.56%</w:t>
      </w:r>
      <w:r>
        <w:rPr>
          <w:rFonts w:ascii="Segoe UI" w:hAnsi="Segoe UI" w:cs="Segoe UI"/>
          <w:color w:val="ECECF1"/>
          <w:shd w:val="clear" w:color="auto" w:fill="343541"/>
        </w:rPr>
        <w:t>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범위가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있으며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최고의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비</w:t>
      </w:r>
      <w:r>
        <w:rPr>
          <w:rFonts w:ascii="Segoe UI" w:hAnsi="Segoe UI" w:cs="Segoe UI"/>
          <w:color w:val="ECECF1"/>
          <w:shd w:val="clear" w:color="auto" w:fill="343541"/>
        </w:rPr>
        <w:t>-</w:t>
      </w:r>
      <w:r>
        <w:rPr>
          <w:rFonts w:ascii="Segoe UI" w:hAnsi="Segoe UI" w:cs="Segoe UI"/>
          <w:color w:val="ECECF1"/>
          <w:shd w:val="clear" w:color="auto" w:fill="343541"/>
        </w:rPr>
        <w:t>신경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</w:t>
      </w:r>
      <w:r>
        <w:rPr>
          <w:rFonts w:ascii="Segoe UI" w:hAnsi="Segoe UI" w:cs="Segoe UI"/>
          <w:color w:val="ECECF1"/>
          <w:shd w:val="clear" w:color="auto" w:fill="343541"/>
        </w:rPr>
        <w:t>(Random Forrest)</w:t>
      </w:r>
      <w:r>
        <w:rPr>
          <w:rFonts w:ascii="Segoe UI" w:hAnsi="Segoe UI" w:cs="Segoe UI"/>
          <w:color w:val="ECECF1"/>
          <w:shd w:val="clear" w:color="auto" w:fill="343541"/>
        </w:rPr>
        <w:t>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정확도는</w:t>
      </w:r>
      <w:r>
        <w:rPr>
          <w:rFonts w:ascii="Segoe UI" w:hAnsi="Segoe UI" w:cs="Segoe UI"/>
          <w:color w:val="ECECF1"/>
          <w:shd w:val="clear" w:color="auto" w:fill="343541"/>
        </w:rPr>
        <w:t xml:space="preserve"> 80.49%</w:t>
      </w:r>
      <w:r>
        <w:rPr>
          <w:rFonts w:ascii="Segoe UI" w:hAnsi="Segoe UI" w:cs="Segoe UI"/>
          <w:color w:val="ECECF1"/>
          <w:shd w:val="clear" w:color="auto" w:fill="343541"/>
        </w:rPr>
        <w:t>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82.93% </w:t>
      </w:r>
      <w:r>
        <w:rPr>
          <w:rFonts w:ascii="Segoe UI" w:hAnsi="Segoe UI" w:cs="Segoe UI"/>
          <w:color w:val="ECECF1"/>
          <w:shd w:val="clear" w:color="auto" w:fill="343541"/>
        </w:rPr>
        <w:t>사이입니다</w:t>
      </w:r>
      <w:r>
        <w:rPr>
          <w:rFonts w:ascii="Segoe UI" w:hAnsi="Segoe UI" w:cs="Segoe UI"/>
          <w:color w:val="ECECF1"/>
          <w:shd w:val="clear" w:color="auto" w:fill="343541"/>
        </w:rPr>
        <w:t>. Fig. 4</w:t>
      </w:r>
      <w:r>
        <w:rPr>
          <w:rFonts w:ascii="Segoe UI" w:hAnsi="Segoe UI" w:cs="Segoe UI"/>
          <w:color w:val="ECECF1"/>
          <w:shd w:val="clear" w:color="auto" w:fill="343541"/>
        </w:rPr>
        <w:t>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보고된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영어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설정에서의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약간의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과성능은</w:t>
      </w:r>
      <w:r>
        <w:rPr>
          <w:rFonts w:ascii="Segoe UI" w:hAnsi="Segoe UI" w:cs="Segoe UI"/>
          <w:color w:val="ECECF1"/>
          <w:shd w:val="clear" w:color="auto" w:fill="343541"/>
        </w:rPr>
        <w:t xml:space="preserve"> XLM-Roberta</w:t>
      </w:r>
      <w:r>
        <w:rPr>
          <w:rFonts w:ascii="Segoe UI" w:hAnsi="Segoe UI" w:cs="Segoe UI"/>
          <w:color w:val="ECECF1"/>
          <w:shd w:val="clear" w:color="auto" w:fill="343541"/>
        </w:rPr>
        <w:t>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많은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영어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텍스트로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훈련되어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나은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이해를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때문임을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나타냅니다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따라서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영어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테스트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세트에서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신경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정확도는</w:t>
      </w:r>
      <w:r>
        <w:rPr>
          <w:rFonts w:ascii="Segoe UI" w:hAnsi="Segoe UI" w:cs="Segoe UI"/>
          <w:color w:val="ECECF1"/>
          <w:shd w:val="clear" w:color="auto" w:fill="343541"/>
        </w:rPr>
        <w:t xml:space="preserve"> 93.18%</w:t>
      </w:r>
      <w:r>
        <w:rPr>
          <w:rFonts w:ascii="Segoe UI" w:hAnsi="Segoe UI" w:cs="Segoe UI"/>
          <w:color w:val="ECECF1"/>
          <w:shd w:val="clear" w:color="auto" w:fill="343541"/>
        </w:rPr>
        <w:t>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100%</w:t>
      </w:r>
      <w:r>
        <w:rPr>
          <w:rFonts w:ascii="Segoe UI" w:hAnsi="Segoe UI" w:cs="Segoe UI"/>
          <w:color w:val="ECECF1"/>
          <w:shd w:val="clear" w:color="auto" w:fill="343541"/>
        </w:rPr>
        <w:t>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범위가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영어와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체코어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간의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차이는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다국어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특히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데이터로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많은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훈련하거나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저자원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응용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프로그램에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경우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향상시킬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있음을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시사합니다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차이는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주석이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달린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양을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늘림으로써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더욱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완화될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참고로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실험에서의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양은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동일합니다</w:t>
      </w:r>
      <w:r>
        <w:rPr>
          <w:rFonts w:ascii="Segoe UI" w:hAnsi="Segoe UI" w:cs="Segoe UI"/>
          <w:color w:val="ECECF1"/>
          <w:shd w:val="clear" w:color="auto" w:fill="343541"/>
        </w:rPr>
        <w:t>. Table 1</w:t>
      </w:r>
      <w:r>
        <w:rPr>
          <w:rFonts w:ascii="Segoe UI" w:hAnsi="Segoe UI" w:cs="Segoe UI"/>
          <w:color w:val="ECECF1"/>
          <w:shd w:val="clear" w:color="auto" w:fill="343541"/>
        </w:rPr>
        <w:t>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특정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샘플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크기</w:t>
      </w:r>
      <w:r>
        <w:rPr>
          <w:rFonts w:ascii="Segoe UI" w:hAnsi="Segoe UI" w:cs="Segoe UI"/>
          <w:color w:val="ECECF1"/>
          <w:shd w:val="clear" w:color="auto" w:fill="343541"/>
        </w:rPr>
        <w:t xml:space="preserve"> (N)</w:t>
      </w:r>
      <w:r>
        <w:rPr>
          <w:rFonts w:ascii="Segoe UI" w:hAnsi="Segoe UI" w:cs="Segoe UI"/>
          <w:color w:val="ECECF1"/>
          <w:shd w:val="clear" w:color="auto" w:fill="343541"/>
        </w:rPr>
        <w:t>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선택된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성능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지표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r>
        <w:rPr>
          <w:rFonts w:ascii="Segoe UI" w:hAnsi="Segoe UI" w:cs="Segoe UI"/>
          <w:color w:val="ECECF1"/>
          <w:shd w:val="clear" w:color="auto" w:fill="343541"/>
        </w:rPr>
        <w:t>정밀도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재현율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F1 </w:t>
      </w:r>
      <w:r>
        <w:rPr>
          <w:rFonts w:ascii="Segoe UI" w:hAnsi="Segoe UI" w:cs="Segoe UI"/>
          <w:color w:val="ECECF1"/>
          <w:shd w:val="clear" w:color="auto" w:fill="343541"/>
        </w:rPr>
        <w:t>점수</w:t>
      </w:r>
      <w:r>
        <w:rPr>
          <w:rFonts w:ascii="Segoe UI" w:hAnsi="Segoe UI" w:cs="Segoe UI"/>
          <w:color w:val="ECECF1"/>
          <w:shd w:val="clear" w:color="auto" w:fill="343541"/>
        </w:rPr>
        <w:t xml:space="preserve">) </w:t>
      </w:r>
      <w:r>
        <w:rPr>
          <w:rFonts w:ascii="Segoe UI" w:hAnsi="Segoe UI" w:cs="Segoe UI"/>
          <w:color w:val="ECECF1"/>
          <w:shd w:val="clear" w:color="auto" w:fill="343541"/>
        </w:rPr>
        <w:t>간의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강력한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상관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관계를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드러내며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표현되지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않은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교육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데이터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확장이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성능을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크게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향상시킬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있음을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시사합니다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상위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네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일반적이지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않은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테스트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샘플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주어진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임계값을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초과하는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것보다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낮다는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사실에도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불구하고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결과는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심층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저자원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환경에서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훨씬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우수한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성능을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발휘한다는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보여줍니다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또한</w:t>
      </w:r>
      <w:r>
        <w:rPr>
          <w:rFonts w:ascii="Segoe UI" w:hAnsi="Segoe UI" w:cs="Segoe UI"/>
          <w:color w:val="ECECF1"/>
          <w:shd w:val="clear" w:color="auto" w:fill="343541"/>
        </w:rPr>
        <w:t xml:space="preserve"> Experience </w:t>
      </w:r>
      <w:r>
        <w:rPr>
          <w:rFonts w:ascii="Segoe UI" w:hAnsi="Segoe UI" w:cs="Segoe UI"/>
          <w:color w:val="ECECF1"/>
          <w:shd w:val="clear" w:color="auto" w:fill="343541"/>
        </w:rPr>
        <w:t>범주가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단순한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결정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트리의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규칙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시스템으로는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특히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식별하기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어렵지만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풍부한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신경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상황이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크게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개선됨을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관찰합니다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37A7D0E2" w14:textId="77777777" w:rsidR="005F0125" w:rsidRPr="003E19D8" w:rsidRDefault="005F0125" w:rsidP="002A069F">
      <w:pPr>
        <w:rPr>
          <w:rFonts w:ascii="Segoe UI" w:hAnsi="Segoe UI" w:cs="Segoe UI" w:hint="eastAsia"/>
          <w:color w:val="000000" w:themeColor="text1"/>
        </w:rPr>
      </w:pPr>
    </w:p>
    <w:p w14:paraId="48A09692" w14:textId="01AFA0B7" w:rsidR="003E19D8" w:rsidRDefault="00AA1412" w:rsidP="00AA1412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다국어 설정</w:t>
      </w:r>
    </w:p>
    <w:p w14:paraId="766A98CA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XLM </w:t>
      </w:r>
      <w:r>
        <w:rPr>
          <w:rFonts w:ascii="Segoe UI" w:hAnsi="Segoe UI" w:cs="Segoe UI"/>
        </w:rPr>
        <w:t>신경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다국어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되어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교차언어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진행합니다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영어로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얼마나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수행되는지를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확인합니다</w:t>
      </w:r>
      <w:r>
        <w:rPr>
          <w:rFonts w:ascii="Segoe UI" w:hAnsi="Segoe UI" w:cs="Segoe UI"/>
        </w:rPr>
        <w:t>. Fig. 4 (</w:t>
      </w:r>
      <w:r>
        <w:rPr>
          <w:rFonts w:ascii="Segoe UI" w:hAnsi="Segoe UI" w:cs="Segoe UI"/>
        </w:rPr>
        <w:t>오른쪽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있듯이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설정에서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독점적으로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체코어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체코어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문장에서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체코어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감소가</w:t>
      </w:r>
      <w:r>
        <w:rPr>
          <w:rFonts w:ascii="Segoe UI" w:hAnsi="Segoe UI" w:cs="Segoe UI"/>
        </w:rPr>
        <w:t xml:space="preserve"> 0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4.2% </w:t>
      </w:r>
      <w:r>
        <w:rPr>
          <w:rFonts w:ascii="Segoe UI" w:hAnsi="Segoe UI" w:cs="Segoe UI"/>
        </w:rPr>
        <w:t>사이로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XLM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쉽게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얻을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성공적으로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시사합니다</w:t>
      </w:r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Conneau</w:t>
      </w:r>
      <w:proofErr w:type="spellEnd"/>
      <w:r>
        <w:rPr>
          <w:rFonts w:ascii="Segoe UI" w:hAnsi="Segoe UI" w:cs="Segoe UI"/>
        </w:rPr>
        <w:t xml:space="preserve"> &amp; </w:t>
      </w:r>
      <w:proofErr w:type="spellStart"/>
      <w:r>
        <w:rPr>
          <w:rFonts w:ascii="Segoe UI" w:hAnsi="Segoe UI" w:cs="Segoe UI"/>
        </w:rPr>
        <w:t>Lample</w:t>
      </w:r>
      <w:proofErr w:type="spellEnd"/>
      <w:r>
        <w:rPr>
          <w:rFonts w:ascii="Segoe UI" w:hAnsi="Segoe UI" w:cs="Segoe UI"/>
        </w:rPr>
        <w:t xml:space="preserve">, 2019). </w:t>
      </w: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리소스가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다국어로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다양한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품질을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향상시킬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생각합니다</w:t>
      </w:r>
      <w:r>
        <w:rPr>
          <w:rFonts w:ascii="Segoe UI" w:hAnsi="Segoe UI" w:cs="Segoe UI"/>
        </w:rPr>
        <w:t>.</w:t>
      </w:r>
    </w:p>
    <w:p w14:paraId="7274739F" w14:textId="77777777" w:rsidR="00AA1412" w:rsidRDefault="00AA1412" w:rsidP="00AA1412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다국어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RoBERTa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Conneau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Lample</w:t>
      </w:r>
      <w:proofErr w:type="spellEnd"/>
      <w:r>
        <w:rPr>
          <w:rFonts w:ascii="Segoe UI" w:hAnsi="Segoe UI" w:cs="Segoe UI"/>
        </w:rPr>
        <w:t xml:space="preserve"> (2019)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100</w:t>
      </w:r>
      <w:r>
        <w:rPr>
          <w:rFonts w:ascii="Segoe UI" w:hAnsi="Segoe UI" w:cs="Segoe UI"/>
        </w:rPr>
        <w:t>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소량의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손실만으로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보여줍니다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작업의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자유롭게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리플렉티비티에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촉진하고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대규모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달린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불가능한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고려합니다</w:t>
      </w:r>
      <w:r>
        <w:rPr>
          <w:rFonts w:ascii="Segoe UI" w:hAnsi="Segoe UI" w:cs="Segoe UI"/>
        </w:rPr>
        <w:t>.</w:t>
      </w:r>
    </w:p>
    <w:p w14:paraId="2138B2C6" w14:textId="5943701B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64F3C70B" w14:textId="618E3E57" w:rsidR="0028184C" w:rsidRDefault="0028184C" w:rsidP="0028184C">
      <w:pPr>
        <w:pStyle w:val="1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탐색적 가설</w:t>
      </w:r>
    </w:p>
    <w:p w14:paraId="2BF0B1F7" w14:textId="0CF90F28" w:rsidR="0028184C" w:rsidRDefault="0028184C" w:rsidP="00AA1412">
      <w:pPr>
        <w:tabs>
          <w:tab w:val="left" w:pos="2479"/>
        </w:tabs>
        <w:rPr>
          <w:rFonts w:ascii="Segoe UI" w:hAnsi="Segoe UI" w:cs="Segoe UI"/>
        </w:rPr>
      </w:pPr>
      <w:r>
        <w:rPr>
          <w:rFonts w:ascii="Segoe UI" w:hAnsi="Segoe UI" w:cs="Segoe UI" w:hint="eastAsia"/>
        </w:rPr>
        <w:t>이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섹션에서는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섹션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/>
        </w:rPr>
        <w:t>3.5</w:t>
      </w:r>
      <w:r>
        <w:rPr>
          <w:rFonts w:ascii="Segoe UI" w:hAnsi="Segoe UI" w:cs="Segoe UI" w:hint="eastAsia"/>
        </w:rPr>
        <w:t>에서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소개된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탐색적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분석의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결과를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요약합니다</w:t>
      </w:r>
    </w:p>
    <w:p w14:paraId="7AEBAC7A" w14:textId="77777777" w:rsidR="0028184C" w:rsidRPr="0028184C" w:rsidRDefault="0028184C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7CD46FD4" w14:textId="7F122151" w:rsidR="00AA1412" w:rsidRDefault="0028184C" w:rsidP="0028184C">
      <w:pPr>
        <w:pStyle w:val="1"/>
      </w:pPr>
      <w:r>
        <w:rPr>
          <w:rFonts w:hint="eastAsia"/>
        </w:rPr>
        <w:t>4</w:t>
      </w:r>
      <w:r>
        <w:t>.2.1 H1: “</w:t>
      </w:r>
      <w:r>
        <w:rPr>
          <w:rFonts w:hint="eastAsia"/>
        </w:rPr>
        <w:t>중요한 반성</w:t>
      </w:r>
      <w:r>
        <w:t xml:space="preserve">” </w:t>
      </w:r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존재하여 학생들의 성과에 통계적으로 유의한 차이가 있다</w:t>
      </w:r>
    </w:p>
    <w:p w14:paraId="4FF85A28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섹션</w:t>
      </w:r>
      <w:r>
        <w:rPr>
          <w:rFonts w:ascii="Segoe UI" w:hAnsi="Segoe UI" w:cs="Segoe UI"/>
        </w:rPr>
        <w:t xml:space="preserve"> 3.5.1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대로</w:t>
      </w:r>
      <w:r>
        <w:rPr>
          <w:rFonts w:ascii="Segoe UI" w:hAnsi="Segoe UI" w:cs="Segoe UI"/>
        </w:rPr>
        <w:t xml:space="preserve">, MSE </w:t>
      </w:r>
      <w:r>
        <w:rPr>
          <w:rFonts w:ascii="Segoe UI" w:hAnsi="Segoe UI" w:cs="Segoe UI"/>
        </w:rPr>
        <w:t>목적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함수를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깊이가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트리를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적합시켜보았습니다</w:t>
      </w:r>
      <w:proofErr w:type="spellEnd"/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그림</w:t>
      </w:r>
      <w:r>
        <w:rPr>
          <w:rFonts w:ascii="Segoe UI" w:hAnsi="Segoe UI" w:cs="Segoe UI"/>
        </w:rPr>
        <w:t xml:space="preserve"> 5 </w:t>
      </w:r>
      <w:r>
        <w:rPr>
          <w:rFonts w:ascii="Segoe UI" w:hAnsi="Segoe UI" w:cs="Segoe UI"/>
        </w:rPr>
        <w:t>상단에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표시됨</w:t>
      </w:r>
      <w:r>
        <w:rPr>
          <w:rFonts w:ascii="Segoe UI" w:hAnsi="Segoe UI" w:cs="Segoe UI"/>
        </w:rPr>
        <w:t xml:space="preserve">). </w:t>
      </w:r>
      <w:r>
        <w:rPr>
          <w:rFonts w:ascii="Segoe UI" w:hAnsi="Segoe UI" w:cs="Segoe UI"/>
        </w:rPr>
        <w:t>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비율이</w:t>
      </w:r>
      <w:r>
        <w:rPr>
          <w:rFonts w:ascii="Segoe UI" w:hAnsi="Segoe UI" w:cs="Segoe UI"/>
        </w:rPr>
        <w:t xml:space="preserve"> .57</w:t>
      </w:r>
      <w:r>
        <w:rPr>
          <w:rFonts w:ascii="Segoe UI" w:hAnsi="Segoe UI" w:cs="Segoe UI"/>
        </w:rPr>
        <w:t>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후보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얻었습니다</w:t>
      </w:r>
      <w:r>
        <w:rPr>
          <w:rFonts w:ascii="Segoe UI" w:hAnsi="Segoe UI" w:cs="Segoe UI"/>
        </w:rPr>
        <w:t>.</w:t>
      </w:r>
    </w:p>
    <w:p w14:paraId="05A79F22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그림</w:t>
      </w:r>
      <w:r>
        <w:rPr>
          <w:rFonts w:ascii="Segoe UI" w:hAnsi="Segoe UI" w:cs="Segoe UI"/>
        </w:rPr>
        <w:t xml:space="preserve"> 5</w:t>
      </w:r>
      <w:r>
        <w:rPr>
          <w:rFonts w:ascii="Segoe UI" w:hAnsi="Segoe UI" w:cs="Segoe UI"/>
        </w:rPr>
        <w:t>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기준으로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구체적으로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아래에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점수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차이는</w:t>
      </w:r>
      <w:r>
        <w:rPr>
          <w:rFonts w:ascii="Segoe UI" w:hAnsi="Segoe UI" w:cs="Segoe UI"/>
        </w:rPr>
        <w:t xml:space="preserve"> .031</w:t>
      </w:r>
      <w:r>
        <w:rPr>
          <w:rFonts w:ascii="Segoe UI" w:hAnsi="Segoe UI" w:cs="Segoe UI"/>
        </w:rPr>
        <w:t>입니다</w:t>
      </w:r>
      <w:r>
        <w:rPr>
          <w:rFonts w:ascii="Segoe UI" w:hAnsi="Segoe UI" w:cs="Segoe UI"/>
        </w:rPr>
        <w:t>.</w:t>
      </w:r>
    </w:p>
    <w:p w14:paraId="0A90835E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별도로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반복하여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임계값이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존재하는지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여부를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확인합니다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결과적으로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평균은</w:t>
      </w:r>
      <w:r>
        <w:rPr>
          <w:rFonts w:ascii="Segoe UI" w:hAnsi="Segoe UI" w:cs="Segoe UI"/>
        </w:rPr>
        <w:t xml:space="preserve"> .95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유의수준에서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Experience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Belief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Experience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Beliefs </w:t>
      </w:r>
      <w:r>
        <w:rPr>
          <w:rFonts w:ascii="Segoe UI" w:hAnsi="Segoe UI" w:cs="Segoe UI"/>
        </w:rPr>
        <w:t>발생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그룹보다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통계적으로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낮다는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얻었습니다</w:t>
      </w:r>
      <w:r>
        <w:rPr>
          <w:rFonts w:ascii="Segoe UI" w:hAnsi="Segoe UI" w:cs="Segoe UI"/>
        </w:rPr>
        <w:t>.</w:t>
      </w:r>
    </w:p>
    <w:p w14:paraId="650C6079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Belief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제시합니다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해석은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믿음과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현대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지식론의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관점과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일치합니다</w:t>
      </w:r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Schwitzgebel</w:t>
      </w:r>
      <w:proofErr w:type="spellEnd"/>
      <w:r>
        <w:rPr>
          <w:rFonts w:ascii="Segoe UI" w:hAnsi="Segoe UI" w:cs="Segoe UI"/>
        </w:rPr>
        <w:t xml:space="preserve">, 2010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). </w:t>
      </w:r>
      <w:r>
        <w:rPr>
          <w:rFonts w:ascii="Segoe UI" w:hAnsi="Segoe UI" w:cs="Segoe UI"/>
        </w:rPr>
        <w:t>마찬가지로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단순한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기술만으로는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멘토들이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인식하는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연관성이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반대로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인지된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비율이</w:t>
      </w:r>
      <w:r>
        <w:rPr>
          <w:rFonts w:ascii="Segoe UI" w:hAnsi="Segoe UI" w:cs="Segoe UI"/>
        </w:rPr>
        <w:t xml:space="preserve"> Feeling, Reflection, Difficulty, </w:t>
      </w:r>
      <w:r>
        <w:rPr>
          <w:rFonts w:ascii="Segoe UI" w:hAnsi="Segoe UI" w:cs="Segoe UI"/>
        </w:rPr>
        <w:lastRenderedPageBreak/>
        <w:t>Perspective, Learning, Intention</w:t>
      </w:r>
      <w:r>
        <w:rPr>
          <w:rFonts w:ascii="Segoe UI" w:hAnsi="Segoe UI" w:cs="Segoe UI"/>
        </w:rPr>
        <w:t>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나타납니다</w:t>
      </w:r>
      <w:r>
        <w:rPr>
          <w:rFonts w:ascii="Segoe UI" w:hAnsi="Segoe UI" w:cs="Segoe UI"/>
        </w:rPr>
        <w:t>.</w:t>
      </w:r>
    </w:p>
    <w:p w14:paraId="26DDEC0F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프로그램에서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글쓰기를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적용될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깨끗한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추구하는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아니라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학생들에게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촉진하는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권장된다는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제기됩니다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미치려면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임계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초과해야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주장과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(Cohen-</w:t>
      </w:r>
      <w:proofErr w:type="spellStart"/>
      <w:r>
        <w:rPr>
          <w:rFonts w:ascii="Segoe UI" w:hAnsi="Segoe UI" w:cs="Segoe UI"/>
        </w:rPr>
        <w:t>Sayag</w:t>
      </w:r>
      <w:proofErr w:type="spellEnd"/>
      <w:r>
        <w:rPr>
          <w:rFonts w:ascii="Segoe UI" w:hAnsi="Segoe UI" w:cs="Segoe UI"/>
        </w:rPr>
        <w:t xml:space="preserve"> &amp; </w:t>
      </w:r>
      <w:proofErr w:type="spellStart"/>
      <w:r>
        <w:rPr>
          <w:rFonts w:ascii="Segoe UI" w:hAnsi="Segoe UI" w:cs="Segoe UI"/>
        </w:rPr>
        <w:t>Fischl</w:t>
      </w:r>
      <w:proofErr w:type="spellEnd"/>
      <w:r>
        <w:rPr>
          <w:rFonts w:ascii="Segoe UI" w:hAnsi="Segoe UI" w:cs="Segoe UI"/>
        </w:rPr>
        <w:t xml:space="preserve">, 2012). </w:t>
      </w:r>
      <w:r>
        <w:rPr>
          <w:rFonts w:ascii="Segoe UI" w:hAnsi="Segoe UI" w:cs="Segoe UI"/>
        </w:rPr>
        <w:t>따라서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반성은</w:t>
      </w:r>
      <w:r>
        <w:rPr>
          <w:rFonts w:ascii="Segoe UI" w:hAnsi="Segoe UI" w:cs="Segoe UI"/>
        </w:rPr>
        <w:t xml:space="preserve"> Reflection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깊이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Feeling, Reflection, Difficulty, Perspective, Learning, Intention</w:t>
      </w:r>
      <w:r>
        <w:rPr>
          <w:rFonts w:ascii="Segoe UI" w:hAnsi="Segoe UI" w:cs="Segoe UI"/>
        </w:rPr>
        <w:t>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가정할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74D814D2" w14:textId="77777777" w:rsidR="0028184C" w:rsidRPr="0028184C" w:rsidRDefault="0028184C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47104837" w14:textId="1F592DA3" w:rsidR="00AA1412" w:rsidRDefault="0028184C" w:rsidP="0028184C">
      <w:pPr>
        <w:pStyle w:val="1"/>
        <w:rPr>
          <w:rFonts w:hint="eastAsia"/>
        </w:rPr>
      </w:pPr>
      <w:r>
        <w:rPr>
          <w:rFonts w:hint="eastAsia"/>
        </w:rPr>
        <w:t>4</w:t>
      </w:r>
      <w:r>
        <w:t>.2.2 H2:</w:t>
      </w:r>
      <w:r>
        <w:rPr>
          <w:rFonts w:hint="eastAsia"/>
        </w:rPr>
        <w:t xml:space="preserve"> 반성 일지의 범주 수는 반성 일지 제출의 순서에 따라 달라진다</w:t>
      </w:r>
    </w:p>
    <w:p w14:paraId="3C39472F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탐구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대응하여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따라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확률을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계산합니다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않는다는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가설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시점과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상태로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유지된다는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순서에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따라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적절한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베타</w:t>
      </w:r>
      <w:r>
        <w:rPr>
          <w:rFonts w:ascii="Segoe UI" w:hAnsi="Segoe UI" w:cs="Segoe UI"/>
        </w:rPr>
        <w:t>(</w:t>
      </w:r>
      <w:r>
        <w:rPr>
          <w:rFonts w:ascii="Cambria Math" w:hAnsi="Cambria Math" w:cs="Cambria Math"/>
        </w:rPr>
        <w:t>𝛽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exp (</w:t>
      </w:r>
      <w:r>
        <w:rPr>
          <w:rFonts w:ascii="Cambria Math" w:hAnsi="Cambria Math" w:cs="Cambria Math"/>
        </w:rPr>
        <w:t>𝛽</w:t>
      </w:r>
      <w:r>
        <w:rPr>
          <w:rFonts w:ascii="Segoe UI" w:hAnsi="Segoe UI" w:cs="Segoe UI"/>
        </w:rPr>
        <w:t>)</w:t>
      </w:r>
      <w:proofErr w:type="spellStart"/>
      <w:r>
        <w:rPr>
          <w:rFonts w:ascii="Segoe UI" w:hAnsi="Segoe UI" w:cs="Segoe UI"/>
        </w:rPr>
        <w:t>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계산하여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오즈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계산했습니다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표</w:t>
      </w:r>
      <w:r>
        <w:rPr>
          <w:rFonts w:ascii="Segoe UI" w:hAnsi="Segoe UI" w:cs="Segoe UI"/>
        </w:rPr>
        <w:t xml:space="preserve"> 2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테이블</w:t>
      </w:r>
      <w:r>
        <w:rPr>
          <w:rFonts w:ascii="Segoe UI" w:hAnsi="Segoe UI" w:cs="Segoe UI"/>
        </w:rPr>
        <w:t xml:space="preserve"> 5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별지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>).</w:t>
      </w:r>
    </w:p>
    <w:p w14:paraId="7C6CBB60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표</w:t>
      </w:r>
      <w:r>
        <w:rPr>
          <w:rFonts w:ascii="Segoe UI" w:hAnsi="Segoe UI" w:cs="Segoe UI"/>
        </w:rPr>
        <w:t xml:space="preserve"> 2</w:t>
      </w:r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제출에서만</w:t>
      </w:r>
      <w:r>
        <w:rPr>
          <w:rFonts w:ascii="Segoe UI" w:hAnsi="Segoe UI" w:cs="Segoe UI"/>
        </w:rPr>
        <w:t xml:space="preserve"> Experience </w:t>
      </w:r>
      <w:r>
        <w:rPr>
          <w:rFonts w:ascii="Segoe UI" w:hAnsi="Segoe UI" w:cs="Segoe UI"/>
        </w:rPr>
        <w:t>범주가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받는다는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보여줍니다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다섯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Experience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빈도가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약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증가한다는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의미합니다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다음으로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증가는</w:t>
      </w:r>
      <w:r>
        <w:rPr>
          <w:rFonts w:ascii="Segoe UI" w:hAnsi="Segoe UI" w:cs="Segoe UI"/>
        </w:rPr>
        <w:t xml:space="preserve"> Difficulty </w:t>
      </w:r>
      <w:r>
        <w:rPr>
          <w:rFonts w:ascii="Segoe UI" w:hAnsi="Segoe UI" w:cs="Segoe UI"/>
        </w:rPr>
        <w:t>범주에서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나타나며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다섯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평균적으로</w:t>
      </w:r>
      <w:r>
        <w:rPr>
          <w:rFonts w:ascii="Segoe UI" w:hAnsi="Segoe UI" w:cs="Segoe UI"/>
        </w:rPr>
        <w:t xml:space="preserve"> 1.5</w:t>
      </w:r>
      <w:r>
        <w:rPr>
          <w:rFonts w:ascii="Segoe UI" w:hAnsi="Segoe UI" w:cs="Segoe UI"/>
        </w:rPr>
        <w:t>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증가합니다</w:t>
      </w:r>
      <w:r>
        <w:rPr>
          <w:rFonts w:ascii="Segoe UI" w:hAnsi="Segoe UI" w:cs="Segoe UI"/>
        </w:rPr>
        <w:t xml:space="preserve">. Perspective </w:t>
      </w:r>
      <w:r>
        <w:rPr>
          <w:rFonts w:ascii="Segoe UI" w:hAnsi="Segoe UI" w:cs="Segoe UI"/>
        </w:rPr>
        <w:t>범주에서는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증가합니다</w:t>
      </w:r>
      <w:r>
        <w:rPr>
          <w:rFonts w:ascii="Segoe UI" w:hAnsi="Segoe UI" w:cs="Segoe UI"/>
        </w:rPr>
        <w:t xml:space="preserve">. Learning </w:t>
      </w:r>
      <w:r>
        <w:rPr>
          <w:rFonts w:ascii="Segoe UI" w:hAnsi="Segoe UI" w:cs="Segoe UI"/>
        </w:rPr>
        <w:t>범주는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다섯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경험합니다</w:t>
      </w:r>
      <w:r>
        <w:rPr>
          <w:rFonts w:ascii="Segoe UI" w:hAnsi="Segoe UI" w:cs="Segoe UI"/>
        </w:rPr>
        <w:t>.</w:t>
      </w:r>
    </w:p>
    <w:p w14:paraId="725D41E4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반면에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</w:t>
      </w:r>
      <w:r>
        <w:rPr>
          <w:rFonts w:ascii="Segoe UI" w:hAnsi="Segoe UI" w:cs="Segoe UI"/>
        </w:rPr>
        <w:t>-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</w:t>
      </w:r>
      <w:r>
        <w:rPr>
          <w:rFonts w:ascii="Segoe UI" w:hAnsi="Segoe UI" w:cs="Segoe UI"/>
        </w:rPr>
        <w:t xml:space="preserve"> Other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다섯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약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미만으로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Feeling </w:t>
      </w:r>
      <w:r>
        <w:rPr>
          <w:rFonts w:ascii="Segoe UI" w:hAnsi="Segoe UI" w:cs="Segoe UI"/>
        </w:rPr>
        <w:t>범주에서도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다섯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미만으로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감소하며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믿음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의도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증가하거나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Reflection </w:t>
      </w:r>
      <w:r>
        <w:rPr>
          <w:rFonts w:ascii="Segoe UI" w:hAnsi="Segoe UI" w:cs="Segoe UI"/>
        </w:rPr>
        <w:t>범주에서만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제출에서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유의미한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7EB5B6F1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예측된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세트에서의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횟수에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참조는</w:t>
      </w:r>
      <w:r>
        <w:rPr>
          <w:rFonts w:ascii="Segoe UI" w:hAnsi="Segoe UI" w:cs="Segoe UI"/>
        </w:rPr>
        <w:t xml:space="preserve"> 1,070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</w:t>
      </w:r>
      <w:r>
        <w:rPr>
          <w:rFonts w:ascii="Segoe UI" w:hAnsi="Segoe UI" w:cs="Segoe UI"/>
        </w:rPr>
        <w:t xml:space="preserve"> 3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참조하십시오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명백히</w:t>
      </w:r>
      <w:r>
        <w:rPr>
          <w:rFonts w:ascii="Segoe UI" w:hAnsi="Segoe UI" w:cs="Segoe UI"/>
        </w:rPr>
        <w:t xml:space="preserve"> Other </w:t>
      </w:r>
      <w:r>
        <w:rPr>
          <w:rFonts w:ascii="Segoe UI" w:hAnsi="Segoe UI" w:cs="Segoe UI"/>
        </w:rPr>
        <w:t>범주가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많으며</w:t>
      </w:r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저널당</w:t>
      </w:r>
      <w:proofErr w:type="spellEnd"/>
      <w:r>
        <w:rPr>
          <w:rFonts w:ascii="Segoe UI" w:hAnsi="Segoe UI" w:cs="Segoe UI"/>
        </w:rPr>
        <w:t xml:space="preserve"> 9.8</w:t>
      </w:r>
      <w:r>
        <w:rPr>
          <w:rFonts w:ascii="Segoe UI" w:hAnsi="Segoe UI" w:cs="Segoe UI"/>
        </w:rPr>
        <w:t>회</w:t>
      </w:r>
      <w:r>
        <w:rPr>
          <w:rFonts w:ascii="Segoe UI" w:hAnsi="Segoe UI" w:cs="Segoe UI"/>
        </w:rPr>
        <w:t xml:space="preserve">), Experience, Feeling, Reflection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Difficulty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이어집니다</w:t>
      </w:r>
      <w:r>
        <w:rPr>
          <w:rFonts w:ascii="Segoe UI" w:hAnsi="Segoe UI" w:cs="Segoe UI"/>
        </w:rPr>
        <w:t xml:space="preserve">. Perspective, Belief, Learning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Intention </w:t>
      </w:r>
      <w:r>
        <w:rPr>
          <w:rFonts w:ascii="Segoe UI" w:hAnsi="Segoe UI" w:cs="Segoe UI"/>
        </w:rPr>
        <w:t>범주는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저널에서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발생을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초과하지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저널의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길이는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약</w:t>
      </w:r>
      <w:r>
        <w:rPr>
          <w:rFonts w:ascii="Segoe UI" w:hAnsi="Segoe UI" w:cs="Segoe UI"/>
        </w:rPr>
        <w:t xml:space="preserve"> 29</w:t>
      </w:r>
      <w:r>
        <w:rPr>
          <w:rFonts w:ascii="Segoe UI" w:hAnsi="Segoe UI" w:cs="Segoe UI"/>
        </w:rPr>
        <w:t>문장입니다</w:t>
      </w:r>
      <w:r>
        <w:rPr>
          <w:rFonts w:ascii="Segoe UI" w:hAnsi="Segoe UI" w:cs="Segoe UI"/>
        </w:rPr>
        <w:t xml:space="preserve">(M = 28.65, SD = 14.45). Experience </w:t>
      </w:r>
      <w:r>
        <w:rPr>
          <w:rFonts w:ascii="Segoe UI" w:hAnsi="Segoe UI" w:cs="Segoe UI"/>
        </w:rPr>
        <w:t>범주는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깊이에서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낮은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수준으로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조건입니다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관점에서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절반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이상</w:t>
      </w:r>
      <w:r>
        <w:rPr>
          <w:rFonts w:ascii="Segoe UI" w:hAnsi="Segoe UI" w:cs="Segoe UI"/>
        </w:rPr>
        <w:t>(16.5</w:t>
      </w:r>
      <w:r>
        <w:rPr>
          <w:rFonts w:ascii="Segoe UI" w:hAnsi="Segoe UI" w:cs="Segoe UI"/>
        </w:rPr>
        <w:t>문장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아니거나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경험을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단순히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설명합니다</w:t>
      </w:r>
      <w:r>
        <w:rPr>
          <w:rFonts w:ascii="Segoe UI" w:hAnsi="Segoe UI" w:cs="Segoe UI"/>
        </w:rPr>
        <w:t>.</w:t>
      </w:r>
    </w:p>
    <w:p w14:paraId="1C384A24" w14:textId="77777777" w:rsidR="0028184C" w:rsidRDefault="0028184C" w:rsidP="0028184C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참조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횟수를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횟수의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증가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크지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결과는</w:t>
      </w:r>
      <w:r>
        <w:rPr>
          <w:rFonts w:ascii="Segoe UI" w:hAnsi="Segoe UI" w:cs="Segoe UI"/>
        </w:rPr>
        <w:t xml:space="preserve"> Spalding et al. (2002), Hanafi (2019), Pasternak &amp; </w:t>
      </w:r>
      <w:proofErr w:type="spellStart"/>
      <w:r>
        <w:rPr>
          <w:rFonts w:ascii="Segoe UI" w:hAnsi="Segoe UI" w:cs="Segoe UI"/>
        </w:rPr>
        <w:t>Rigoni</w:t>
      </w:r>
      <w:proofErr w:type="spellEnd"/>
      <w:r>
        <w:rPr>
          <w:rFonts w:ascii="Segoe UI" w:hAnsi="Segoe UI" w:cs="Segoe UI"/>
        </w:rPr>
        <w:t xml:space="preserve"> (2015)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일치합니다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개인화되고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구체적인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없이는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향상되지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않는다고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주장합니다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쓰기의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발전에서는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기대하지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않으며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발전된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예상할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기대됩니다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그러나</w:t>
      </w:r>
      <w:r>
        <w:rPr>
          <w:rFonts w:ascii="Segoe UI" w:hAnsi="Segoe UI" w:cs="Segoe UI"/>
        </w:rPr>
        <w:t xml:space="preserve"> Other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감소는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상대적인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텍스트의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바인더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로서의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역할</w:t>
      </w:r>
      <w:r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측면에서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제한이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주목합니다</w:t>
      </w:r>
      <w:r>
        <w:rPr>
          <w:rFonts w:ascii="Segoe UI" w:hAnsi="Segoe UI" w:cs="Segoe UI"/>
        </w:rPr>
        <w:t>.</w:t>
      </w:r>
    </w:p>
    <w:p w14:paraId="1B727580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2CB7F958" w14:textId="34E1D97B" w:rsidR="0028184C" w:rsidRDefault="0028184C" w:rsidP="002A7359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토론 및 결론 </w:t>
      </w:r>
    </w:p>
    <w:p w14:paraId="7EAAC813" w14:textId="77777777" w:rsidR="002A7359" w:rsidRPr="002A7359" w:rsidRDefault="002A7359" w:rsidP="002A735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선정된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학습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접근법을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일지의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자동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식별에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적용하고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사용하여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문헌에서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식별된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몇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가지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관련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가설에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대한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답을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찾았습니다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대조적으로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Vaswani et al. (2017)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transformers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아키텍처를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기반으로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최신의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딥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랭귀지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품질을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조사하고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기존에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최고의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성능을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발휘한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전통적인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앙상블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통계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또는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확률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구현한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결과와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비교했습니다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 Ullmann (2019)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제안한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범주의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분류를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따라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Random Forrest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앙상블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의해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주도된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간단한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순위를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재현했지만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새로운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최고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모델보다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중요한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질적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향상을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찾았습니다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(4.1.1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절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참조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).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더불어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새로운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신경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학습된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다국어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적용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가능한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다른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언어에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대해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'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콕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'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으로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작동한다는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사실을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확인했습니다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(4.1.2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절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참조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).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더불어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결과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중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몇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가지를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강조합니다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78CA87FF" w14:textId="77777777" w:rsidR="002A7359" w:rsidRPr="002A7359" w:rsidRDefault="002A7359" w:rsidP="002A735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데이터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수집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과정은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후속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학습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응용프로그램의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품질에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가장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중요한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결정요인입니다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범주의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정의와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차이가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모호할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응용프로그램에서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데이터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일관성을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극대화하는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데이터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수집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프레임워크를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작업하는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것이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중요합니다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구별적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특징이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연속적인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경우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신뢰도를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기반으로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샘플을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다양화하면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'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명확한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'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샘플과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아마도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정확한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것들을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구별할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0CD02EA9" w14:textId="77777777" w:rsidR="002A7359" w:rsidRPr="002A7359" w:rsidRDefault="002A7359" w:rsidP="002A735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2A7359">
        <w:rPr>
          <w:rFonts w:ascii="Segoe UI" w:eastAsia="굴림" w:hAnsi="Segoe UI" w:cs="Segoe UI"/>
          <w:kern w:val="0"/>
          <w:sz w:val="24"/>
          <w14:ligatures w14:val="none"/>
        </w:rPr>
        <w:t>4.1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절에서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보여진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바와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같이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보다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복잡한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신경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언어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전통적인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학습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방법과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비교하여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상당한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질적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이점을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제공합니다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또한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신경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정제된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샘플에서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더욱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이점을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얻을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299AC7F6" w14:textId="77777777" w:rsidR="002A7359" w:rsidRPr="002A7359" w:rsidRDefault="002A7359" w:rsidP="002A735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다국어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언어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사회과학의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학습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응용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민주화할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있으며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영어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이외의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언어로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작성된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같은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작업을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기반으로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결과를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더해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전세계적으로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기여할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31F5F58B" w14:textId="77777777" w:rsidR="002A7359" w:rsidRPr="002A7359" w:rsidRDefault="002A7359" w:rsidP="002A735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2A7359">
        <w:rPr>
          <w:rFonts w:ascii="Segoe UI" w:eastAsia="굴림" w:hAnsi="Segoe UI" w:cs="Segoe UI"/>
          <w:kern w:val="0"/>
          <w:sz w:val="24"/>
          <w14:ligatures w14:val="none"/>
        </w:rPr>
        <w:lastRenderedPageBreak/>
        <w:t>우리의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식별을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기반으로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분석에서는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양이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관찰된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차원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즉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실제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수행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중인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다양한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범주에서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규칙적으로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증가하지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않음을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발견했습니다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그러나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학생이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보고한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성적과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글쓰기에서의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양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간에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관계가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존재한다는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것을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보여줌으로써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,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학생들에게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많은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도입하도록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미래의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노력을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동기부여할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필요가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43D9B2C8" w14:textId="77777777" w:rsidR="002A7359" w:rsidRPr="002A7359" w:rsidRDefault="002A7359" w:rsidP="002A7359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before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이러한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결과뿐만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아니라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일지에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투명한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주석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지침이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포함된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익명화된</w:t>
      </w:r>
      <w:proofErr w:type="spellEnd"/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주석이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달린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말뭉치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, 100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이상의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사전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훈련된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언어로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적용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가능한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신경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모델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및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반성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식별을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위한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라이브러리를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커뮤니티에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제공합니다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.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이는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제안한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것보다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더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많은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교육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수준에서의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교육을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위한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유용한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정보의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사용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사례를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포함하여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향후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연구가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우리의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결과를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기반으로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쉽게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발전할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있다고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믿습니다</w:t>
      </w:r>
      <w:r w:rsidRPr="002A7359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42DED90D" w14:textId="77777777" w:rsidR="0028184C" w:rsidRPr="002A7359" w:rsidRDefault="0028184C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2A5715B7" w14:textId="72CC64A2" w:rsidR="00AA1412" w:rsidRDefault="002A7359" w:rsidP="002A7359">
      <w:pPr>
        <w:pStyle w:val="1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영향</w:t>
      </w:r>
    </w:p>
    <w:p w14:paraId="6047CF58" w14:textId="77777777" w:rsidR="002A7359" w:rsidRDefault="002A7359" w:rsidP="002A735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실무에서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몇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간략하게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요약합니다</w:t>
      </w:r>
      <w:r>
        <w:rPr>
          <w:rFonts w:ascii="Segoe UI" w:hAnsi="Segoe UI" w:cs="Segoe UI"/>
        </w:rPr>
        <w:t>.</w:t>
      </w:r>
    </w:p>
    <w:p w14:paraId="3DEA5862" w14:textId="77777777" w:rsidR="002A7359" w:rsidRDefault="002A7359" w:rsidP="002A7359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자동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기계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학습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도구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생성을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위한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데이터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수집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방법론</w:t>
      </w:r>
      <w:r>
        <w:rPr>
          <w:rStyle w:val="a5"/>
          <w:rFonts w:ascii="Segoe UI" w:hAnsi="Segoe UI" w:cs="Segoe UI"/>
          <w:bdr w:val="single" w:sz="2" w:space="0" w:color="D9D9E3" w:frame="1"/>
        </w:rPr>
        <w:t>: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명확하지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응용프로그램의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맥락에서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만들기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방법론을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제시했습니다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다단계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신뢰도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주석자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통해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응용프로그램에서도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장애물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우회할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기대합니다</w:t>
      </w:r>
      <w:r>
        <w:rPr>
          <w:rFonts w:ascii="Segoe UI" w:hAnsi="Segoe UI" w:cs="Segoe UI"/>
        </w:rPr>
        <w:t>.</w:t>
      </w:r>
    </w:p>
    <w:p w14:paraId="624D7347" w14:textId="77777777" w:rsidR="002A7359" w:rsidRDefault="002A7359" w:rsidP="002A7359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CEReD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데이터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세트의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공개</w:t>
      </w:r>
      <w:r>
        <w:rPr>
          <w:rStyle w:val="a5"/>
          <w:rFonts w:ascii="Segoe UI" w:hAnsi="Segoe UI" w:cs="Segoe UI"/>
          <w:bdr w:val="single" w:sz="2" w:space="0" w:color="D9D9E3" w:frame="1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CEReD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데이터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품질을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향상시키는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상당한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도움이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CEReD</w:t>
      </w:r>
      <w:proofErr w:type="spellEnd"/>
      <w:r>
        <w:rPr>
          <w:rFonts w:ascii="Segoe UI" w:hAnsi="Segoe UI" w:cs="Segoe UI"/>
        </w:rPr>
        <w:t>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비교를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표준화함으로써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향후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용이하게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>.</w:t>
      </w:r>
    </w:p>
    <w:p w14:paraId="504C562A" w14:textId="77777777" w:rsidR="002A7359" w:rsidRDefault="002A7359" w:rsidP="002A7359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자동화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된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피드백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제공</w:t>
      </w:r>
      <w:r>
        <w:rPr>
          <w:rStyle w:val="a5"/>
          <w:rFonts w:ascii="Segoe UI" w:hAnsi="Segoe UI" w:cs="Segoe UI"/>
          <w:bdr w:val="single" w:sz="2" w:space="0" w:color="D9D9E3" w:frame="1"/>
        </w:rPr>
        <w:t>: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식별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도구는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학생들에게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맞춤형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자동화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반자동화된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쉽고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해줍니다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용량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개인적인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이유로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질적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전달하기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어려운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상황에서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유용합니다</w:t>
      </w:r>
      <w:r>
        <w:rPr>
          <w:rFonts w:ascii="Segoe UI" w:hAnsi="Segoe UI" w:cs="Segoe UI"/>
        </w:rPr>
        <w:t>.</w:t>
      </w:r>
    </w:p>
    <w:p w14:paraId="1B926E44" w14:textId="77777777" w:rsidR="002A7359" w:rsidRDefault="002A7359" w:rsidP="002A7359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교육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과정의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방법적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조정</w:t>
      </w:r>
      <w:r>
        <w:rPr>
          <w:rStyle w:val="a5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bdr w:val="single" w:sz="2" w:space="0" w:color="D9D9E3" w:frame="1"/>
        </w:rPr>
        <w:t>측정</w:t>
      </w:r>
      <w:r>
        <w:rPr>
          <w:rStyle w:val="a5"/>
          <w:rFonts w:ascii="Segoe UI" w:hAnsi="Segoe UI" w:cs="Segoe UI"/>
          <w:bdr w:val="single" w:sz="2" w:space="0" w:color="D9D9E3" w:frame="1"/>
        </w:rPr>
        <w:t>: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무료로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제공되는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다국어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과정에서의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조정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작성물의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반영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비율이나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특정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범주의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개수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변화와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취할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양적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교육의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잠재적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속성에도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있으며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프로세스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참여와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있습니다</w:t>
      </w:r>
      <w:r>
        <w:rPr>
          <w:rFonts w:ascii="Segoe UI" w:hAnsi="Segoe UI" w:cs="Segoe UI"/>
        </w:rPr>
        <w:t>.</w:t>
      </w:r>
    </w:p>
    <w:p w14:paraId="5B9CD47C" w14:textId="77777777" w:rsidR="002A7359" w:rsidRDefault="002A7359" w:rsidP="002A735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또한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반자동화된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효율성에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관련성은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중요한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고려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사항입니다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향후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연구에서는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가능한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형태를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자세히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살펴보겠으며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자동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점수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부여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학생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lastRenderedPageBreak/>
        <w:t>개인적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자동으로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피드백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일지에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시각적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분석과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접근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방법들이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학생들의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지각된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성능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따른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발전에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미치는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영향을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>.</w:t>
      </w:r>
    </w:p>
    <w:p w14:paraId="208CC6A3" w14:textId="77777777" w:rsidR="002A7359" w:rsidRPr="002A7359" w:rsidRDefault="002A7359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4150A600" w14:textId="2AD77ABC" w:rsidR="00AA1412" w:rsidRDefault="002A7359" w:rsidP="002A7359">
      <w:pPr>
        <w:pStyle w:val="1"/>
        <w:rPr>
          <w:rFonts w:hint="eastAsia"/>
        </w:rPr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한계</w:t>
      </w:r>
    </w:p>
    <w:p w14:paraId="01FA0B49" w14:textId="71BC151A" w:rsidR="00AA1412" w:rsidRDefault="002A7359" w:rsidP="00AA1412">
      <w:pPr>
        <w:tabs>
          <w:tab w:val="left" w:pos="2479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결과를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향후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연구에서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고려해야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몇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한계를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인정합니다</w:t>
      </w:r>
      <w:r>
        <w:rPr>
          <w:rFonts w:ascii="Segoe UI" w:hAnsi="Segoe UI" w:cs="Segoe UI"/>
          <w:color w:val="ECECF1"/>
          <w:shd w:val="clear" w:color="auto" w:fill="343541"/>
        </w:rPr>
        <w:t>. 3.4</w:t>
      </w:r>
      <w:r>
        <w:rPr>
          <w:rFonts w:ascii="Segoe UI" w:hAnsi="Segoe UI" w:cs="Segoe UI"/>
          <w:color w:val="ECECF1"/>
          <w:shd w:val="clear" w:color="auto" w:fill="343541"/>
        </w:rPr>
        <w:t>절에서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언급한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바와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같이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식별의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복잡성은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일치하지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않습니다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결정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요인은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여러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걸쳐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있으며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복잡한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단일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문장에는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여러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유형의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포함될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또한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운용화를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극대화하기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검토를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기반으로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선택되었지만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발전된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체계가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존재할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있다는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인정합니다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추가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포함한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채로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있다는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보여줬지만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크로스링구얼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실험은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서로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교육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체계에서의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방법론적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문화적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차이를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반영하지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않으며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적용하기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신중하게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고려되어야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또한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크로스링구얼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응용프로그램의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따라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다양하며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RoBERTa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특정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말뭉치의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크기에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조건이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걸립니다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 - </w:t>
      </w:r>
      <w:r>
        <w:rPr>
          <w:rFonts w:ascii="Segoe UI" w:hAnsi="Segoe UI" w:cs="Segoe UI"/>
          <w:color w:val="ECECF1"/>
          <w:shd w:val="clear" w:color="auto" w:fill="343541"/>
        </w:rPr>
        <w:t>해당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논문을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참조하십시오</w:t>
      </w:r>
      <w:r>
        <w:rPr>
          <w:rFonts w:ascii="Segoe UI" w:hAnsi="Segoe UI" w:cs="Segoe UI"/>
          <w:color w:val="ECECF1"/>
          <w:shd w:val="clear" w:color="auto" w:fill="343541"/>
        </w:rPr>
        <w:t xml:space="preserve"> (Liu et al., 2019). </w:t>
      </w:r>
      <w:r>
        <w:rPr>
          <w:rFonts w:ascii="Segoe UI" w:hAnsi="Segoe UI" w:cs="Segoe UI"/>
          <w:color w:val="ECECF1"/>
          <w:shd w:val="clear" w:color="auto" w:fill="343541"/>
        </w:rPr>
        <w:t>우리는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측면을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고려하고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RoBERTa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모델의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</w:t>
      </w:r>
      <w:r>
        <w:rPr>
          <w:rFonts w:ascii="Segoe UI" w:hAnsi="Segoe UI" w:cs="Segoe UI"/>
          <w:color w:val="ECECF1"/>
          <w:shd w:val="clear" w:color="auto" w:fill="343541"/>
        </w:rPr>
        <w:t xml:space="preserve"> (</w:t>
      </w:r>
      <w:r>
        <w:rPr>
          <w:rFonts w:ascii="Segoe UI" w:hAnsi="Segoe UI" w:cs="Segoe UI"/>
          <w:color w:val="ECECF1"/>
          <w:shd w:val="clear" w:color="auto" w:fill="343541"/>
        </w:rPr>
        <w:t>체코어</w:t>
      </w:r>
      <w:r>
        <w:rPr>
          <w:rFonts w:ascii="Segoe UI" w:hAnsi="Segoe UI" w:cs="Segoe UI"/>
          <w:color w:val="ECECF1"/>
          <w:shd w:val="clear" w:color="auto" w:fill="343541"/>
        </w:rPr>
        <w:t>)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를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사용하여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나열된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크로스링구얼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한계를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측정했으며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이로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인해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크로스링구얼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추가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측정값을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제공하고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그러나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언어에서의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응용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품질은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아마도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것입니다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이러한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공변량에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유발된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질적인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차이는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자체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도메인에서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방법론에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따라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몇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주석을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수집하고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이러한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새로운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주석의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예측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품질을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평가함으로써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양적으로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측정될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향후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연구에서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도구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세트를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분석에서는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사이에서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다양한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드러내는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고려해야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특히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표현되는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흔한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범주보다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높은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수준을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드러냅니다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이러한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특성은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특히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실험이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경계에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가까운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경우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고려해야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함을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시사합니다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우리는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소개된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데이터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세트가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단순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분할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자동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번역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기술적인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기술성을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기준으로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몇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오류를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노출한다는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인정합니다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교육적인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관점에서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우리는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우리의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작업을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작성의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정의에서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특정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기반으로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하고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여러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개념을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갖는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문헌이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존재함을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알고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예를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들어</w:t>
      </w:r>
      <w:r>
        <w:rPr>
          <w:rFonts w:ascii="Segoe UI" w:hAnsi="Segoe UI" w:cs="Segoe UI"/>
          <w:color w:val="ECECF1"/>
          <w:shd w:val="clear" w:color="auto" w:fill="343541"/>
        </w:rPr>
        <w:t xml:space="preserve">, Bass et al. (2020)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Kinsella (2007)</w:t>
      </w:r>
      <w:r>
        <w:rPr>
          <w:rFonts w:ascii="Segoe UI" w:hAnsi="Segoe UI" w:cs="Segoe UI"/>
          <w:color w:val="ECECF1"/>
          <w:shd w:val="clear" w:color="auto" w:fill="343541"/>
        </w:rPr>
        <w:t>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강조하는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것처럼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반영을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전체적이고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신체화된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과정으로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강조하는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개념이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우리가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첫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번째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분석을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기반으로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멘토에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학생의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지각된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성과는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멘토와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학생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간의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편향될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있습니다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우리는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독립적인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관찰자에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의한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성과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평가가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학생의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자체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평가와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결합되어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편향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도입의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위험을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최소화할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있다고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언급합니다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11C09647" w14:textId="77777777" w:rsidR="002A7359" w:rsidRDefault="002A7359" w:rsidP="00AA1412">
      <w:pPr>
        <w:tabs>
          <w:tab w:val="left" w:pos="2479"/>
        </w:tabs>
        <w:rPr>
          <w:rFonts w:ascii="Segoe UI" w:hAnsi="Segoe UI" w:cs="Segoe UI"/>
          <w:color w:val="ECECF1"/>
          <w:shd w:val="clear" w:color="auto" w:fill="343541"/>
        </w:rPr>
      </w:pPr>
    </w:p>
    <w:p w14:paraId="75694777" w14:textId="694C1372" w:rsidR="002A7359" w:rsidRDefault="00B631B5" w:rsidP="00B631B5">
      <w:pPr>
        <w:pStyle w:val="1"/>
      </w:pPr>
      <w:r>
        <w:t>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분류기:</w:t>
      </w:r>
      <w:r>
        <w:t xml:space="preserve"> </w:t>
      </w:r>
      <w:r>
        <w:rPr>
          <w:rFonts w:hint="eastAsia"/>
        </w:rPr>
        <w:t>기술적 세부정보</w:t>
      </w:r>
    </w:p>
    <w:p w14:paraId="6E963AB7" w14:textId="028AECAD" w:rsidR="00B631B5" w:rsidRPr="00B631B5" w:rsidRDefault="00B631B5" w:rsidP="00AA1412">
      <w:pPr>
        <w:tabs>
          <w:tab w:val="left" w:pos="2479"/>
        </w:tabs>
        <w:rPr>
          <w:rFonts w:ascii="Segoe UI" w:hAnsi="Segoe UI" w:cs="Segoe UI" w:hint="eastAsia"/>
        </w:rPr>
      </w:pPr>
      <w:r>
        <w:rPr>
          <w:rFonts w:ascii="Segoe UI" w:hAnsi="Segoe UI" w:cs="Segoe UI"/>
          <w:color w:val="ECECF1"/>
          <w:shd w:val="clear" w:color="auto" w:fill="343541"/>
        </w:rPr>
        <w:t>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섹션에서는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선택한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얕은</w:t>
      </w:r>
      <w:r>
        <w:rPr>
          <w:rFonts w:ascii="Segoe UI" w:hAnsi="Segoe UI" w:cs="Segoe UI"/>
          <w:color w:val="ECECF1"/>
          <w:shd w:val="clear" w:color="auto" w:fill="343541"/>
        </w:rPr>
        <w:t xml:space="preserve">(shallow)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심층</w:t>
      </w:r>
      <w:r>
        <w:rPr>
          <w:rFonts w:ascii="Segoe UI" w:hAnsi="Segoe UI" w:cs="Segoe UI"/>
          <w:color w:val="ECECF1"/>
          <w:shd w:val="clear" w:color="auto" w:fill="343541"/>
        </w:rPr>
        <w:t xml:space="preserve">(deep) </w:t>
      </w:r>
      <w:r>
        <w:rPr>
          <w:rFonts w:ascii="Segoe UI" w:hAnsi="Segoe UI" w:cs="Segoe UI"/>
          <w:color w:val="ECECF1"/>
          <w:shd w:val="clear" w:color="auto" w:fill="343541"/>
        </w:rPr>
        <w:t>분류기의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기술적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구체적인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사항을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설명합니다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4F957785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730BD9C0" w14:textId="4BA1C46B" w:rsidR="00AA1412" w:rsidRDefault="00B631B5" w:rsidP="00B631B5">
      <w:pPr>
        <w:pStyle w:val="1"/>
      </w:pPr>
      <w:r>
        <w:rPr>
          <w:rFonts w:hint="eastAsia"/>
        </w:rPr>
        <w:t>A</w:t>
      </w:r>
      <w:r>
        <w:t>.1:</w:t>
      </w:r>
      <w:r>
        <w:rPr>
          <w:rFonts w:hint="eastAsia"/>
        </w:rPr>
        <w:t xml:space="preserve"> 데이터 분할</w:t>
      </w:r>
    </w:p>
    <w:p w14:paraId="538FA64D" w14:textId="48EBC212" w:rsidR="00B631B5" w:rsidRPr="00B631B5" w:rsidRDefault="00B631B5" w:rsidP="00AA1412">
      <w:pPr>
        <w:tabs>
          <w:tab w:val="left" w:pos="2479"/>
        </w:tabs>
        <w:rPr>
          <w:rFonts w:ascii="Segoe UI" w:hAnsi="Segoe UI" w:cs="Segoe UI" w:hint="eastAsia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데이터셋에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문맥과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관계없이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없도록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하기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우리는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먼저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중복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제거합니다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중복되는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거의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동일한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경우를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최소화하기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위해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알파벳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순으로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정렬합니다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문장과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해당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문맥을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포함한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정렬된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목록을</w:t>
      </w:r>
      <w:r>
        <w:rPr>
          <w:rFonts w:ascii="Segoe UI" w:hAnsi="Segoe UI" w:cs="Segoe UI"/>
          <w:color w:val="ECECF1"/>
          <w:shd w:val="clear" w:color="auto" w:fill="343541"/>
        </w:rPr>
        <w:t xml:space="preserve"> 90:5:5 </w:t>
      </w:r>
      <w:r>
        <w:rPr>
          <w:rFonts w:ascii="Segoe UI" w:hAnsi="Segoe UI" w:cs="Segoe UI"/>
          <w:color w:val="ECECF1"/>
          <w:shd w:val="clear" w:color="auto" w:fill="343541"/>
        </w:rPr>
        <w:t>비율로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검증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테스트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분할로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나누어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lastRenderedPageBreak/>
        <w:t>총</w:t>
      </w:r>
      <w:r>
        <w:rPr>
          <w:rFonts w:ascii="Segoe UI" w:hAnsi="Segoe UI" w:cs="Segoe UI"/>
          <w:color w:val="ECECF1"/>
          <w:shd w:val="clear" w:color="auto" w:fill="343541"/>
        </w:rPr>
        <w:t xml:space="preserve"> 6,097</w:t>
      </w:r>
      <w:r>
        <w:rPr>
          <w:rFonts w:ascii="Segoe UI" w:hAnsi="Segoe UI" w:cs="Segoe UI"/>
          <w:color w:val="ECECF1"/>
          <w:shd w:val="clear" w:color="auto" w:fill="343541"/>
        </w:rPr>
        <w:t>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</w:t>
      </w:r>
      <w:r>
        <w:rPr>
          <w:rFonts w:ascii="Segoe UI" w:hAnsi="Segoe UI" w:cs="Segoe UI"/>
          <w:color w:val="ECECF1"/>
          <w:shd w:val="clear" w:color="auto" w:fill="343541"/>
        </w:rPr>
        <w:t>, 340</w:t>
      </w:r>
      <w:r>
        <w:rPr>
          <w:rFonts w:ascii="Segoe UI" w:hAnsi="Segoe UI" w:cs="Segoe UI"/>
          <w:color w:val="ECECF1"/>
          <w:shd w:val="clear" w:color="auto" w:fill="343541"/>
        </w:rPr>
        <w:t>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검증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340</w:t>
      </w:r>
      <w:r>
        <w:rPr>
          <w:rFonts w:ascii="Segoe UI" w:hAnsi="Segoe UI" w:cs="Segoe UI"/>
          <w:color w:val="ECECF1"/>
          <w:shd w:val="clear" w:color="auto" w:fill="343541"/>
        </w:rPr>
        <w:t>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테스트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생성됩니다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우리는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최소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신뢰도가</w:t>
      </w:r>
      <w:r>
        <w:rPr>
          <w:rFonts w:ascii="Segoe UI" w:hAnsi="Segoe UI" w:cs="Segoe UI"/>
          <w:color w:val="ECECF1"/>
          <w:shd w:val="clear" w:color="auto" w:fill="343541"/>
        </w:rPr>
        <w:t xml:space="preserve"> 4</w:t>
      </w:r>
      <w:r>
        <w:rPr>
          <w:rFonts w:ascii="Segoe UI" w:hAnsi="Segoe UI" w:cs="Segoe UI"/>
          <w:color w:val="ECECF1"/>
          <w:shd w:val="clear" w:color="auto" w:fill="343541"/>
        </w:rPr>
        <w:t>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문장으로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훈련된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최적화하는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사용되는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검증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세트를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선택하는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데에</w:t>
      </w:r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r>
        <w:rPr>
          <w:rFonts w:ascii="Segoe UI" w:hAnsi="Segoe UI" w:cs="Segoe UI"/>
          <w:color w:val="ECECF1"/>
          <w:shd w:val="clear" w:color="auto" w:fill="343541"/>
        </w:rPr>
        <w:t>훈련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임계값과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일치하는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임계값을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기반으로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합니다</w:t>
      </w:r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  <w:r>
        <w:rPr>
          <w:rFonts w:ascii="Segoe UI" w:hAnsi="Segoe UI" w:cs="Segoe UI"/>
          <w:color w:val="ECECF1"/>
          <w:shd w:val="clear" w:color="auto" w:fill="343541"/>
        </w:rPr>
        <w:t>모든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분할에서의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필터링은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해당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분할에만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적용되므로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재현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가능하며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서로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다른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신뢰도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임계값에서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테스트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시에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샘플이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교환되지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않습니다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2610208C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4D097B76" w14:textId="2FC18127" w:rsidR="00B631B5" w:rsidRDefault="00B631B5" w:rsidP="00B631B5">
      <w:pPr>
        <w:pStyle w:val="1"/>
      </w:pPr>
      <w:r>
        <w:t xml:space="preserve">A.2: </w:t>
      </w:r>
      <w:r>
        <w:rPr>
          <w:rFonts w:hint="eastAsia"/>
        </w:rPr>
        <w:t>얕은 분류기</w:t>
      </w:r>
    </w:p>
    <w:p w14:paraId="66171A1D" w14:textId="7725AA97" w:rsidR="00B631B5" w:rsidRDefault="00B631B5" w:rsidP="00AA1412">
      <w:pPr>
        <w:tabs>
          <w:tab w:val="left" w:pos="2479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얕은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분류기의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최적의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하이퍼파라미터와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그들의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정확도에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대한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비교적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결과를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보고합니다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3DC6FD6C" w14:textId="7482458C" w:rsidR="00B631B5" w:rsidRDefault="00B631B5" w:rsidP="00AA1412">
      <w:pPr>
        <w:tabs>
          <w:tab w:val="left" w:pos="2479"/>
        </w:tabs>
        <w:rPr>
          <w:rFonts w:ascii="Segoe UI" w:hAnsi="Segoe UI" w:cs="Segoe UI"/>
        </w:rPr>
      </w:pPr>
    </w:p>
    <w:p w14:paraId="3DA1B895" w14:textId="4D73F653" w:rsidR="00B631B5" w:rsidRDefault="00B631B5" w:rsidP="00B631B5">
      <w:pPr>
        <w:pStyle w:val="1"/>
      </w:pPr>
      <w:r>
        <w:t>A.2.1: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</w:p>
    <w:p w14:paraId="3CA2769D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단어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가방</w:t>
      </w:r>
      <w:r>
        <w:rPr>
          <w:rFonts w:ascii="Segoe UI" w:hAnsi="Segoe UI" w:cs="Segoe UI"/>
        </w:rPr>
        <w:t xml:space="preserve">(bag-of-words) </w:t>
      </w:r>
      <w:r>
        <w:rPr>
          <w:rFonts w:ascii="Segoe UI" w:hAnsi="Segoe UI" w:cs="Segoe UI"/>
        </w:rPr>
        <w:t>표현의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차원을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최소화하기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단어를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소문자로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변환하고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어간</w:t>
      </w:r>
      <w:r>
        <w:rPr>
          <w:rFonts w:ascii="Segoe UI" w:hAnsi="Segoe UI" w:cs="Segoe UI"/>
        </w:rPr>
        <w:t>(stemming)</w:t>
      </w:r>
      <w:r>
        <w:rPr>
          <w:rFonts w:ascii="Segoe UI" w:hAnsi="Segoe UI" w:cs="Segoe UI"/>
        </w:rPr>
        <w:t>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제거합니다</w:t>
      </w:r>
      <w:r>
        <w:rPr>
          <w:rFonts w:ascii="Segoe UI" w:hAnsi="Segoe UI" w:cs="Segoe UI"/>
        </w:rPr>
        <w:t>. Bag-of-words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많이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나오는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상위</w:t>
      </w:r>
      <w:r>
        <w:rPr>
          <w:rFonts w:ascii="Segoe UI" w:hAnsi="Segoe UI" w:cs="Segoe UI"/>
        </w:rPr>
        <w:t xml:space="preserve"> n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단어로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제한하되</w:t>
      </w:r>
      <w:r>
        <w:rPr>
          <w:rFonts w:ascii="Segoe UI" w:hAnsi="Segoe UI" w:cs="Segoe UI"/>
        </w:rPr>
        <w:t xml:space="preserve">, 50% </w:t>
      </w:r>
      <w:r>
        <w:rPr>
          <w:rFonts w:ascii="Segoe UI" w:hAnsi="Segoe UI" w:cs="Segoe UI"/>
        </w:rPr>
        <w:t>이상의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불용어는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제외합니다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여기서</w:t>
      </w:r>
      <w:r>
        <w:rPr>
          <w:rFonts w:ascii="Segoe UI" w:hAnsi="Segoe UI" w:cs="Segoe UI"/>
        </w:rPr>
        <w:t xml:space="preserve"> n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얕은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분류기의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하이퍼파라미터로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간주됩니다</w:t>
      </w:r>
      <w:r>
        <w:rPr>
          <w:rFonts w:ascii="Segoe UI" w:hAnsi="Segoe UI" w:cs="Segoe UI"/>
        </w:rPr>
        <w:t>.</w:t>
      </w:r>
    </w:p>
    <w:p w14:paraId="3FAD29E5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모든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얕은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최종</w:t>
      </w:r>
      <w:r>
        <w:rPr>
          <w:rFonts w:ascii="Segoe UI" w:hAnsi="Segoe UI" w:cs="Segoe UI"/>
        </w:rPr>
        <w:t xml:space="preserve"> bag-of-words </w:t>
      </w:r>
      <w:r>
        <w:rPr>
          <w:rFonts w:ascii="Segoe UI" w:hAnsi="Segoe UI" w:cs="Segoe UI"/>
        </w:rPr>
        <w:t>표현은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문맥의</w:t>
      </w:r>
      <w:r>
        <w:rPr>
          <w:rFonts w:ascii="Segoe UI" w:hAnsi="Segoe UI" w:cs="Segoe UI"/>
        </w:rPr>
        <w:t xml:space="preserve"> bag-of-words </w:t>
      </w:r>
      <w:r>
        <w:rPr>
          <w:rFonts w:ascii="Segoe UI" w:hAnsi="Segoe UI" w:cs="Segoe UI"/>
        </w:rPr>
        <w:t>벡터를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연결한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것입니다</w:t>
      </w:r>
      <w:r>
        <w:rPr>
          <w:rFonts w:ascii="Segoe UI" w:hAnsi="Segoe UI" w:cs="Segoe UI"/>
        </w:rPr>
        <w:t>.</w:t>
      </w:r>
    </w:p>
    <w:p w14:paraId="2CDC762F" w14:textId="77777777" w:rsidR="00B631B5" w:rsidRDefault="00B631B5" w:rsidP="00AA1412">
      <w:pPr>
        <w:tabs>
          <w:tab w:val="left" w:pos="2479"/>
        </w:tabs>
        <w:rPr>
          <w:rFonts w:ascii="Segoe UI" w:hAnsi="Segoe UI" w:cs="Segoe UI"/>
        </w:rPr>
      </w:pPr>
    </w:p>
    <w:p w14:paraId="18B12C33" w14:textId="77777777" w:rsidR="00B631B5" w:rsidRPr="00B631B5" w:rsidRDefault="00B631B5" w:rsidP="00B631B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after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proofErr w:type="spellStart"/>
      <w:r w:rsidRPr="00B631B5">
        <w:rPr>
          <w:rFonts w:ascii="Segoe UI" w:eastAsia="굴림" w:hAnsi="Segoe UI" w:cs="Segoe UI"/>
          <w:b/>
          <w:bCs/>
          <w:kern w:val="0"/>
          <w:sz w:val="24"/>
          <w:bdr w:val="single" w:sz="2" w:space="0" w:color="D9D9E3" w:frame="1"/>
          <w14:ligatures w14:val="none"/>
        </w:rPr>
        <w:t>하이퍼파라미터</w:t>
      </w:r>
      <w:proofErr w:type="spellEnd"/>
    </w:p>
    <w:p w14:paraId="5FF970A0" w14:textId="77777777" w:rsidR="00B631B5" w:rsidRPr="00B631B5" w:rsidRDefault="00B631B5" w:rsidP="00B631B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우리는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학습된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신뢰도의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유효성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검사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데이터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세트에서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다음과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같은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얕은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분류기의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매개변수에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대한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철저한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B631B5">
        <w:rPr>
          <w:rFonts w:ascii="Segoe UI" w:eastAsia="굴림" w:hAnsi="Segoe UI" w:cs="Segoe UI"/>
          <w:kern w:val="0"/>
          <w:sz w:val="24"/>
          <w14:ligatures w14:val="none"/>
        </w:rPr>
        <w:t>하이퍼파라미터</w:t>
      </w:r>
      <w:proofErr w:type="spellEnd"/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검색을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수행했습니다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:</w:t>
      </w:r>
    </w:p>
    <w:p w14:paraId="7F628AA1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>(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공유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)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문맥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사용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{True, False}</w:t>
      </w:r>
    </w:p>
    <w:p w14:paraId="026D40E5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>(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공유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)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앞뒤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문맥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창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크기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{1, 2, ... , 5}</w:t>
      </w:r>
    </w:p>
    <w:p w14:paraId="345F5527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>(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공유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) Bag-of-Words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크기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: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상위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n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토큰으로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제한된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토큰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{100, 150, ... , 1000}</w:t>
      </w:r>
    </w:p>
    <w:p w14:paraId="48528958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>(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공유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)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특정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언어에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대한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토큰화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{True, False}</w:t>
      </w:r>
    </w:p>
    <w:p w14:paraId="216BCD16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Random Forrest: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트리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깊이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{2, 3, 4, 5}</w:t>
      </w:r>
    </w:p>
    <w:p w14:paraId="3FA78FD9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Random Forrest: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추정자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{100, 200, ... , 500}</w:t>
      </w:r>
    </w:p>
    <w:p w14:paraId="1A463CEB" w14:textId="77777777" w:rsidR="00B631B5" w:rsidRPr="00B631B5" w:rsidRDefault="00B631B5" w:rsidP="00B631B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SVM: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커널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함수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Cambria Math" w:eastAsia="굴림" w:hAnsi="Cambria Math" w:cs="Cambria Math"/>
          <w:kern w:val="0"/>
          <w:sz w:val="24"/>
          <w14:ligatures w14:val="none"/>
        </w:rPr>
        <w:t>∈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{linear, polynomial, radial}</w:t>
      </w:r>
    </w:p>
    <w:p w14:paraId="139BC8FC" w14:textId="77777777" w:rsidR="00B631B5" w:rsidRPr="00B631B5" w:rsidRDefault="00B631B5" w:rsidP="00B631B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b/>
          <w:bCs/>
          <w:kern w:val="0"/>
          <w:sz w:val="24"/>
          <w:bdr w:val="single" w:sz="2" w:space="0" w:color="D9D9E3" w:frame="1"/>
          <w14:ligatures w14:val="none"/>
        </w:rPr>
        <w:t>결과</w:t>
      </w:r>
    </w:p>
    <w:p w14:paraId="5A7A1535" w14:textId="77777777" w:rsidR="00B631B5" w:rsidRPr="00B631B5" w:rsidRDefault="00B631B5" w:rsidP="00B631B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wordWrap/>
        <w:autoSpaceDE/>
        <w:autoSpaceDN/>
        <w:spacing w:before="300"/>
        <w:jc w:val="left"/>
        <w:rPr>
          <w:rFonts w:ascii="Segoe UI" w:eastAsia="굴림" w:hAnsi="Segoe UI" w:cs="Segoe UI"/>
          <w:kern w:val="0"/>
          <w:sz w:val="24"/>
          <w14:ligatures w14:val="none"/>
        </w:rPr>
      </w:pP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도표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6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은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섹션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1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에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나열된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proofErr w:type="spellStart"/>
      <w:r w:rsidRPr="00B631B5">
        <w:rPr>
          <w:rFonts w:ascii="Segoe UI" w:eastAsia="굴림" w:hAnsi="Segoe UI" w:cs="Segoe UI"/>
          <w:kern w:val="0"/>
          <w:sz w:val="24"/>
          <w14:ligatures w14:val="none"/>
        </w:rPr>
        <w:t>하이퍼파라미터를</w:t>
      </w:r>
      <w:proofErr w:type="spellEnd"/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튜닝한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모든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평가된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분류기의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결과를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 xml:space="preserve"> 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보여줍니다</w:t>
      </w:r>
      <w:r w:rsidRPr="00B631B5">
        <w:rPr>
          <w:rFonts w:ascii="Segoe UI" w:eastAsia="굴림" w:hAnsi="Segoe UI" w:cs="Segoe UI"/>
          <w:kern w:val="0"/>
          <w:sz w:val="24"/>
          <w14:ligatures w14:val="none"/>
        </w:rPr>
        <w:t>.</w:t>
      </w:r>
    </w:p>
    <w:p w14:paraId="5AB5D196" w14:textId="77777777" w:rsidR="00B631B5" w:rsidRPr="00B631B5" w:rsidRDefault="00B631B5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24FF26AF" w14:textId="58C5A121" w:rsidR="00B631B5" w:rsidRDefault="00B631B5" w:rsidP="00AA1412">
      <w:pPr>
        <w:tabs>
          <w:tab w:val="left" w:pos="2479"/>
        </w:tabs>
        <w:rPr>
          <w:rFonts w:ascii="Segoe UI" w:hAnsi="Segoe UI" w:cs="Segoe UI"/>
        </w:rPr>
      </w:pPr>
      <w:r>
        <w:rPr>
          <w:rFonts w:ascii="Segoe UI" w:hAnsi="Segoe UI" w:cs="Segoe UI" w:hint="eastAsia"/>
        </w:rPr>
        <w:t>B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 w:hint="eastAsia"/>
        </w:rPr>
        <w:t>깊은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분류기</w:t>
      </w:r>
    </w:p>
    <w:p w14:paraId="1AAA5F41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섹션</w:t>
      </w:r>
      <w:r>
        <w:rPr>
          <w:rFonts w:ascii="Segoe UI" w:hAnsi="Segoe UI" w:cs="Segoe UI"/>
        </w:rPr>
        <w:t xml:space="preserve"> 3.4.2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학습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프로세스에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기술적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특징을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보충하여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복제하거나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쉽게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정의할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있도록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>.</w:t>
      </w:r>
    </w:p>
    <w:p w14:paraId="1514F2AB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다국어</w:t>
      </w:r>
      <w:r>
        <w:rPr>
          <w:rFonts w:ascii="Segoe UI" w:hAnsi="Segoe UI" w:cs="Segoe UI"/>
        </w:rPr>
        <w:t xml:space="preserve"> Transformer </w:t>
      </w:r>
      <w:r>
        <w:rPr>
          <w:rFonts w:ascii="Segoe UI" w:hAnsi="Segoe UI" w:cs="Segoe UI"/>
        </w:rPr>
        <w:t>패밀리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실험했습니다</w:t>
      </w:r>
      <w:r>
        <w:rPr>
          <w:rFonts w:ascii="Segoe UI" w:hAnsi="Segoe UI" w:cs="Segoe UI"/>
        </w:rPr>
        <w:t xml:space="preserve">: Multi-lingual BERT-base-cased (Devlin et al., 2019)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XLM-</w:t>
      </w:r>
      <w:proofErr w:type="spellStart"/>
      <w:r>
        <w:rPr>
          <w:rFonts w:ascii="Segoe UI" w:hAnsi="Segoe UI" w:cs="Segoe UI"/>
        </w:rPr>
        <w:t>RoBERTa</w:t>
      </w:r>
      <w:proofErr w:type="spellEnd"/>
      <w:r>
        <w:rPr>
          <w:rFonts w:ascii="Segoe UI" w:hAnsi="Segoe UI" w:cs="Segoe UI"/>
        </w:rPr>
        <w:t>-large (</w:t>
      </w:r>
      <w:proofErr w:type="spellStart"/>
      <w:r>
        <w:rPr>
          <w:rFonts w:ascii="Segoe UI" w:hAnsi="Segoe UI" w:cs="Segoe UI"/>
        </w:rPr>
        <w:t>Conneau</w:t>
      </w:r>
      <w:proofErr w:type="spellEnd"/>
      <w:r>
        <w:rPr>
          <w:rFonts w:ascii="Segoe UI" w:hAnsi="Segoe UI" w:cs="Segoe UI"/>
        </w:rPr>
        <w:t xml:space="preserve"> et al., 2020).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설명한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것과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동일한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방법으로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분할합니다</w:t>
      </w:r>
      <w:r>
        <w:rPr>
          <w:rFonts w:ascii="Segoe UI" w:hAnsi="Segoe UI" w:cs="Segoe UI"/>
        </w:rPr>
        <w:t>.</w:t>
      </w:r>
    </w:p>
    <w:p w14:paraId="5FAE4A7C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언어에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Wordpiece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Turc</w:t>
      </w:r>
      <w:proofErr w:type="spellEnd"/>
      <w:r>
        <w:rPr>
          <w:rFonts w:ascii="Segoe UI" w:hAnsi="Segoe UI" w:cs="Segoe UI"/>
        </w:rPr>
        <w:t xml:space="preserve"> et al., 2019)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Senten</w:t>
      </w:r>
      <w:proofErr w:type="spellEnd"/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cepiece</w:t>
      </w:r>
      <w:proofErr w:type="spellEnd"/>
      <w:r>
        <w:rPr>
          <w:rFonts w:ascii="Segoe UI" w:hAnsi="Segoe UI" w:cs="Segoe UI"/>
        </w:rPr>
        <w:t xml:space="preserve"> (Kudo &amp; Richardson, 2018) </w:t>
      </w:r>
      <w:r>
        <w:rPr>
          <w:rFonts w:ascii="Segoe UI" w:hAnsi="Segoe UI" w:cs="Segoe UI"/>
        </w:rPr>
        <w:t>모델을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기반으로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텍스트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세분화합니다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다른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시퀀스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페어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문제와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마찬가지로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예를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들어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추출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함의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특별한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심볼</w:t>
      </w:r>
      <w:r>
        <w:rPr>
          <w:rFonts w:ascii="Segoe UI" w:hAnsi="Segoe UI" w:cs="Segoe UI"/>
        </w:rPr>
        <w:t xml:space="preserve"> "</w:t>
      </w:r>
      <w:r>
        <w:rPr>
          <w:rFonts w:ascii="Segoe UI" w:hAnsi="Segoe UI" w:cs="Segoe UI"/>
        </w:rPr>
        <w:t>＜</w:t>
      </w:r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>＞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구분된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문장의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연결을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사용합니다</w:t>
      </w:r>
      <w:r>
        <w:rPr>
          <w:rFonts w:ascii="Segoe UI" w:hAnsi="Segoe UI" w:cs="Segoe UI"/>
        </w:rPr>
        <w:t>.</w:t>
      </w:r>
    </w:p>
    <w:p w14:paraId="3C6C5203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기본적으로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유효한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배치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크기가</w:t>
      </w:r>
      <w:r>
        <w:rPr>
          <w:rFonts w:ascii="Segoe UI" w:hAnsi="Segoe UI" w:cs="Segoe UI"/>
        </w:rPr>
        <w:t xml:space="preserve"> 32</w:t>
      </w:r>
      <w:r>
        <w:rPr>
          <w:rFonts w:ascii="Segoe UI" w:hAnsi="Segoe UI" w:cs="Segoe UI"/>
        </w:rPr>
        <w:t>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경우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신경망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즉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모델의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가중치는</w:t>
      </w:r>
      <w:r>
        <w:rPr>
          <w:rFonts w:ascii="Segoe UI" w:hAnsi="Segoe UI" w:cs="Segoe UI"/>
        </w:rPr>
        <w:t xml:space="preserve"> 32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집계된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그래디언트를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사용하여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웜업을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전체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단계의</w:t>
      </w:r>
      <w:r>
        <w:rPr>
          <w:rFonts w:ascii="Segoe UI" w:hAnsi="Segoe UI" w:cs="Segoe UI"/>
        </w:rPr>
        <w:t xml:space="preserve"> 10%</w:t>
      </w:r>
      <w:r>
        <w:rPr>
          <w:rFonts w:ascii="Segoe UI" w:hAnsi="Segoe UI" w:cs="Segoe UI"/>
        </w:rPr>
        <w:t>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설정하고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기본적으로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훈련을</w:t>
      </w:r>
      <w:r>
        <w:rPr>
          <w:rFonts w:ascii="Segoe UI" w:hAnsi="Segoe UI" w:cs="Segoe UI"/>
        </w:rPr>
        <w:t xml:space="preserve"> 20</w:t>
      </w:r>
      <w:r>
        <w:rPr>
          <w:rFonts w:ascii="Segoe UI" w:hAnsi="Segoe UI" w:cs="Segoe UI"/>
        </w:rPr>
        <w:t>번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에포크로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스케줄링합니다</w:t>
      </w:r>
      <w:proofErr w:type="spellEnd"/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500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동안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인내심을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가지고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중지를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사용합니다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단일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훈련은</w:t>
      </w:r>
      <w:r>
        <w:rPr>
          <w:rFonts w:ascii="Segoe UI" w:hAnsi="Segoe UI" w:cs="Segoe UI"/>
        </w:rPr>
        <w:t xml:space="preserve"> Nvidia Tesla T4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</w:t>
      </w:r>
      <w:r>
        <w:rPr>
          <w:rFonts w:ascii="Segoe UI" w:hAnsi="Segoe UI" w:cs="Segoe UI"/>
        </w:rPr>
        <w:t xml:space="preserve"> GPU</w:t>
      </w:r>
      <w:r>
        <w:rPr>
          <w:rFonts w:ascii="Segoe UI" w:hAnsi="Segoe UI" w:cs="Segoe UI"/>
        </w:rPr>
        <w:t>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약</w:t>
      </w:r>
      <w:r>
        <w:rPr>
          <w:rFonts w:ascii="Segoe UI" w:hAnsi="Segoe UI" w:cs="Segoe UI"/>
        </w:rPr>
        <w:t xml:space="preserve"> 8</w:t>
      </w:r>
      <w:r>
        <w:rPr>
          <w:rFonts w:ascii="Segoe UI" w:hAnsi="Segoe UI" w:cs="Segoe UI"/>
        </w:rPr>
        <w:t>시간이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소요됩니다</w:t>
      </w:r>
      <w:r>
        <w:rPr>
          <w:rFonts w:ascii="Segoe UI" w:hAnsi="Segoe UI" w:cs="Segoe UI"/>
        </w:rPr>
        <w:t>.</w:t>
      </w:r>
    </w:p>
    <w:p w14:paraId="22930433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최종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평가를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정확도에서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측정된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50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단계마다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높은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가진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모델을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선택합니다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도표</w:t>
      </w:r>
      <w:r>
        <w:rPr>
          <w:rFonts w:ascii="Segoe UI" w:hAnsi="Segoe UI" w:cs="Segoe UI"/>
        </w:rPr>
        <w:t xml:space="preserve"> 7</w:t>
      </w:r>
      <w:r>
        <w:rPr>
          <w:rFonts w:ascii="Segoe UI" w:hAnsi="Segoe UI" w:cs="Segoe UI"/>
        </w:rPr>
        <w:t>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신뢰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임계값이</w:t>
      </w:r>
      <w:proofErr w:type="spellEnd"/>
      <w:r>
        <w:rPr>
          <w:rFonts w:ascii="Segoe UI" w:hAnsi="Segoe UI" w:cs="Segoe UI"/>
        </w:rPr>
        <w:t xml:space="preserve"> 4</w:t>
      </w:r>
      <w:r>
        <w:rPr>
          <w:rFonts w:ascii="Segoe UI" w:hAnsi="Segoe UI" w:cs="Segoe UI"/>
        </w:rPr>
        <w:t>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샘플로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훈련된</w:t>
      </w:r>
      <w:r>
        <w:rPr>
          <w:rFonts w:ascii="Segoe UI" w:hAnsi="Segoe UI" w:cs="Segoe UI"/>
        </w:rPr>
        <w:t xml:space="preserve"> Multilingual-BERT-base-cased</w:t>
      </w:r>
      <w:r>
        <w:rPr>
          <w:rFonts w:ascii="Segoe UI" w:hAnsi="Segoe UI" w:cs="Segoe UI"/>
        </w:rPr>
        <w:t>와</w:t>
      </w:r>
      <w:r>
        <w:rPr>
          <w:rFonts w:ascii="Segoe UI" w:hAnsi="Segoe UI" w:cs="Segoe UI"/>
        </w:rPr>
        <w:t xml:space="preserve"> XLM-</w:t>
      </w:r>
      <w:proofErr w:type="spellStart"/>
      <w:r>
        <w:rPr>
          <w:rFonts w:ascii="Segoe UI" w:hAnsi="Segoe UI" w:cs="Segoe UI"/>
        </w:rPr>
        <w:t>RoBERTa</w:t>
      </w:r>
      <w:proofErr w:type="spellEnd"/>
      <w:r>
        <w:rPr>
          <w:rFonts w:ascii="Segoe UI" w:hAnsi="Segoe UI" w:cs="Segoe UI"/>
        </w:rPr>
        <w:t>-large</w:t>
      </w:r>
      <w:r>
        <w:rPr>
          <w:rFonts w:ascii="Segoe UI" w:hAnsi="Segoe UI" w:cs="Segoe UI"/>
        </w:rPr>
        <w:t>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검증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손실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정확도를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비교합니다</w:t>
      </w:r>
      <w:r>
        <w:rPr>
          <w:rFonts w:ascii="Segoe UI" w:hAnsi="Segoe UI" w:cs="Segoe UI"/>
        </w:rPr>
        <w:t>.</w:t>
      </w:r>
    </w:p>
    <w:p w14:paraId="7D14DA76" w14:textId="77777777" w:rsidR="00B631B5" w:rsidRDefault="00B631B5" w:rsidP="00B631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계산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복잡성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및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결과가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상당한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매개변수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조정에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일관되게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나타나기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때문에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우리는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분류기의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매개변수에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대한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체계적인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하이퍼파라미터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검색을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수행하지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않고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최상의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지식과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직관으로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이러한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설정합니다</w:t>
      </w:r>
      <w:r>
        <w:rPr>
          <w:rFonts w:ascii="Segoe UI" w:hAnsi="Segoe UI" w:cs="Segoe UI"/>
        </w:rPr>
        <w:t>.</w:t>
      </w:r>
    </w:p>
    <w:p w14:paraId="5179DFE8" w14:textId="77777777" w:rsidR="00B631B5" w:rsidRPr="00B631B5" w:rsidRDefault="00B631B5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06CBFBFE" w14:textId="77777777" w:rsidR="00B631B5" w:rsidRDefault="00B631B5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40F74713" w14:textId="77777777" w:rsidR="00B631B5" w:rsidRDefault="00B631B5" w:rsidP="00AA1412">
      <w:pPr>
        <w:tabs>
          <w:tab w:val="left" w:pos="2479"/>
        </w:tabs>
        <w:rPr>
          <w:rFonts w:ascii="Segoe UI" w:hAnsi="Segoe UI" w:cs="Segoe UI" w:hint="eastAsia"/>
        </w:rPr>
      </w:pPr>
    </w:p>
    <w:p w14:paraId="21FCD933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3ACBDF0F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3C5550AD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4353FF21" w14:textId="77777777" w:rsidR="00AA1412" w:rsidRDefault="00AA1412" w:rsidP="00AA1412">
      <w:pPr>
        <w:tabs>
          <w:tab w:val="left" w:pos="2479"/>
        </w:tabs>
        <w:rPr>
          <w:rFonts w:ascii="Segoe UI" w:hAnsi="Segoe UI" w:cs="Segoe UI"/>
        </w:rPr>
      </w:pPr>
    </w:p>
    <w:p w14:paraId="354954B5" w14:textId="77777777" w:rsidR="00AA1412" w:rsidRPr="00AA1412" w:rsidRDefault="00AA1412" w:rsidP="00AA1412">
      <w:pPr>
        <w:tabs>
          <w:tab w:val="left" w:pos="2479"/>
        </w:tabs>
        <w:rPr>
          <w:rFonts w:ascii="Segoe UI" w:hAnsi="Segoe UI" w:cs="Segoe UI" w:hint="eastAsia"/>
        </w:rPr>
      </w:pPr>
    </w:p>
    <w:sectPr w:rsidR="00AA1412" w:rsidRPr="00AA1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69A"/>
    <w:multiLevelType w:val="multilevel"/>
    <w:tmpl w:val="6CC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04608"/>
    <w:multiLevelType w:val="hybridMultilevel"/>
    <w:tmpl w:val="4E92B6C8"/>
    <w:lvl w:ilvl="0" w:tplc="081C52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E805D8"/>
    <w:multiLevelType w:val="multilevel"/>
    <w:tmpl w:val="9A2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D38A0"/>
    <w:multiLevelType w:val="multilevel"/>
    <w:tmpl w:val="3A50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687070">
    <w:abstractNumId w:val="1"/>
  </w:num>
  <w:num w:numId="2" w16cid:durableId="1988166572">
    <w:abstractNumId w:val="0"/>
  </w:num>
  <w:num w:numId="3" w16cid:durableId="425344138">
    <w:abstractNumId w:val="2"/>
  </w:num>
  <w:num w:numId="4" w16cid:durableId="49110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90"/>
    <w:rsid w:val="0028184C"/>
    <w:rsid w:val="002A069F"/>
    <w:rsid w:val="002A7359"/>
    <w:rsid w:val="00313990"/>
    <w:rsid w:val="003E19D8"/>
    <w:rsid w:val="005F0125"/>
    <w:rsid w:val="00887462"/>
    <w:rsid w:val="00A45888"/>
    <w:rsid w:val="00AA1412"/>
    <w:rsid w:val="00B631B5"/>
    <w:rsid w:val="00BD41A3"/>
    <w:rsid w:val="00E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5831"/>
  <w15:chartTrackingRefBased/>
  <w15:docId w15:val="{A275EBA9-CA15-A74F-9BA7-376C3E2F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3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399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1399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13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9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styleId="a5">
    <w:name w:val="Strong"/>
    <w:basedOn w:val="a0"/>
    <w:uiPriority w:val="22"/>
    <w:qFormat/>
    <w:rsid w:val="003E19D8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046AA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E046AA"/>
    <w:rPr>
      <w:rFonts w:ascii="Arial" w:eastAsia="굴림" w:hAnsi="Arial" w:cs="Arial"/>
      <w:vanish/>
      <w:kern w:val="0"/>
      <w:sz w:val="16"/>
      <w:szCs w:val="16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046AA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E046AA"/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katex-mathml">
    <w:name w:val="katex-mathml"/>
    <w:basedOn w:val="a0"/>
    <w:rsid w:val="00AA1412"/>
  </w:style>
  <w:style w:type="character" w:customStyle="1" w:styleId="mord">
    <w:name w:val="mord"/>
    <w:basedOn w:val="a0"/>
    <w:rsid w:val="00AA1412"/>
  </w:style>
  <w:style w:type="character" w:customStyle="1" w:styleId="vlist-s">
    <w:name w:val="vlist-s"/>
    <w:basedOn w:val="a0"/>
    <w:rsid w:val="00AA1412"/>
  </w:style>
  <w:style w:type="character" w:customStyle="1" w:styleId="mrel">
    <w:name w:val="mrel"/>
    <w:basedOn w:val="a0"/>
    <w:rsid w:val="00AA1412"/>
  </w:style>
  <w:style w:type="character" w:customStyle="1" w:styleId="mopen">
    <w:name w:val="mopen"/>
    <w:basedOn w:val="a0"/>
    <w:rsid w:val="00AA1412"/>
  </w:style>
  <w:style w:type="character" w:customStyle="1" w:styleId="mclose">
    <w:name w:val="mclose"/>
    <w:basedOn w:val="a0"/>
    <w:rsid w:val="00AA1412"/>
  </w:style>
  <w:style w:type="character" w:customStyle="1" w:styleId="mbin">
    <w:name w:val="mbin"/>
    <w:basedOn w:val="a0"/>
    <w:rsid w:val="00AA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876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170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57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8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2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3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6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8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491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788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17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611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26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8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75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91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6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02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96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521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170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69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67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746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9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9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4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5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3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124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22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073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86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2721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08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373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208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77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3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7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32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8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27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2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2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00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1650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00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23</Pages>
  <Words>4962</Words>
  <Characters>28288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3</cp:revision>
  <dcterms:created xsi:type="dcterms:W3CDTF">2023-11-21T03:18:00Z</dcterms:created>
  <dcterms:modified xsi:type="dcterms:W3CDTF">2023-11-21T07:09:00Z</dcterms:modified>
</cp:coreProperties>
</file>