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w:t>
      </w:r>
      <w:r>
        <w:rPr>
          <w:rFonts w:ascii="黑体" w:hAnsi="黑体" w:eastAsia="黑体"/>
          <w:color w:val="000000" w:themeColor="text1"/>
          <w:sz w:val="32"/>
          <w:szCs w:val="32"/>
          <w14:textFill>
            <w14:solidFill>
              <w14:schemeClr w14:val="tx1"/>
            </w14:solidFill>
          </w14:textFill>
        </w:rPr>
        <w:t>A02】面向未来工作的AI职业导航或终身学习伙伴系统设计【蚂蚁百宝箱】</w:t>
      </w:r>
    </w:p>
    <w:p>
      <w:pPr>
        <w:rPr>
          <w:rFonts w:ascii="仿宋" w:hAnsi="仿宋" w:eastAsia="仿宋"/>
          <w:b/>
          <w:bCs/>
          <w:sz w:val="24"/>
        </w:rPr>
      </w:pPr>
      <w:r>
        <w:rPr>
          <w:rFonts w:ascii="仿宋" w:hAnsi="仿宋" w:eastAsia="仿宋"/>
          <w:b/>
          <w:bCs/>
          <w:sz w:val="24"/>
        </w:rPr>
        <w:t>1. 命题方向</w:t>
      </w:r>
    </w:p>
    <w:p>
      <w:pPr>
        <w:rPr>
          <w:rFonts w:ascii="仿宋" w:hAnsi="仿宋" w:eastAsia="仿宋"/>
          <w:sz w:val="24"/>
        </w:rPr>
      </w:pPr>
      <w:r>
        <w:rPr>
          <w:rFonts w:ascii="仿宋" w:hAnsi="仿宋" w:eastAsia="仿宋"/>
          <w:sz w:val="24"/>
        </w:rPr>
        <w:t>人工智能</w:t>
      </w:r>
    </w:p>
    <w:p>
      <w:pPr>
        <w:rPr>
          <w:rFonts w:ascii="仿宋" w:hAnsi="仿宋" w:eastAsia="仿宋"/>
          <w:b/>
          <w:bCs/>
          <w:sz w:val="24"/>
        </w:rPr>
      </w:pPr>
      <w:r>
        <w:rPr>
          <w:rFonts w:ascii="仿宋" w:hAnsi="仿宋" w:eastAsia="仿宋"/>
          <w:b/>
          <w:bCs/>
          <w:sz w:val="24"/>
        </w:rPr>
        <w:t>2. 题目类别</w:t>
      </w:r>
    </w:p>
    <w:p>
      <w:pPr>
        <w:rPr>
          <w:rFonts w:ascii="仿宋" w:hAnsi="仿宋" w:eastAsia="仿宋"/>
          <w:sz w:val="24"/>
        </w:rPr>
      </w:pPr>
      <w:r>
        <w:rPr>
          <w:rFonts w:ascii="仿宋" w:hAnsi="仿宋" w:eastAsia="仿宋"/>
          <w:sz w:val="24"/>
        </w:rPr>
        <w:t>应用类</w:t>
      </w:r>
    </w:p>
    <w:p>
      <w:pPr>
        <w:rPr>
          <w:rFonts w:ascii="仿宋" w:hAnsi="仿宋" w:eastAsia="仿宋"/>
          <w:b/>
          <w:bCs/>
          <w:sz w:val="24"/>
        </w:rPr>
      </w:pPr>
      <w:r>
        <w:rPr>
          <w:rFonts w:ascii="仿宋" w:hAnsi="仿宋" w:eastAsia="仿宋"/>
          <w:b/>
          <w:bCs/>
          <w:sz w:val="24"/>
        </w:rPr>
        <w:t>3. 题目名称</w:t>
      </w:r>
    </w:p>
    <w:p>
      <w:pPr>
        <w:rPr>
          <w:rFonts w:ascii="仿宋" w:hAnsi="仿宋" w:eastAsia="仿宋"/>
          <w:sz w:val="24"/>
        </w:rPr>
      </w:pPr>
      <w:r>
        <w:rPr>
          <w:rFonts w:ascii="仿宋" w:hAnsi="仿宋" w:eastAsia="仿宋"/>
          <w:sz w:val="24"/>
        </w:rPr>
        <w:t>面向未来工作的AI职业导航与终身学习伙伴系统设计</w:t>
      </w:r>
    </w:p>
    <w:p>
      <w:pPr>
        <w:rPr>
          <w:rFonts w:ascii="仿宋" w:hAnsi="仿宋" w:eastAsia="仿宋"/>
          <w:b/>
          <w:bCs/>
          <w:sz w:val="24"/>
        </w:rPr>
      </w:pPr>
      <w:r>
        <w:rPr>
          <w:rFonts w:ascii="仿宋" w:hAnsi="仿宋" w:eastAsia="仿宋"/>
          <w:b/>
          <w:bCs/>
          <w:sz w:val="24"/>
        </w:rPr>
        <w:t>4. 背景说明</w:t>
      </w:r>
    </w:p>
    <w:p>
      <w:pPr>
        <w:rPr>
          <w:rFonts w:ascii="仿宋" w:hAnsi="仿宋" w:eastAsia="仿宋"/>
          <w:sz w:val="24"/>
        </w:rPr>
      </w:pPr>
      <w:r>
        <w:rPr>
          <w:rFonts w:ascii="仿宋" w:hAnsi="仿宋" w:eastAsia="仿宋"/>
          <w:sz w:val="24"/>
        </w:rPr>
        <w:t>【整体背景】</w:t>
      </w:r>
    </w:p>
    <w:p>
      <w:pPr>
        <w:rPr>
          <w:rFonts w:ascii="仿宋" w:hAnsi="仿宋" w:eastAsia="仿宋"/>
          <w:sz w:val="24"/>
        </w:rPr>
      </w:pPr>
      <w:r>
        <w:rPr>
          <w:rFonts w:ascii="仿宋" w:hAnsi="仿宋" w:eastAsia="仿宋"/>
          <w:sz w:val="24"/>
        </w:rPr>
        <w:t>在全球技术变革加速、职业形态快速迭代的背景下，传统的职业规划与技能培训模式已难以满足个体应对不确定未来的需要。AI不再仅是效率工具，更应成为陪伴个体成长的“认知伙伴”。</w:t>
      </w:r>
    </w:p>
    <w:p>
      <w:pPr>
        <w:rPr>
          <w:rFonts w:ascii="仿宋" w:hAnsi="仿宋" w:eastAsia="仿宋"/>
          <w:sz w:val="24"/>
        </w:rPr>
      </w:pPr>
      <w:r>
        <w:rPr>
          <w:rFonts w:ascii="仿宋" w:hAnsi="仿宋" w:eastAsia="仿宋"/>
          <w:sz w:val="24"/>
        </w:rPr>
        <w:t>本赛题聚焦于构建一个以大模型为内核的AI职业导航系统，它不仅能分析全球技能趋势、动态生成个性化学习路径，还能通过模拟工作场景、提供能力画像、连接真实机会等方式，帮助用户实现从“被动就业”到“主动成长”的转变。该系统适用于所有年龄层与职业阶段的用户，尤其关注如何在AI时代保持人的不可替代性。</w:t>
      </w:r>
    </w:p>
    <w:p>
      <w:pPr>
        <w:rPr>
          <w:rFonts w:ascii="仿宋" w:hAnsi="仿宋" w:eastAsia="仿宋"/>
          <w:sz w:val="24"/>
        </w:rPr>
      </w:pPr>
      <w:r>
        <w:rPr>
          <w:rFonts w:ascii="仿宋" w:hAnsi="仿宋" w:eastAsia="仿宋"/>
          <w:sz w:val="24"/>
        </w:rPr>
        <w:t>【业务背景】</w:t>
      </w:r>
    </w:p>
    <w:p>
      <w:pPr>
        <w:rPr>
          <w:rFonts w:ascii="仿宋" w:hAnsi="仿宋" w:eastAsia="仿宋"/>
          <w:sz w:val="24"/>
        </w:rPr>
      </w:pPr>
      <w:r>
        <w:rPr>
          <w:rFonts w:ascii="仿宋" w:hAnsi="仿宋" w:eastAsia="仿宋"/>
          <w:sz w:val="24"/>
        </w:rPr>
        <w:t>本赛题基于蚂蚁百宝箱企业版真实业务需求与人才服务外包场景设计，依托平台智能体构建、多渠道发布、数据管理等核心能力，要求参赛团队基于该平台开发系统，整合招聘数据、教育资源、行业报告等多源数据，通过大模型推理与智能体交互技术，构建动态职业发展知识图谱，实现个性化职业规划、学习路径生成、成长追踪与资源对接的全流程闭环。同时对接平台多端发布能力，实现系统在支付宝、Web、小程序等多渠道落地，贴合服务外包项目真实开发与落地流程。</w:t>
      </w:r>
    </w:p>
    <w:p>
      <w:pPr>
        <w:rPr>
          <w:rFonts w:ascii="仿宋" w:hAnsi="仿宋" w:eastAsia="仿宋"/>
          <w:b/>
          <w:bCs/>
          <w:sz w:val="24"/>
        </w:rPr>
      </w:pPr>
      <w:r>
        <w:rPr>
          <w:rFonts w:ascii="仿宋" w:hAnsi="仿宋" w:eastAsia="仿宋"/>
          <w:b/>
          <w:bCs/>
          <w:sz w:val="24"/>
        </w:rPr>
        <w:t>5. 项目说明</w:t>
      </w:r>
    </w:p>
    <w:p>
      <w:pPr>
        <w:rPr>
          <w:rFonts w:ascii="仿宋" w:hAnsi="仿宋" w:eastAsia="仿宋"/>
          <w:sz w:val="24"/>
        </w:rPr>
      </w:pPr>
      <w:r>
        <w:rPr>
          <w:rFonts w:ascii="仿宋" w:hAnsi="仿宋" w:eastAsia="仿宋"/>
          <w:b/>
          <w:bCs/>
          <w:sz w:val="24"/>
        </w:rPr>
        <w:t>【问题说明】</w:t>
      </w:r>
    </w:p>
    <w:p>
      <w:pPr>
        <w:rPr>
          <w:rFonts w:ascii="仿宋" w:hAnsi="仿宋" w:eastAsia="仿宋"/>
          <w:sz w:val="24"/>
        </w:rPr>
      </w:pPr>
      <w:r>
        <w:rPr>
          <w:rFonts w:ascii="仿宋" w:hAnsi="仿宋" w:eastAsia="仿宋"/>
          <w:sz w:val="24"/>
        </w:rPr>
        <w:t>（1）动态职业画像构建难题：如何结合用户兴趣、能力、过往经历与外部职场市场动态变化，实时更新精准的职业竞争力雷达图，实现画像动态迭代；</w:t>
      </w:r>
    </w:p>
    <w:p>
      <w:pPr>
        <w:rPr>
          <w:rFonts w:ascii="仿宋" w:hAnsi="仿宋" w:eastAsia="仿宋"/>
          <w:sz w:val="24"/>
        </w:rPr>
      </w:pPr>
      <w:r>
        <w:rPr>
          <w:rFonts w:ascii="仿宋" w:hAnsi="仿宋" w:eastAsia="仿宋"/>
          <w:sz w:val="24"/>
        </w:rPr>
        <w:t>（2）个性化学习路径生成难题：如何将抽象的长期职业目标，拆解为可落地、可执行的阶段性学习单元与实践任务，避免规划空泛化；</w:t>
      </w:r>
    </w:p>
    <w:p>
      <w:pPr>
        <w:rPr>
          <w:rFonts w:ascii="仿宋" w:hAnsi="仿宋" w:eastAsia="仿宋"/>
          <w:sz w:val="24"/>
        </w:rPr>
      </w:pPr>
      <w:r>
        <w:rPr>
          <w:rFonts w:ascii="仿宋" w:hAnsi="仿宋" w:eastAsia="仿宋"/>
          <w:sz w:val="24"/>
        </w:rPr>
        <w:t>（3）人机信任与长期陪伴难题：如何设计人性化交互机制，让AI伙伴具备基础情感共鸣与目标监督激励能力，避免沦为一次性工具，实现长期陪伴价值；</w:t>
      </w:r>
    </w:p>
    <w:p>
      <w:pPr>
        <w:rPr>
          <w:rFonts w:ascii="仿宋" w:hAnsi="仿宋" w:eastAsia="仿宋"/>
          <w:sz w:val="24"/>
        </w:rPr>
      </w:pPr>
      <w:r>
        <w:rPr>
          <w:rFonts w:ascii="仿宋" w:hAnsi="仿宋" w:eastAsia="仿宋"/>
          <w:sz w:val="24"/>
        </w:rPr>
        <w:t>（4）跨平台资源整合与合规难题：如何安全合规对接教育、招聘、职业认证等第三方服务，打通数据与服务壁垒，形成完整成长生态；</w:t>
      </w:r>
    </w:p>
    <w:p>
      <w:pPr>
        <w:rPr>
          <w:rFonts w:ascii="仿宋" w:hAnsi="仿宋" w:eastAsia="仿宋"/>
          <w:sz w:val="24"/>
        </w:rPr>
      </w:pPr>
      <w:r>
        <w:rPr>
          <w:rFonts w:ascii="仿宋" w:hAnsi="仿宋" w:eastAsia="仿宋"/>
          <w:sz w:val="24"/>
        </w:rPr>
        <w:t>（5）平台适配落地难题：如何依托蚂蚁百宝箱企业版完成智能体编排、配置与发布，实现低门槛、高效率的系统落地，符合企业级开发规范。</w:t>
      </w:r>
    </w:p>
    <w:p>
      <w:pPr>
        <w:rPr>
          <w:rFonts w:ascii="仿宋" w:hAnsi="仿宋" w:eastAsia="仿宋"/>
          <w:sz w:val="24"/>
        </w:rPr>
      </w:pPr>
      <w:r>
        <w:rPr>
          <w:rFonts w:ascii="仿宋" w:hAnsi="仿宋" w:eastAsia="仿宋"/>
          <w:b/>
          <w:bCs/>
          <w:sz w:val="24"/>
        </w:rPr>
        <w:t>【用户期望】</w:t>
      </w:r>
    </w:p>
    <w:p>
      <w:pPr>
        <w:rPr>
          <w:rFonts w:ascii="仿宋" w:hAnsi="仿宋" w:eastAsia="仿宋"/>
          <w:sz w:val="24"/>
        </w:rPr>
      </w:pPr>
      <w:r>
        <w:rPr>
          <w:rFonts w:ascii="仿宋" w:hAnsi="仿宋" w:eastAsia="仿宋"/>
          <w:sz w:val="24"/>
        </w:rPr>
        <w:t>参赛团队需基于蚂蚁百宝箱企业版，打造兼具前瞻性、实用性与人文关怀的AI职业伙伴原型系统，支持自然语言流畅交互、可视化成长轨迹展示，能够生成可落地的学习与职业行动建议，同时兼顾AI伦理设计，规避算法偏见、保护用户隐私，实现AI技术与职业成长的深度融合，真正解决个人与企业的实际痛点。</w:t>
      </w:r>
    </w:p>
    <w:p>
      <w:pPr>
        <w:rPr>
          <w:rFonts w:ascii="仿宋" w:hAnsi="仿宋" w:eastAsia="仿宋"/>
          <w:b/>
          <w:bCs/>
          <w:sz w:val="24"/>
        </w:rPr>
      </w:pPr>
      <w:r>
        <w:rPr>
          <w:rFonts w:ascii="仿宋" w:hAnsi="仿宋" w:eastAsia="仿宋"/>
          <w:b/>
          <w:bCs/>
          <w:sz w:val="24"/>
        </w:rPr>
        <w:t>6. 任务要求</w:t>
      </w:r>
    </w:p>
    <w:p>
      <w:pPr>
        <w:rPr>
          <w:rFonts w:ascii="仿宋" w:hAnsi="仿宋" w:eastAsia="仿宋"/>
          <w:sz w:val="24"/>
        </w:rPr>
      </w:pPr>
      <w:r>
        <w:rPr>
          <w:rFonts w:ascii="仿宋" w:hAnsi="仿宋" w:eastAsia="仿宋"/>
          <w:sz w:val="24"/>
        </w:rPr>
        <w:t>【开发说明】</w:t>
      </w:r>
    </w:p>
    <w:p>
      <w:pPr>
        <w:rPr>
          <w:rFonts w:ascii="仿宋" w:hAnsi="仿宋" w:eastAsia="仿宋"/>
          <w:sz w:val="24"/>
        </w:rPr>
      </w:pPr>
      <w:r>
        <w:rPr>
          <w:rFonts w:ascii="仿宋" w:hAnsi="仿宋" w:eastAsia="仿宋"/>
          <w:sz w:val="24"/>
        </w:rPr>
        <w:t>本命题要求参赛团队依托蚂蚁百宝箱企业版平台，构建完整的AI职业导航与终身学习伙伴系统，严格体现“感知（用户状态采集）+认知（职业趋势分析）+决策（路径规划）+生成（学习内容与建议）+执行（任务提醒与资源对接）+反馈（效果评估与动态调整）”的全技术闭环，全程贴合企业级智能体开发规范，聚焦实际落地，拒绝纯理论设计。</w:t>
      </w:r>
    </w:p>
    <w:p>
      <w:pPr>
        <w:rPr>
          <w:rFonts w:ascii="仿宋" w:hAnsi="仿宋" w:eastAsia="仿宋"/>
          <w:sz w:val="24"/>
        </w:rPr>
      </w:pPr>
      <w:r>
        <w:rPr>
          <w:rFonts w:ascii="仿宋" w:hAnsi="仿宋" w:eastAsia="仿宋"/>
          <w:sz w:val="24"/>
        </w:rPr>
        <w:t>【技术要求与指标】</w:t>
      </w:r>
    </w:p>
    <w:p>
      <w:pPr>
        <w:numPr>
          <w:ilvl w:val="0"/>
          <w:numId w:val="1"/>
        </w:numPr>
        <w:rPr>
          <w:rFonts w:ascii="仿宋" w:hAnsi="仿宋" w:eastAsia="仿宋"/>
          <w:sz w:val="24"/>
        </w:rPr>
      </w:pPr>
      <w:r>
        <w:rPr>
          <w:rFonts w:ascii="仿宋" w:hAnsi="仿宋" w:eastAsia="仿宋"/>
          <w:sz w:val="24"/>
        </w:rPr>
        <w:t>基于百灵大模型、通义千问等大模型，实现职业趋势智能分析与角色化自然语言对话；</w:t>
      </w:r>
    </w:p>
    <w:p>
      <w:pPr>
        <w:numPr>
          <w:ilvl w:val="0"/>
          <w:numId w:val="1"/>
        </w:numPr>
        <w:rPr>
          <w:rFonts w:ascii="仿宋" w:hAnsi="仿宋" w:eastAsia="仿宋"/>
          <w:sz w:val="24"/>
        </w:rPr>
      </w:pPr>
      <w:r>
        <w:rPr>
          <w:rFonts w:ascii="仿宋" w:hAnsi="仿宋" w:eastAsia="仿宋"/>
          <w:sz w:val="24"/>
        </w:rPr>
        <w:t>支持用户录入个人基础信息后，自动生成3-5年个性化职业发展路径，路径可细化、可调整；</w:t>
      </w:r>
    </w:p>
    <w:p>
      <w:pPr>
        <w:numPr>
          <w:ilvl w:val="0"/>
          <w:numId w:val="1"/>
        </w:numPr>
        <w:rPr>
          <w:rFonts w:ascii="仿宋" w:hAnsi="仿宋" w:eastAsia="仿宋"/>
          <w:sz w:val="24"/>
        </w:rPr>
      </w:pPr>
      <w:r>
        <w:rPr>
          <w:rFonts w:ascii="仿宋" w:hAnsi="仿宋" w:eastAsia="仿宋"/>
          <w:sz w:val="24"/>
        </w:rPr>
        <w:t>提供至少3种典型职场场景模拟训练模块（如远程协作、AI辅助办公、跨岗位沟通等）；</w:t>
      </w:r>
    </w:p>
    <w:p>
      <w:pPr>
        <w:numPr>
          <w:ilvl w:val="0"/>
          <w:numId w:val="1"/>
        </w:numPr>
        <w:rPr>
          <w:rFonts w:ascii="仿宋" w:hAnsi="仿宋" w:eastAsia="仿宋"/>
          <w:sz w:val="24"/>
        </w:rPr>
      </w:pPr>
      <w:r>
        <w:rPr>
          <w:rFonts w:ascii="仿宋" w:hAnsi="仿宋" w:eastAsia="仿宋"/>
          <w:sz w:val="24"/>
        </w:rPr>
        <w:t>搭建可视化交互界面，清晰展示职业能力雷达图、学习进度、职场匹配度等核心数据；</w:t>
      </w:r>
    </w:p>
    <w:p>
      <w:pPr>
        <w:numPr>
          <w:ilvl w:val="0"/>
          <w:numId w:val="1"/>
        </w:numPr>
        <w:rPr>
          <w:rFonts w:ascii="仿宋" w:hAnsi="仿宋" w:eastAsia="仿宋"/>
          <w:sz w:val="24"/>
        </w:rPr>
      </w:pPr>
      <w:r>
        <w:rPr>
          <w:rFonts w:ascii="仿宋" w:hAnsi="仿宋" w:eastAsia="仿宋"/>
          <w:sz w:val="24"/>
        </w:rPr>
        <w:t>完成蚂蚁百宝箱企业版平台配置，支持多端发布验证，实现智能体正常调用与运行；</w:t>
      </w:r>
    </w:p>
    <w:p>
      <w:pPr>
        <w:numPr>
          <w:ilvl w:val="0"/>
          <w:numId w:val="1"/>
        </w:numPr>
        <w:rPr>
          <w:rFonts w:ascii="仿宋" w:hAnsi="仿宋" w:eastAsia="仿宋"/>
          <w:sz w:val="24"/>
        </w:rPr>
      </w:pPr>
      <w:r>
        <w:rPr>
          <w:rFonts w:ascii="仿宋" w:hAnsi="仿宋" w:eastAsia="仿宋"/>
          <w:sz w:val="24"/>
        </w:rPr>
        <w:t>具备基础数据隐私保护能力，符合个人信息安全相关规范，探索AI伦理设计。</w:t>
      </w:r>
    </w:p>
    <w:p>
      <w:pPr>
        <w:rPr>
          <w:rFonts w:ascii="仿宋" w:hAnsi="仿宋" w:eastAsia="仿宋"/>
          <w:sz w:val="24"/>
        </w:rPr>
      </w:pPr>
      <w:r>
        <w:rPr>
          <w:rFonts w:ascii="仿宋" w:hAnsi="仿宋" w:eastAsia="仿宋"/>
          <w:b/>
          <w:bCs/>
          <w:sz w:val="24"/>
        </w:rPr>
        <w:t>【提交材料】</w:t>
      </w:r>
    </w:p>
    <w:p>
      <w:pPr>
        <w:rPr>
          <w:rFonts w:ascii="仿宋" w:hAnsi="仿宋" w:eastAsia="仿宋"/>
          <w:sz w:val="24"/>
        </w:rPr>
      </w:pPr>
      <w:r>
        <w:rPr>
          <w:rFonts w:ascii="仿宋" w:hAnsi="仿宋" w:eastAsia="仿宋"/>
          <w:sz w:val="24"/>
        </w:rPr>
        <w:t>（1）项目概要介绍（精简阐述核心思路、创新点与应用价值）；</w:t>
      </w:r>
    </w:p>
    <w:p>
      <w:pPr>
        <w:rPr>
          <w:rFonts w:ascii="仿宋" w:hAnsi="仿宋" w:eastAsia="仿宋"/>
          <w:sz w:val="24"/>
        </w:rPr>
      </w:pPr>
      <w:r>
        <w:rPr>
          <w:rFonts w:ascii="仿宋" w:hAnsi="仿宋" w:eastAsia="仿宋"/>
          <w:sz w:val="24"/>
        </w:rPr>
        <w:t>（2）项目简介PPT（涵盖背景、需求、系统设计、技术方案、演示核心内容）；</w:t>
      </w:r>
    </w:p>
    <w:p>
      <w:pPr>
        <w:rPr>
          <w:rFonts w:ascii="仿宋" w:hAnsi="仿宋" w:eastAsia="仿宋"/>
          <w:sz w:val="24"/>
        </w:rPr>
      </w:pPr>
      <w:r>
        <w:rPr>
          <w:rFonts w:ascii="仿宋" w:hAnsi="仿宋" w:eastAsia="仿宋"/>
          <w:sz w:val="24"/>
        </w:rPr>
        <w:t>（3）系统原型或完整演示视频（3-5分钟，展示全流程功能与平台适配效果）；</w:t>
      </w:r>
    </w:p>
    <w:p>
      <w:pPr>
        <w:rPr>
          <w:rFonts w:ascii="仿宋" w:hAnsi="仿宋" w:eastAsia="仿宋"/>
          <w:sz w:val="24"/>
        </w:rPr>
      </w:pPr>
      <w:r>
        <w:rPr>
          <w:rFonts w:ascii="仿宋" w:hAnsi="仿宋" w:eastAsia="仿宋"/>
          <w:sz w:val="24"/>
        </w:rPr>
        <w:t>（4）技术架构与AI伦理设计说明文档；</w:t>
      </w:r>
    </w:p>
    <w:p>
      <w:pPr>
        <w:rPr>
          <w:rFonts w:ascii="仿宋" w:hAnsi="仿宋" w:eastAsia="仿宋"/>
          <w:sz w:val="24"/>
        </w:rPr>
      </w:pPr>
      <w:r>
        <w:rPr>
          <w:rFonts w:ascii="仿宋" w:hAnsi="仿宋" w:eastAsia="仿宋"/>
          <w:sz w:val="24"/>
        </w:rPr>
        <w:t>（5）用户测试反馈与系统迭代记录；</w:t>
      </w:r>
    </w:p>
    <w:p>
      <w:pPr>
        <w:rPr>
          <w:rFonts w:ascii="仿宋" w:hAnsi="仿宋" w:eastAsia="仿宋"/>
          <w:sz w:val="24"/>
        </w:rPr>
      </w:pPr>
      <w:r>
        <w:rPr>
          <w:rFonts w:ascii="仿宋" w:hAnsi="仿宋" w:eastAsia="仿宋"/>
          <w:sz w:val="24"/>
        </w:rPr>
        <w:t>（6）企业专项要求材料：</w:t>
      </w:r>
    </w:p>
    <w:p>
      <w:pPr>
        <w:numPr>
          <w:ilvl w:val="0"/>
          <w:numId w:val="2"/>
        </w:numPr>
        <w:rPr>
          <w:rFonts w:ascii="仿宋" w:hAnsi="仿宋" w:eastAsia="仿宋"/>
          <w:sz w:val="24"/>
        </w:rPr>
      </w:pPr>
      <w:r>
        <w:rPr>
          <w:rFonts w:ascii="仿宋" w:hAnsi="仿宋" w:eastAsia="仿宋"/>
          <w:sz w:val="24"/>
        </w:rPr>
        <w:t>① 蚂蚁百宝箱企业版平台配置说明与操作截图；</w:t>
      </w:r>
    </w:p>
    <w:p>
      <w:pPr>
        <w:numPr>
          <w:ilvl w:val="0"/>
          <w:numId w:val="2"/>
        </w:numPr>
        <w:rPr>
          <w:rFonts w:ascii="仿宋" w:hAnsi="仿宋" w:eastAsia="仿宋"/>
          <w:sz w:val="24"/>
        </w:rPr>
      </w:pPr>
      <w:r>
        <w:rPr>
          <w:rFonts w:ascii="仿宋" w:hAnsi="仿宋" w:eastAsia="仿宋"/>
          <w:sz w:val="24"/>
        </w:rPr>
        <w:t>② 系统知识库构建方法与效果评估报告；</w:t>
      </w:r>
    </w:p>
    <w:p>
      <w:pPr>
        <w:numPr>
          <w:ilvl w:val="0"/>
          <w:numId w:val="2"/>
        </w:numPr>
        <w:rPr>
          <w:rFonts w:ascii="仿宋" w:hAnsi="仿宋" w:eastAsia="仿宋"/>
          <w:sz w:val="24"/>
        </w:rPr>
      </w:pPr>
      <w:r>
        <w:rPr>
          <w:rFonts w:ascii="仿宋" w:hAnsi="仿宋" w:eastAsia="仿宋"/>
          <w:sz w:val="24"/>
        </w:rPr>
        <w:t>③ MCP协议对接方案与实现说明；</w:t>
      </w:r>
    </w:p>
    <w:p>
      <w:pPr>
        <w:numPr>
          <w:ilvl w:val="0"/>
          <w:numId w:val="2"/>
        </w:numPr>
        <w:rPr>
          <w:rFonts w:ascii="仿宋" w:hAnsi="仿宋" w:eastAsia="仿宋"/>
          <w:sz w:val="24"/>
        </w:rPr>
      </w:pPr>
      <w:r>
        <w:rPr>
          <w:rFonts w:ascii="仿宋" w:hAnsi="仿宋" w:eastAsia="仿宋"/>
          <w:sz w:val="24"/>
        </w:rPr>
        <w:t>④ 多端发布（Web 服务体验、支付宝小程序、微信小程序等）验证截图；</w:t>
      </w:r>
    </w:p>
    <w:p>
      <w:pPr>
        <w:rPr>
          <w:rFonts w:ascii="仿宋" w:hAnsi="仿宋" w:eastAsia="仿宋"/>
          <w:sz w:val="24"/>
        </w:rPr>
      </w:pPr>
      <w:r>
        <w:rPr>
          <w:rFonts w:ascii="仿宋" w:hAnsi="仿宋" w:eastAsia="仿宋"/>
          <w:sz w:val="24"/>
        </w:rPr>
        <w:t>（7）团队自愿提交的其他补充材料。</w:t>
      </w:r>
    </w:p>
    <w:p>
      <w:pPr>
        <w:rPr>
          <w:rFonts w:ascii="仿宋" w:hAnsi="仿宋" w:eastAsia="仿宋"/>
          <w:sz w:val="24"/>
        </w:rPr>
      </w:pPr>
      <w:r>
        <w:rPr>
          <w:rFonts w:ascii="仿宋" w:hAnsi="仿宋" w:eastAsia="仿宋"/>
          <w:b/>
          <w:bCs/>
          <w:sz w:val="24"/>
        </w:rPr>
        <w:t>【任务清单】</w:t>
      </w:r>
    </w:p>
    <w:p>
      <w:pPr>
        <w:rPr>
          <w:rFonts w:ascii="仿宋" w:hAnsi="仿宋" w:eastAsia="仿宋"/>
          <w:sz w:val="24"/>
        </w:rPr>
      </w:pPr>
      <w:r>
        <w:rPr>
          <w:rFonts w:ascii="仿宋" w:hAnsi="仿宋" w:eastAsia="仿宋"/>
          <w:sz w:val="24"/>
        </w:rPr>
        <w:t>包括但不限于以下功能：</w:t>
      </w:r>
    </w:p>
    <w:p>
      <w:pPr>
        <w:numPr>
          <w:ilvl w:val="0"/>
          <w:numId w:val="3"/>
        </w:numPr>
        <w:rPr>
          <w:rFonts w:ascii="仿宋" w:hAnsi="仿宋" w:eastAsia="仿宋"/>
          <w:sz w:val="24"/>
        </w:rPr>
      </w:pPr>
      <w:r>
        <w:rPr>
          <w:rFonts w:ascii="仿宋" w:hAnsi="仿宋" w:eastAsia="仿宋"/>
          <w:sz w:val="24"/>
        </w:rPr>
        <w:t>完成基于用户多维度信息的动态职业画像与能力雷达图构建；</w:t>
      </w:r>
    </w:p>
    <w:p>
      <w:pPr>
        <w:numPr>
          <w:ilvl w:val="0"/>
          <w:numId w:val="3"/>
        </w:numPr>
        <w:rPr>
          <w:rFonts w:ascii="仿宋" w:hAnsi="仿宋" w:eastAsia="仿宋"/>
          <w:sz w:val="24"/>
        </w:rPr>
      </w:pPr>
      <w:r>
        <w:rPr>
          <w:rFonts w:ascii="仿宋" w:hAnsi="仿宋" w:eastAsia="仿宋"/>
          <w:sz w:val="24"/>
        </w:rPr>
        <w:t>实现个性化3-5年职业路径与配套学习方案自动生成；</w:t>
      </w:r>
    </w:p>
    <w:p>
      <w:pPr>
        <w:numPr>
          <w:ilvl w:val="0"/>
          <w:numId w:val="3"/>
        </w:numPr>
        <w:rPr>
          <w:rFonts w:ascii="仿宋" w:hAnsi="仿宋" w:eastAsia="仿宋"/>
          <w:sz w:val="24"/>
        </w:rPr>
      </w:pPr>
      <w:r>
        <w:rPr>
          <w:rFonts w:ascii="仿宋" w:hAnsi="仿宋" w:eastAsia="仿宋"/>
          <w:sz w:val="24"/>
        </w:rPr>
        <w:t>搭建至少1个互动式职场技能模拟训练场景；</w:t>
      </w:r>
    </w:p>
    <w:p>
      <w:pPr>
        <w:numPr>
          <w:ilvl w:val="0"/>
          <w:numId w:val="3"/>
        </w:numPr>
        <w:rPr>
          <w:rFonts w:ascii="仿宋" w:hAnsi="仿宋" w:eastAsia="仿宋"/>
          <w:sz w:val="24"/>
        </w:rPr>
      </w:pPr>
      <w:r>
        <w:rPr>
          <w:rFonts w:ascii="仿宋" w:hAnsi="仿宋" w:eastAsia="仿宋"/>
          <w:sz w:val="24"/>
        </w:rPr>
        <w:t>开发职业成长轨迹与学习进度可视化面板；</w:t>
      </w:r>
    </w:p>
    <w:p>
      <w:pPr>
        <w:numPr>
          <w:ilvl w:val="0"/>
          <w:numId w:val="3"/>
        </w:numPr>
        <w:rPr>
          <w:rFonts w:ascii="仿宋" w:hAnsi="仿宋" w:eastAsia="仿宋"/>
          <w:sz w:val="24"/>
        </w:rPr>
      </w:pPr>
      <w:r>
        <w:rPr>
          <w:rFonts w:ascii="仿宋" w:hAnsi="仿宋" w:eastAsia="仿宋"/>
          <w:sz w:val="24"/>
        </w:rPr>
        <w:t>完成主流学习/招聘平台API对接演示（合规前提下）；</w:t>
      </w:r>
    </w:p>
    <w:p>
      <w:pPr>
        <w:numPr>
          <w:ilvl w:val="0"/>
          <w:numId w:val="3"/>
        </w:numPr>
        <w:rPr>
          <w:rFonts w:ascii="仿宋" w:hAnsi="仿宋" w:eastAsia="仿宋"/>
          <w:sz w:val="24"/>
        </w:rPr>
      </w:pPr>
      <w:r>
        <w:rPr>
          <w:rFonts w:ascii="仿宋" w:hAnsi="仿宋" w:eastAsia="仿宋"/>
          <w:sz w:val="24"/>
        </w:rPr>
        <w:t>依托蚂蚁百宝箱企业版完成智能体开发、配置与多端发布。</w:t>
      </w:r>
    </w:p>
    <w:p>
      <w:pPr>
        <w:rPr>
          <w:rFonts w:ascii="仿宋" w:hAnsi="仿宋" w:eastAsia="仿宋"/>
          <w:sz w:val="24"/>
        </w:rPr>
      </w:pPr>
      <w:r>
        <w:rPr>
          <w:rFonts w:ascii="仿宋" w:hAnsi="仿宋" w:eastAsia="仿宋"/>
          <w:b/>
          <w:bCs/>
          <w:sz w:val="24"/>
        </w:rPr>
        <w:t>【开发工具与数据接口】</w:t>
      </w:r>
    </w:p>
    <w:p>
      <w:pPr>
        <w:numPr>
          <w:ilvl w:val="0"/>
          <w:numId w:val="4"/>
        </w:numPr>
        <w:rPr>
          <w:rFonts w:ascii="仿宋" w:hAnsi="仿宋" w:eastAsia="仿宋"/>
          <w:sz w:val="24"/>
        </w:rPr>
      </w:pPr>
      <w:r>
        <w:rPr>
          <w:rFonts w:ascii="仿宋" w:hAnsi="仿宋" w:eastAsia="仿宋"/>
          <w:sz w:val="24"/>
        </w:rPr>
        <w:t>开发平台：蚂蚁百宝箱企业版（</w:t>
      </w:r>
      <w:r>
        <w:fldChar w:fldCharType="begin"/>
      </w:r>
      <w:r>
        <w:instrText xml:space="preserve"> HYPERLINK "https://b.tbox.cn/" \t "_blank" </w:instrText>
      </w:r>
      <w:r>
        <w:fldChar w:fldCharType="separate"/>
      </w:r>
      <w:r>
        <w:rPr>
          <w:rStyle w:val="15"/>
          <w:rFonts w:ascii="仿宋" w:hAnsi="仿宋" w:eastAsia="仿宋"/>
          <w:sz w:val="24"/>
        </w:rPr>
        <w:t>https://b.tbox.cn</w:t>
      </w:r>
      <w:r>
        <w:rPr>
          <w:rStyle w:val="15"/>
          <w:rFonts w:ascii="仿宋" w:hAnsi="仿宋" w:eastAsia="仿宋"/>
          <w:sz w:val="24"/>
        </w:rPr>
        <w:fldChar w:fldCharType="end"/>
      </w:r>
      <w:r>
        <w:rPr>
          <w:rFonts w:ascii="仿宋" w:hAnsi="仿宋" w:eastAsia="仿宋"/>
          <w:sz w:val="24"/>
        </w:rPr>
        <w:t>）；</w:t>
      </w:r>
    </w:p>
    <w:p>
      <w:pPr>
        <w:numPr>
          <w:ilvl w:val="0"/>
          <w:numId w:val="4"/>
        </w:numPr>
        <w:rPr>
          <w:rFonts w:ascii="仿宋" w:hAnsi="仿宋" w:eastAsia="仿宋"/>
          <w:sz w:val="24"/>
        </w:rPr>
      </w:pPr>
      <w:r>
        <w:rPr>
          <w:rFonts w:ascii="仿宋" w:hAnsi="仿宋" w:eastAsia="仿宋"/>
          <w:sz w:val="24"/>
        </w:rPr>
        <w:t>大模型支持：百灵大模型、通义千问、DeepSeek等；</w:t>
      </w:r>
    </w:p>
    <w:p>
      <w:pPr>
        <w:numPr>
          <w:ilvl w:val="0"/>
          <w:numId w:val="4"/>
        </w:numPr>
        <w:rPr>
          <w:rFonts w:ascii="仿宋" w:hAnsi="仿宋" w:eastAsia="仿宋"/>
          <w:sz w:val="24"/>
        </w:rPr>
      </w:pPr>
      <w:r>
        <w:rPr>
          <w:rFonts w:ascii="仿宋" w:hAnsi="仿宋" w:eastAsia="仿宋"/>
          <w:sz w:val="24"/>
        </w:rPr>
        <w:t>数据资源：参赛团队自行构建高校生、职场新人场景模拟数据，可参考公开行业报告或资源平台（如可汗学院）；</w:t>
      </w:r>
    </w:p>
    <w:p>
      <w:pPr>
        <w:numPr>
          <w:ilvl w:val="0"/>
          <w:numId w:val="4"/>
        </w:numPr>
        <w:rPr>
          <w:rFonts w:ascii="仿宋" w:hAnsi="仿宋" w:eastAsia="仿宋"/>
          <w:sz w:val="24"/>
        </w:rPr>
      </w:pPr>
      <w:r>
        <w:rPr>
          <w:rFonts w:ascii="仿宋" w:hAnsi="仿宋" w:eastAsia="仿宋"/>
          <w:sz w:val="24"/>
        </w:rPr>
        <w:t>协议规范：MCP协议，支持第三方服务对接；</w:t>
      </w:r>
    </w:p>
    <w:p>
      <w:pPr>
        <w:numPr>
          <w:ilvl w:val="0"/>
          <w:numId w:val="4"/>
        </w:numPr>
        <w:rPr>
          <w:rFonts w:ascii="仿宋" w:hAnsi="仿宋" w:eastAsia="仿宋"/>
          <w:sz w:val="24"/>
        </w:rPr>
      </w:pPr>
      <w:r>
        <w:rPr>
          <w:rFonts w:ascii="仿宋" w:hAnsi="仿宋" w:eastAsia="仿宋"/>
          <w:sz w:val="24"/>
        </w:rPr>
        <w:t>发布渠道：Web 服务（必选），支付宝小程序、微信小程序（可选）。</w:t>
      </w:r>
    </w:p>
    <w:p>
      <w:pPr>
        <w:numPr>
          <w:ilvl w:val="0"/>
          <w:numId w:val="4"/>
        </w:numPr>
        <w:rPr>
          <w:rFonts w:ascii="仿宋" w:hAnsi="仿宋" w:eastAsia="仿宋"/>
          <w:sz w:val="24"/>
        </w:rPr>
      </w:pPr>
      <w:r>
        <w:rPr>
          <w:rFonts w:ascii="仿宋" w:hAnsi="仿宋" w:eastAsia="仿宋"/>
          <w:sz w:val="24"/>
        </w:rPr>
        <w:t>数据：参赛团队自行构造高校场景模拟数据</w:t>
      </w:r>
    </w:p>
    <w:p>
      <w:pPr>
        <w:numPr>
          <w:ilvl w:val="0"/>
          <w:numId w:val="4"/>
        </w:numPr>
        <w:rPr>
          <w:rFonts w:ascii="仿宋" w:hAnsi="仿宋" w:eastAsia="仿宋"/>
          <w:sz w:val="24"/>
        </w:rPr>
      </w:pPr>
      <w:r>
        <w:rPr>
          <w:rFonts w:ascii="仿宋" w:hAnsi="仿宋" w:eastAsia="仿宋"/>
          <w:sz w:val="24"/>
        </w:rPr>
        <w:t>以软件系统开发与平台适配为主，支持常规电脑、移动端设备演示即可。</w:t>
      </w:r>
    </w:p>
    <w:p>
      <w:pPr>
        <w:rPr>
          <w:rFonts w:ascii="仿宋" w:hAnsi="仿宋" w:eastAsia="仿宋"/>
          <w:b/>
          <w:bCs/>
          <w:sz w:val="24"/>
        </w:rPr>
      </w:pPr>
      <w:r>
        <w:rPr>
          <w:rFonts w:ascii="仿宋" w:hAnsi="仿宋" w:eastAsia="仿宋"/>
          <w:b/>
          <w:bCs/>
          <w:sz w:val="24"/>
        </w:rPr>
        <w:t>7. 其他</w:t>
      </w:r>
    </w:p>
    <w:p>
      <w:pPr>
        <w:rPr>
          <w:rFonts w:ascii="仿宋" w:hAnsi="仿宋" w:eastAsia="仿宋"/>
          <w:sz w:val="24"/>
        </w:rPr>
      </w:pPr>
      <w:r>
        <w:rPr>
          <w:rFonts w:ascii="仿宋" w:hAnsi="仿宋" w:eastAsia="仿宋"/>
          <w:sz w:val="24"/>
        </w:rPr>
        <w:t>（1）开源代码约定：允许使用开源代码，参赛团队需在作品中明确标注开源代码使用部分、来源及用途，严禁抄袭盗用；</w:t>
      </w:r>
    </w:p>
    <w:p>
      <w:pPr>
        <w:rPr>
          <w:rFonts w:ascii="仿宋" w:hAnsi="仿宋" w:eastAsia="仿宋"/>
          <w:sz w:val="24"/>
        </w:rPr>
      </w:pPr>
      <w:r>
        <w:rPr>
          <w:rFonts w:ascii="仿宋" w:hAnsi="仿宋" w:eastAsia="仿宋"/>
          <w:sz w:val="24"/>
        </w:rPr>
        <w:t>（2）伦理要求：鼓励团队深度探索AI伦理设计，规避算法偏见、严格保护用户隐私、防止用户过度依赖AI；</w:t>
      </w:r>
    </w:p>
    <w:p>
      <w:pPr>
        <w:rPr>
          <w:rFonts w:ascii="仿宋" w:hAnsi="仿宋" w:eastAsia="仿宋"/>
          <w:sz w:val="24"/>
        </w:rPr>
      </w:pPr>
      <w:r>
        <w:rPr>
          <w:rFonts w:ascii="仿宋" w:hAnsi="仿宋" w:eastAsia="仿宋"/>
          <w:sz w:val="24"/>
        </w:rPr>
        <w:t>（3）技术支持：蚂蚁集团将提供百宝箱企业版文档指导、试用权限与技术答疑，助力参赛团队完成开发。</w:t>
      </w:r>
    </w:p>
    <w:p>
      <w:pPr>
        <w:rPr>
          <w:rFonts w:ascii="仿宋" w:hAnsi="仿宋" w:eastAsia="仿宋"/>
          <w:b/>
          <w:bCs/>
          <w:sz w:val="24"/>
        </w:rPr>
      </w:pPr>
      <w:r>
        <w:rPr>
          <w:rFonts w:ascii="仿宋" w:hAnsi="仿宋" w:eastAsia="仿宋"/>
          <w:b/>
          <w:bCs/>
          <w:sz w:val="24"/>
        </w:rPr>
        <w:t>8. 参考信息</w:t>
      </w:r>
    </w:p>
    <w:p>
      <w:pPr>
        <w:numPr>
          <w:ilvl w:val="0"/>
          <w:numId w:val="5"/>
        </w:numPr>
        <w:rPr>
          <w:rFonts w:ascii="仿宋" w:hAnsi="仿宋" w:eastAsia="仿宋"/>
          <w:sz w:val="24"/>
        </w:rPr>
      </w:pPr>
      <w:r>
        <w:rPr>
          <w:rFonts w:ascii="仿宋" w:hAnsi="仿宋" w:eastAsia="仿宋"/>
          <w:sz w:val="24"/>
        </w:rPr>
        <w:t>蚂蚁百宝箱企业版官方文档：</w:t>
      </w:r>
      <w:r>
        <w:fldChar w:fldCharType="begin"/>
      </w:r>
      <w:r>
        <w:instrText xml:space="preserve"> HYPERLINK "https://alipaytbox.yuque.com/sxs0ba/huntb8/boxfq2nzvs3stt7a" \t "_blank" </w:instrText>
      </w:r>
      <w:r>
        <w:fldChar w:fldCharType="separate"/>
      </w:r>
      <w:r>
        <w:rPr>
          <w:rStyle w:val="15"/>
          <w:rFonts w:ascii="仿宋" w:hAnsi="仿宋" w:eastAsia="仿宋"/>
          <w:sz w:val="24"/>
        </w:rPr>
        <w:t>https://alipaytbox.yuque.com/sxs0ba/huntb8/boxfq2nzvs3stt7a</w:t>
      </w:r>
      <w:r>
        <w:rPr>
          <w:rStyle w:val="15"/>
          <w:rFonts w:ascii="仿宋" w:hAnsi="仿宋" w:eastAsia="仿宋"/>
          <w:sz w:val="24"/>
        </w:rPr>
        <w:fldChar w:fldCharType="end"/>
      </w:r>
      <w:r>
        <w:rPr>
          <w:rFonts w:ascii="仿宋" w:hAnsi="仿宋" w:eastAsia="仿宋"/>
          <w:sz w:val="24"/>
        </w:rPr>
        <w:t>；</w:t>
      </w:r>
    </w:p>
    <w:p>
      <w:pPr>
        <w:numPr>
          <w:ilvl w:val="0"/>
          <w:numId w:val="5"/>
        </w:numPr>
        <w:rPr>
          <w:rFonts w:ascii="仿宋" w:hAnsi="仿宋" w:eastAsia="仿宋"/>
          <w:sz w:val="24"/>
        </w:rPr>
      </w:pPr>
      <w:r>
        <w:fldChar w:fldCharType="begin"/>
      </w:r>
      <w:r>
        <w:instrText xml:space="preserve"> HYPERLINK "https://www.mohrss.gov.cn/xxgk2020/fdzdgknr/ghtj/fzgh/202201/t20220104_432182.html" \t "_blank" </w:instrText>
      </w:r>
      <w:r>
        <w:fldChar w:fldCharType="separate"/>
      </w:r>
      <w:r>
        <w:rPr>
          <w:rStyle w:val="15"/>
          <w:rFonts w:ascii="仿宋" w:hAnsi="仿宋" w:eastAsia="仿宋"/>
          <w:sz w:val="24"/>
        </w:rPr>
        <w:t>《“十四五”终身职业技能培训规划》</w:t>
      </w:r>
      <w:r>
        <w:rPr>
          <w:rStyle w:val="15"/>
          <w:rFonts w:ascii="仿宋" w:hAnsi="仿宋" w:eastAsia="仿宋"/>
          <w:sz w:val="24"/>
        </w:rPr>
        <w:fldChar w:fldCharType="end"/>
      </w:r>
      <w:r>
        <w:rPr>
          <w:rFonts w:ascii="仿宋" w:hAnsi="仿宋" w:eastAsia="仿宋"/>
          <w:sz w:val="24"/>
        </w:rPr>
        <w:t>；</w:t>
      </w:r>
    </w:p>
    <w:p>
      <w:pPr>
        <w:numPr>
          <w:ilvl w:val="0"/>
          <w:numId w:val="5"/>
        </w:numPr>
        <w:rPr>
          <w:rFonts w:ascii="仿宋" w:hAnsi="仿宋" w:eastAsia="仿宋"/>
          <w:sz w:val="24"/>
        </w:rPr>
      </w:pPr>
      <w:r>
        <w:fldChar w:fldCharType="begin"/>
      </w:r>
      <w:r>
        <w:instrText xml:space="preserve"> HYPERLINK "https://www.mohrss.gov.cn/SYrlzyhshbzb/dongtaixinwen/buneiyaowen/rsxw/202604/t20260422_574622.html" \t "_blank" </w:instrText>
      </w:r>
      <w:r>
        <w:fldChar w:fldCharType="separate"/>
      </w:r>
      <w:r>
        <w:rPr>
          <w:rStyle w:val="15"/>
          <w:rFonts w:ascii="仿宋" w:hAnsi="仿宋" w:eastAsia="仿宋"/>
          <w:sz w:val="24"/>
        </w:rPr>
        <w:t>有效应对人工智能对就业的影响</w:t>
      </w:r>
      <w:r>
        <w:rPr>
          <w:rStyle w:val="15"/>
          <w:rFonts w:ascii="仿宋" w:hAnsi="仿宋" w:eastAsia="仿宋"/>
          <w:sz w:val="24"/>
        </w:rPr>
        <w:fldChar w:fldCharType="end"/>
      </w:r>
    </w:p>
    <w:p>
      <w:pPr>
        <w:numPr>
          <w:ilvl w:val="0"/>
          <w:numId w:val="5"/>
        </w:numPr>
        <w:rPr>
          <w:rFonts w:ascii="仿宋" w:hAnsi="仿宋" w:eastAsia="仿宋"/>
          <w:sz w:val="24"/>
        </w:rPr>
      </w:pPr>
      <w:r>
        <w:rPr>
          <w:rFonts w:ascii="仿宋" w:hAnsi="仿宋" w:eastAsia="仿宋"/>
          <w:sz w:val="24"/>
        </w:rPr>
        <w:t>蚂蚁百宝箱企业版（</w:t>
      </w:r>
      <w:r>
        <w:fldChar w:fldCharType="begin"/>
      </w:r>
      <w:r>
        <w:instrText xml:space="preserve"> HYPERLINK "https://b.tbox.cn/" \t "_blank" </w:instrText>
      </w:r>
      <w:r>
        <w:fldChar w:fldCharType="separate"/>
      </w:r>
      <w:r>
        <w:rPr>
          <w:rStyle w:val="15"/>
          <w:rFonts w:ascii="仿宋" w:hAnsi="仿宋" w:eastAsia="仿宋"/>
          <w:sz w:val="24"/>
        </w:rPr>
        <w:t>https://b.tbox.cn</w:t>
      </w:r>
      <w:r>
        <w:rPr>
          <w:rStyle w:val="15"/>
          <w:rFonts w:ascii="仿宋" w:hAnsi="仿宋" w:eastAsia="仿宋"/>
          <w:sz w:val="24"/>
        </w:rPr>
        <w:fldChar w:fldCharType="end"/>
      </w:r>
      <w:r>
        <w:rPr>
          <w:rFonts w:ascii="仿宋" w:hAnsi="仿宋" w:eastAsia="仿宋"/>
          <w:sz w:val="24"/>
        </w:rPr>
        <w:t>）；</w:t>
      </w:r>
    </w:p>
    <w:p>
      <w:pPr>
        <w:rPr>
          <w:rFonts w:ascii="仿宋" w:hAnsi="仿宋" w:eastAsia="仿宋"/>
          <w:sz w:val="24"/>
        </w:rPr>
      </w:pPr>
    </w:p>
    <w:p>
      <w:pPr>
        <w:rPr>
          <w:rFonts w:ascii="仿宋" w:hAnsi="仿宋" w:eastAsia="仿宋"/>
          <w:b/>
          <w:bCs/>
          <w:sz w:val="24"/>
        </w:rPr>
      </w:pPr>
      <w:r>
        <w:rPr>
          <w:rFonts w:ascii="仿宋" w:hAnsi="仿宋" w:eastAsia="仿宋"/>
          <w:b/>
          <w:bCs/>
          <w:sz w:val="24"/>
        </w:rPr>
        <w:t>9. 评分要点</w:t>
      </w:r>
    </w:p>
    <w:p>
      <w:pPr>
        <w:rPr>
          <w:rFonts w:ascii="仿宋" w:hAnsi="仿宋" w:eastAsia="仿宋"/>
          <w:sz w:val="24"/>
        </w:rPr>
      </w:pPr>
      <w:r>
        <w:rPr>
          <w:rFonts w:ascii="仿宋" w:hAnsi="仿宋" w:eastAsia="仿宋"/>
          <w:sz w:val="24"/>
        </w:rPr>
        <w:t>赛题评分要点见附件一：A类企业命题初赛统一评分标准。</w:t>
      </w:r>
    </w:p>
    <w:p>
      <w:pPr>
        <w:rPr>
          <w:rFonts w:ascii="仿宋" w:hAnsi="仿宋" w:eastAsia="仿宋"/>
          <w:sz w:val="24"/>
        </w:rPr>
      </w:pPr>
      <w:r>
        <w:rPr>
          <w:rFonts w:ascii="仿宋" w:hAnsi="仿宋" w:eastAsia="仿宋"/>
          <w:sz w:val="24"/>
        </w:rPr>
        <w:t>重点加分维度：蚂蚁百宝箱平台适配度、系统落地实用性、AI伦理设计、个性化服务创新度、多端发布效果。</w:t>
      </w:r>
    </w:p>
    <w:p>
      <w:pPr>
        <w:numPr>
          <w:ilvl w:val="0"/>
          <w:numId w:val="6"/>
        </w:numPr>
        <w:rPr>
          <w:rFonts w:ascii="仿宋" w:hAnsi="仿宋" w:eastAsia="仿宋"/>
          <w:b/>
          <w:bCs/>
          <w:sz w:val="24"/>
        </w:rPr>
      </w:pPr>
      <w:r>
        <w:rPr>
          <w:rFonts w:ascii="仿宋" w:hAnsi="仿宋" w:eastAsia="仿宋"/>
          <w:b/>
          <w:bCs/>
          <w:sz w:val="24"/>
        </w:rPr>
        <w:t>报名相关事项</w:t>
      </w:r>
    </w:p>
    <w:p>
      <w:pPr>
        <w:rPr>
          <w:sz w:val="24"/>
        </w:rPr>
      </w:pPr>
      <w:r>
        <w:rPr>
          <w:rFonts w:ascii="仿宋" w:hAnsi="仿宋" w:eastAsia="仿宋"/>
          <w:sz w:val="24"/>
        </w:rPr>
        <w:t xml:space="preserve">1）本赛题的报名、作品提交和公示等相关流程性操作均在以下指定定平台进行 </w:t>
      </w:r>
      <w:r>
        <w:rPr>
          <w:rFonts w:ascii="仿宋" w:hAnsi="仿宋" w:eastAsia="仿宋"/>
          <w:sz w:val="24"/>
        </w:rPr>
        <w:br w:type="textWrapping"/>
      </w:r>
      <w:r>
        <w:rPr>
          <w:rFonts w:ascii="仿宋" w:hAnsi="仿宋" w:eastAsia="仿宋"/>
          <w:sz w:val="24"/>
        </w:rPr>
        <w:t xml:space="preserve">  </w:t>
      </w:r>
      <w:r>
        <w:fldChar w:fldCharType="begin"/>
      </w:r>
      <w:r>
        <w:instrText xml:space="preserve"> HYPERLINK "https://tournament.cloudlab.top/zhejiangpv" </w:instrText>
      </w:r>
      <w:r>
        <w:fldChar w:fldCharType="separate"/>
      </w:r>
      <w:r>
        <w:rPr>
          <w:rStyle w:val="15"/>
          <w:rFonts w:ascii="仿宋" w:hAnsi="仿宋" w:eastAsia="仿宋"/>
          <w:sz w:val="24"/>
        </w:rPr>
        <w:t>本赛道专用指定报名平台</w:t>
      </w:r>
      <w:r>
        <w:rPr>
          <w:rStyle w:val="15"/>
          <w:rFonts w:ascii="仿宋" w:hAnsi="仿宋" w:eastAsia="仿宋"/>
          <w:sz w:val="24"/>
        </w:rPr>
        <w:fldChar w:fldCharType="end"/>
      </w:r>
      <w:r>
        <w:rPr>
          <w:rFonts w:ascii="仿宋" w:hAnsi="仿宋" w:eastAsia="仿宋"/>
          <w:sz w:val="24"/>
        </w:rPr>
        <w:t xml:space="preserve"> </w:t>
      </w:r>
      <w:r>
        <w:rPr>
          <w:rFonts w:ascii="仿宋" w:hAnsi="仿宋" w:eastAsia="仿宋"/>
          <w:sz w:val="24"/>
        </w:rPr>
        <w:br w:type="textWrapping"/>
      </w:r>
      <w:r>
        <w:rPr>
          <w:rFonts w:ascii="仿宋" w:hAnsi="仿宋" w:eastAsia="仿宋"/>
          <w:sz w:val="24"/>
        </w:rPr>
        <w:t xml:space="preserve">  </w:t>
      </w:r>
      <w:r>
        <w:fldChar w:fldCharType="begin"/>
      </w:r>
      <w:r>
        <w:instrText xml:space="preserve"> HYPERLINK "https://tournament.cloudlab.top/zhejiangpv" </w:instrText>
      </w:r>
      <w:r>
        <w:fldChar w:fldCharType="separate"/>
      </w:r>
      <w:r>
        <w:rPr>
          <w:rStyle w:val="15"/>
          <w:rFonts w:ascii="仿宋" w:hAnsi="仿宋" w:eastAsia="仿宋"/>
          <w:sz w:val="24"/>
        </w:rPr>
        <w:t>https://tournament.cloudlab.top/zhejiangpv</w:t>
      </w:r>
      <w:r>
        <w:rPr>
          <w:rStyle w:val="15"/>
          <w:rFonts w:ascii="仿宋" w:hAnsi="仿宋" w:eastAsia="仿宋"/>
          <w:sz w:val="24"/>
        </w:rPr>
        <w:fldChar w:fldCharType="end"/>
      </w:r>
      <w:r>
        <w:rPr>
          <w:rFonts w:ascii="仿宋" w:hAnsi="仿宋" w:eastAsia="仿宋"/>
          <w:sz w:val="24"/>
        </w:rPr>
        <w:t xml:space="preserve"> </w:t>
      </w:r>
      <w:r>
        <w:rPr>
          <w:rFonts w:ascii="仿宋" w:hAnsi="仿宋" w:eastAsia="仿宋"/>
          <w:sz w:val="24"/>
        </w:rPr>
        <w:br w:type="textWrapping"/>
      </w:r>
      <w:r>
        <w:rPr>
          <w:rFonts w:ascii="仿宋" w:hAnsi="仿宋" w:eastAsia="仿宋"/>
          <w:sz w:val="24"/>
        </w:rPr>
        <w:t xml:space="preserve">  </w:t>
      </w:r>
      <w:bookmarkStart w:id="0" w:name="_GoBack"/>
      <w:r>
        <w:rPr>
          <w:rFonts w:ascii="仿宋" w:hAnsi="仿宋" w:eastAsia="仿宋"/>
          <w:sz w:val="24"/>
        </w:rPr>
        <w:drawing>
          <wp:inline distT="0" distB="0" distL="114300" distR="114300">
            <wp:extent cx="5267325" cy="3016250"/>
            <wp:effectExtent l="0" t="0" r="9525"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325" cy="3016250"/>
                    </a:xfrm>
                    <a:prstGeom prst="rect">
                      <a:avLst/>
                    </a:prstGeom>
                  </pic:spPr>
                </pic:pic>
              </a:graphicData>
            </a:graphic>
          </wp:inline>
        </w:drawing>
      </w:r>
      <w:bookmarkEnd w:id="0"/>
      <w:r>
        <w:rPr>
          <w:rFonts w:ascii="仿宋" w:hAnsi="仿宋" w:eastAsia="仿宋"/>
          <w:sz w:val="24"/>
        </w:rPr>
        <w:br w:type="textWrapping"/>
      </w:r>
      <w:r>
        <w:rPr>
          <w:rFonts w:ascii="仿宋" w:hAnsi="仿宋" w:eastAsia="仿宋"/>
          <w:sz w:val="24"/>
        </w:rPr>
        <w:t>2）报名后，请在指定的平台进行开发，本题目的开发平台由百宝箱提供，包括对应使用的token资源；具体操作说明，报名后的详情页会有详细的指引；</w:t>
      </w:r>
      <w:r>
        <w:rPr>
          <w:rFonts w:ascii="仿宋" w:hAnsi="仿宋" w:eastAsia="仿宋"/>
          <w:sz w:val="24"/>
        </w:rPr>
        <w:br w:type="textWrapping"/>
      </w:r>
      <w:r>
        <w:rPr>
          <w:rFonts w:ascii="仿宋" w:hAnsi="仿宋" w:eastAsia="仿宋"/>
          <w:sz w:val="24"/>
        </w:rPr>
        <w:br w:type="textWrapping"/>
      </w:r>
      <w:r>
        <w:rPr>
          <w:rFonts w:ascii="仿宋" w:hAnsi="仿宋" w:eastAsia="仿宋"/>
          <w:sz w:val="24"/>
        </w:rPr>
        <w:t>3）欢迎加入交流群讨论，会有更多福利权益推送给大家；</w:t>
      </w:r>
      <w:r>
        <w:rPr>
          <w:sz w:val="24"/>
        </w:rPr>
        <w:br w:type="textWrapping"/>
      </w:r>
      <w:r>
        <w:rPr>
          <w:sz w:val="24"/>
        </w:rPr>
        <w:drawing>
          <wp:inline distT="0" distB="0" distL="114300" distR="114300">
            <wp:extent cx="5269865" cy="6102350"/>
            <wp:effectExtent l="0" t="0" r="6985"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9865" cy="6102350"/>
                    </a:xfrm>
                    <a:prstGeom prst="rect">
                      <a:avLst/>
                    </a:prstGeom>
                  </pic:spPr>
                </pic:pic>
              </a:graphicData>
            </a:graphic>
          </wp:inline>
        </w:drawing>
      </w:r>
      <w:r>
        <w:rPr>
          <w:sz w:val="24"/>
        </w:rPr>
        <w:br w:type="textWrapping"/>
      </w:r>
      <w:r>
        <w:rPr>
          <w:sz w:val="24"/>
        </w:rPr>
        <w:br w:type="textWrapping"/>
      </w:r>
    </w:p>
    <w:p>
      <w:pPr>
        <w:rPr>
          <w:sz w:val="2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Noto Serif CJK SC"/>
    <w:panose1 w:val="02010600030101010101"/>
    <w:charset w:val="86"/>
    <w:family w:val="auto"/>
    <w:pitch w:val="default"/>
    <w:sig w:usb0="00000000" w:usb1="00000000" w:usb2="00000016" w:usb3="00000000" w:csb0="0004000F" w:csb1="00000000"/>
  </w:font>
  <w:font w:name="仿宋">
    <w:altName w:val="汉仪仿宋KW"/>
    <w:panose1 w:val="02010609060101010101"/>
    <w:charset w:val="86"/>
    <w:family w:val="modern"/>
    <w:pitch w:val="default"/>
    <w:sig w:usb0="00000000" w:usb1="00000000"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汉仪中等线KW">
    <w:panose1 w:val="01010104010101010101"/>
    <w:charset w:val="86"/>
    <w:family w:val="auto"/>
    <w:pitch w:val="default"/>
    <w:sig w:usb0="800002BF" w:usb1="004F7CFA" w:usb2="00000000" w:usb3="00000000" w:csb0="00040001" w:csb1="00000000"/>
  </w:font>
  <w:font w:name="Noto Serif CJK SC">
    <w:panose1 w:val="02020400000000000000"/>
    <w:charset w:val="86"/>
    <w:family w:val="auto"/>
    <w:pitch w:val="default"/>
    <w:sig w:usb0="30000083" w:usb1="2BDF3C10" w:usb2="00000016" w:usb3="00000000" w:csb0="602E0107" w:csb1="00000000"/>
  </w:font>
  <w:font w:name="汉仪仿宋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174AE1"/>
    <w:multiLevelType w:val="multilevel"/>
    <w:tmpl w:val="0E174A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8637B9C"/>
    <w:multiLevelType w:val="multilevel"/>
    <w:tmpl w:val="38637B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9896F96"/>
    <w:multiLevelType w:val="multilevel"/>
    <w:tmpl w:val="39896F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F4D2AB0"/>
    <w:multiLevelType w:val="multilevel"/>
    <w:tmpl w:val="3F4D2A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ABF26FB"/>
    <w:multiLevelType w:val="singleLevel"/>
    <w:tmpl w:val="4ABF26FB"/>
    <w:lvl w:ilvl="0" w:tentative="0">
      <w:start w:val="10"/>
      <w:numFmt w:val="decimal"/>
      <w:suff w:val="space"/>
      <w:lvlText w:val="%1."/>
      <w:lvlJc w:val="left"/>
    </w:lvl>
  </w:abstractNum>
  <w:abstractNum w:abstractNumId="5">
    <w:nsid w:val="5B1F039A"/>
    <w:multiLevelType w:val="multilevel"/>
    <w:tmpl w:val="5B1F03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3"/>
  </w:num>
  <w:num w:numId="3">
    <w:abstractNumId w:val="1"/>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61D"/>
    <w:rsid w:val="00144E03"/>
    <w:rsid w:val="00415552"/>
    <w:rsid w:val="00472D28"/>
    <w:rsid w:val="008A3106"/>
    <w:rsid w:val="00B47945"/>
    <w:rsid w:val="00BF6FDD"/>
    <w:rsid w:val="00D216B5"/>
    <w:rsid w:val="00D6261D"/>
    <w:rsid w:val="00DB18BB"/>
    <w:rsid w:val="00E055C4"/>
    <w:rsid w:val="00F869A4"/>
    <w:rsid w:val="7FB7431F"/>
    <w:rsid w:val="BDBCEC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1"/>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5">
    <w:name w:val="Hyperlink"/>
    <w:basedOn w:val="14"/>
    <w:unhideWhenUsed/>
    <w:uiPriority w:val="99"/>
    <w:rPr>
      <w:color w:val="467886" w:themeColor="hyperlink"/>
      <w:u w:val="single"/>
      <w14:textFill>
        <w14:solidFill>
          <w14:schemeClr w14:val="hlink"/>
        </w14:solidFill>
      </w14:textFill>
    </w:rPr>
  </w:style>
  <w:style w:type="character" w:customStyle="1" w:styleId="16">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4"/>
    <w:link w:val="3"/>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4"/>
    <w:link w:val="5"/>
    <w:semiHidden/>
    <w:uiPriority w:val="9"/>
    <w:rPr>
      <w:rFonts w:cstheme="majorBidi"/>
      <w:color w:val="104862" w:themeColor="accent1" w:themeShade="BF"/>
      <w:sz w:val="28"/>
      <w:szCs w:val="28"/>
    </w:rPr>
  </w:style>
  <w:style w:type="character" w:customStyle="1" w:styleId="20">
    <w:name w:val="标题 5 字符"/>
    <w:basedOn w:val="14"/>
    <w:link w:val="6"/>
    <w:semiHidden/>
    <w:uiPriority w:val="9"/>
    <w:rPr>
      <w:rFonts w:cstheme="majorBidi"/>
      <w:color w:val="104862" w:themeColor="accent1" w:themeShade="BF"/>
      <w:sz w:val="24"/>
    </w:rPr>
  </w:style>
  <w:style w:type="character" w:customStyle="1" w:styleId="21">
    <w:name w:val="标题 6 字符"/>
    <w:basedOn w:val="14"/>
    <w:link w:val="7"/>
    <w:semiHidden/>
    <w:uiPriority w:val="9"/>
    <w:rPr>
      <w:rFonts w:cstheme="majorBidi"/>
      <w:b/>
      <w:bCs/>
      <w:color w:val="104862" w:themeColor="accent1" w:themeShade="BF"/>
    </w:rPr>
  </w:style>
  <w:style w:type="character" w:customStyle="1" w:styleId="22">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6">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4"/>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明显强调1"/>
    <w:basedOn w:val="14"/>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4"/>
    <w:link w:val="31"/>
    <w:uiPriority w:val="30"/>
    <w:rPr>
      <w:i/>
      <w:iCs/>
      <w:color w:val="104862" w:themeColor="accent1" w:themeShade="BF"/>
    </w:rPr>
  </w:style>
  <w:style w:type="character" w:customStyle="1" w:styleId="33">
    <w:name w:val="明显参考1"/>
    <w:basedOn w:val="14"/>
    <w:qFormat/>
    <w:uiPriority w:val="32"/>
    <w:rPr>
      <w:b/>
      <w:bCs/>
      <w:smallCaps/>
      <w:color w:val="104862" w:themeColor="accent1" w:themeShade="BF"/>
      <w:spacing w:val="5"/>
    </w:rPr>
  </w:style>
  <w:style w:type="character" w:customStyle="1" w:styleId="34">
    <w:name w:val="Unresolved Mention"/>
    <w:basedOn w:val="1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490</Words>
  <Characters>2798</Characters>
  <Lines>23</Lines>
  <Paragraphs>6</Paragraphs>
  <TotalTime>2</TotalTime>
  <ScaleCrop>false</ScaleCrop>
  <LinksUpToDate>false</LinksUpToDate>
  <CharactersWithSpaces>3282</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2026-05-12T02:29:00Z</dcterms:created>
  <dc:creator>珍 柯</dc:creator>
  <cp:lastModifiedBy>wxhnh@hotmail.com</cp:lastModifiedBy>
  <dcterms:modified xsi:type="dcterms:W3CDTF">2026-06-24T22:35:37Z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